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50EA" w14:textId="77777777" w:rsidR="009A0E27" w:rsidRDefault="00555E56">
      <w:pPr>
        <w:spacing w:after="0"/>
        <w:jc w:val="center"/>
        <w:rPr>
          <w:rFonts w:ascii="Garamond" w:hAnsi="Garamond"/>
          <w:sz w:val="20"/>
        </w:rPr>
      </w:pPr>
      <w:r>
        <w:rPr>
          <w:rFonts w:ascii="Garamond" w:hAnsi="Garamond"/>
          <w:sz w:val="20"/>
        </w:rPr>
        <w:t>Einführungsphase BRC – 11. Jahrgang</w:t>
      </w:r>
    </w:p>
    <w:p w14:paraId="5FB2F2D4" w14:textId="77777777" w:rsidR="009A0E27" w:rsidRDefault="00555E56">
      <w:pPr>
        <w:pBdr>
          <w:bottom w:val="single" w:sz="4" w:space="1" w:color="auto"/>
        </w:pBdr>
        <w:spacing w:after="0"/>
        <w:jc w:val="center"/>
        <w:rPr>
          <w:rFonts w:ascii="Garamond" w:hAnsi="Garamond"/>
          <w:b/>
          <w:sz w:val="28"/>
        </w:rPr>
      </w:pPr>
      <w:proofErr w:type="spellStart"/>
      <w:r>
        <w:rPr>
          <w:rFonts w:ascii="Garamond" w:hAnsi="Garamond"/>
          <w:b/>
          <w:sz w:val="28"/>
        </w:rPr>
        <w:t>mySneaker</w:t>
      </w:r>
      <w:proofErr w:type="spellEnd"/>
      <w:r>
        <w:rPr>
          <w:rFonts w:ascii="Garamond" w:hAnsi="Garamond"/>
          <w:b/>
          <w:sz w:val="28"/>
        </w:rPr>
        <w:t xml:space="preserve"> – Einführung und Anleitung für Lehrkräfte</w:t>
      </w:r>
    </w:p>
    <w:p w14:paraId="6F1A9657" w14:textId="77777777" w:rsidR="009A0E27" w:rsidRDefault="009A0E27"/>
    <w:p w14:paraId="6A0673F3" w14:textId="77777777" w:rsidR="009A0E27" w:rsidRDefault="00555E56">
      <w:pPr>
        <w:rPr>
          <w:rFonts w:ascii="Garamond" w:hAnsi="Garamond"/>
          <w:b/>
          <w:sz w:val="24"/>
          <w:u w:val="single"/>
        </w:rPr>
      </w:pPr>
      <w:r>
        <w:rPr>
          <w:rFonts w:ascii="Garamond" w:hAnsi="Garamond"/>
          <w:b/>
          <w:sz w:val="24"/>
          <w:u w:val="single"/>
        </w:rPr>
        <w:t>Ziel und Konzept</w:t>
      </w:r>
    </w:p>
    <w:p w14:paraId="149B244C" w14:textId="66649F2D" w:rsidR="009A0E27" w:rsidRDefault="00555E56">
      <w:pPr>
        <w:spacing w:after="0"/>
        <w:jc w:val="both"/>
        <w:rPr>
          <w:rFonts w:ascii="Garamond" w:hAnsi="Garamond" w:cs="miloot-light"/>
          <w:sz w:val="24"/>
          <w:szCs w:val="24"/>
        </w:rPr>
      </w:pPr>
      <w:proofErr w:type="spellStart"/>
      <w:r>
        <w:rPr>
          <w:rFonts w:ascii="Garamond" w:hAnsi="Garamond" w:cs="miloot"/>
          <w:sz w:val="24"/>
          <w:szCs w:val="24"/>
        </w:rPr>
        <w:t>MySneaker</w:t>
      </w:r>
      <w:proofErr w:type="spellEnd"/>
      <w:r>
        <w:rPr>
          <w:rFonts w:ascii="Garamond" w:hAnsi="Garamond" w:cs="miloot"/>
          <w:sz w:val="24"/>
          <w:szCs w:val="24"/>
        </w:rPr>
        <w:t xml:space="preserve"> ist</w:t>
      </w:r>
      <w:r>
        <w:rPr>
          <w:rFonts w:ascii="Garamond" w:hAnsi="Garamond" w:cs="miloot"/>
          <w:sz w:val="24"/>
          <w:szCs w:val="24"/>
        </w:rPr>
        <w:t xml:space="preserve"> ein softwaregestütztes Planspiel, dass die Führung eines mittelgroßen Produktionsunternehmens simuliert, die Teilnehmer*innen Betriebswirtschaft „live“ erleben lässt und somit einen Einstieg in die facettenreiche Welt der Betriebswirtschaftslehre bietet. </w:t>
      </w:r>
      <w:r>
        <w:rPr>
          <w:rFonts w:ascii="Garamond" w:hAnsi="Garamond" w:cs="miloot-light"/>
          <w:sz w:val="24"/>
          <w:szCs w:val="24"/>
        </w:rPr>
        <w:t xml:space="preserve">Durch ein unterstützendes Glossar sowie die leitfragengestützte Auswertung jeder Periode sollen Kompetenzen der </w:t>
      </w:r>
      <w:r>
        <w:rPr>
          <w:rFonts w:ascii="Garamond" w:hAnsi="Garamond" w:cs="miloot-light"/>
          <w:sz w:val="24"/>
          <w:szCs w:val="24"/>
        </w:rPr>
        <w:t>Schüler*innen sowohl auf personaler Ebene (Eigeninitiative, Zusammenarbeit, eigenständige Arbeitsweise) als auch fachlicher Ebene (Systemverstä</w:t>
      </w:r>
      <w:r>
        <w:rPr>
          <w:rFonts w:ascii="Garamond" w:hAnsi="Garamond" w:cs="miloot-light"/>
          <w:sz w:val="24"/>
          <w:szCs w:val="24"/>
        </w:rPr>
        <w:t xml:space="preserve">ndnis der Betriebswirtschaftslehre) befördert werden. </w:t>
      </w:r>
    </w:p>
    <w:p w14:paraId="1ECC241E" w14:textId="77777777" w:rsidR="009A0E27" w:rsidRDefault="00555E56">
      <w:pPr>
        <w:spacing w:after="0"/>
        <w:jc w:val="both"/>
        <w:rPr>
          <w:rFonts w:ascii="Garamond" w:hAnsi="Garamond" w:cs="miloot-light"/>
          <w:sz w:val="24"/>
          <w:szCs w:val="24"/>
        </w:rPr>
      </w:pPr>
      <w:r>
        <w:rPr>
          <w:rFonts w:ascii="Garamond" w:hAnsi="Garamond" w:cs="miloot-light"/>
          <w:sz w:val="24"/>
          <w:szCs w:val="24"/>
        </w:rPr>
        <w:t xml:space="preserve">Die offene und gestufte Struktur von </w:t>
      </w:r>
      <w:proofErr w:type="spellStart"/>
      <w:r>
        <w:rPr>
          <w:rFonts w:ascii="Garamond" w:hAnsi="Garamond" w:cs="miloot-light"/>
          <w:sz w:val="24"/>
          <w:szCs w:val="24"/>
        </w:rPr>
        <w:t>MySneaker</w:t>
      </w:r>
      <w:proofErr w:type="spellEnd"/>
      <w:r>
        <w:rPr>
          <w:rFonts w:ascii="Garamond" w:hAnsi="Garamond" w:cs="miloot-light"/>
          <w:sz w:val="24"/>
          <w:szCs w:val="24"/>
        </w:rPr>
        <w:t xml:space="preserve"> ermöglicht dabei die Integration weiterer Themenfelder, um die Komplexität und Anforderung zur erhöhen. </w:t>
      </w:r>
    </w:p>
    <w:p w14:paraId="189268B2" w14:textId="77777777" w:rsidR="009A0E27" w:rsidRDefault="009A0E27">
      <w:pPr>
        <w:spacing w:after="0"/>
        <w:jc w:val="both"/>
        <w:rPr>
          <w:rFonts w:ascii="Garamond" w:hAnsi="Garamond" w:cs="miloot-light"/>
          <w:sz w:val="24"/>
          <w:szCs w:val="24"/>
        </w:rPr>
      </w:pPr>
    </w:p>
    <w:p w14:paraId="43C72751" w14:textId="77777777" w:rsidR="009A0E27" w:rsidRDefault="00555E56">
      <w:pPr>
        <w:spacing w:after="0"/>
        <w:jc w:val="both"/>
        <w:rPr>
          <w:rFonts w:ascii="Garamond" w:hAnsi="Garamond" w:cs="miloot-light"/>
          <w:sz w:val="24"/>
          <w:szCs w:val="24"/>
        </w:rPr>
      </w:pPr>
      <w:proofErr w:type="spellStart"/>
      <w:r>
        <w:rPr>
          <w:rFonts w:ascii="Garamond" w:hAnsi="Garamond" w:cs="miloot-light"/>
          <w:sz w:val="24"/>
          <w:szCs w:val="24"/>
        </w:rPr>
        <w:t>MySneaker</w:t>
      </w:r>
      <w:proofErr w:type="spellEnd"/>
      <w:r>
        <w:rPr>
          <w:rFonts w:ascii="Garamond" w:hAnsi="Garamond" w:cs="miloot-light"/>
          <w:sz w:val="24"/>
          <w:szCs w:val="24"/>
        </w:rPr>
        <w:t xml:space="preserve"> dient i. d. R. als Einstieg in die Bet</w:t>
      </w:r>
      <w:r>
        <w:rPr>
          <w:rFonts w:ascii="Garamond" w:hAnsi="Garamond" w:cs="miloot-light"/>
          <w:sz w:val="24"/>
          <w:szCs w:val="24"/>
        </w:rPr>
        <w:t xml:space="preserve">riebswirtschaftslehre und kann im Rahmen des Unterrichts innerhalb einer </w:t>
      </w:r>
      <w:r>
        <w:rPr>
          <w:rFonts w:ascii="Garamond" w:hAnsi="Garamond" w:cs="miloot-light"/>
          <w:i/>
          <w:sz w:val="24"/>
          <w:szCs w:val="24"/>
        </w:rPr>
        <w:t>Projektwoche</w:t>
      </w:r>
      <w:r>
        <w:rPr>
          <w:rFonts w:ascii="Garamond" w:hAnsi="Garamond" w:cs="miloot-light"/>
          <w:sz w:val="24"/>
          <w:szCs w:val="24"/>
        </w:rPr>
        <w:t xml:space="preserve"> mit einem Umfang von voraussichtlich sechs Wochen realisiert werden. Das Spielkonzept ist dabei auf fünf Gruppen skaliert, die eine Gruppengröße von 3 – 6 Personen sinnvo</w:t>
      </w:r>
      <w:r>
        <w:rPr>
          <w:rFonts w:ascii="Garamond" w:hAnsi="Garamond" w:cs="miloot-light"/>
          <w:sz w:val="24"/>
          <w:szCs w:val="24"/>
        </w:rPr>
        <w:t>ll erscheinen lassen. In Verknüpfung mit einer Lernplattform kann das komplette Spiel digital vollzogen werden.</w:t>
      </w:r>
    </w:p>
    <w:p w14:paraId="4A3C202C" w14:textId="77777777" w:rsidR="009A0E27" w:rsidRDefault="009A0E27">
      <w:pPr>
        <w:spacing w:after="0"/>
        <w:jc w:val="both"/>
        <w:rPr>
          <w:rFonts w:ascii="Garamond" w:hAnsi="Garamond" w:cs="miloot-light"/>
          <w:sz w:val="24"/>
          <w:szCs w:val="24"/>
        </w:rPr>
      </w:pPr>
    </w:p>
    <w:p w14:paraId="7FAB1857" w14:textId="77777777" w:rsidR="009A0E27" w:rsidRDefault="00555E56">
      <w:pPr>
        <w:spacing w:after="0"/>
        <w:jc w:val="both"/>
        <w:rPr>
          <w:rFonts w:ascii="Garamond" w:hAnsi="Garamond" w:cs="miloot-light"/>
          <w:sz w:val="24"/>
          <w:szCs w:val="24"/>
        </w:rPr>
      </w:pPr>
      <w:r>
        <w:rPr>
          <w:rFonts w:ascii="Garamond" w:hAnsi="Garamond" w:cs="miloot-light"/>
          <w:sz w:val="24"/>
          <w:szCs w:val="24"/>
        </w:rPr>
        <w:t>In insgesamt zehn Spielrunden (Perioden) treffen die Gruppen Entscheidungen, die über Erfolg und Misserfolg des Unternehmens entscheiden, wobei</w:t>
      </w:r>
      <w:r>
        <w:rPr>
          <w:rFonts w:ascii="Garamond" w:hAnsi="Garamond" w:cs="miloot-light"/>
          <w:sz w:val="24"/>
          <w:szCs w:val="24"/>
        </w:rPr>
        <w:t xml:space="preserve"> die Bereiche Produktion, Personal, Lager, Werbung, Finanzierung, Investition und Forschung/Entwicklung in vereinfachter Form thematisiert werden. Die Interdependenz der Entscheidungen der Spielgruppen ist dabei in die Auswertung integriert.</w:t>
      </w:r>
    </w:p>
    <w:p w14:paraId="61D1B212" w14:textId="77777777" w:rsidR="009A0E27" w:rsidRDefault="00555E56">
      <w:pPr>
        <w:spacing w:after="0"/>
        <w:jc w:val="both"/>
        <w:rPr>
          <w:rFonts w:ascii="Garamond" w:hAnsi="Garamond" w:cs="miloot-light"/>
          <w:sz w:val="24"/>
          <w:szCs w:val="24"/>
        </w:rPr>
      </w:pPr>
      <w:r>
        <w:rPr>
          <w:rFonts w:ascii="Garamond" w:hAnsi="Garamond" w:cs="miloot-light"/>
          <w:sz w:val="24"/>
          <w:szCs w:val="24"/>
        </w:rPr>
        <w:t>Nach jeder Per</w:t>
      </w:r>
      <w:r>
        <w:rPr>
          <w:rFonts w:ascii="Garamond" w:hAnsi="Garamond" w:cs="miloot-light"/>
          <w:sz w:val="24"/>
          <w:szCs w:val="24"/>
        </w:rPr>
        <w:t>iode erhalten die Unternehmen einen Geschäftsbericht, der die realisierten Umsatzzahlen als auch wechselnde externe Bedingungen aufzeigt. Zwischen den Perioden können jeweils, durch Leitfragen gestützt, individuelle Themen der BWL aufgegriffen und diskutie</w:t>
      </w:r>
      <w:r>
        <w:rPr>
          <w:rFonts w:ascii="Garamond" w:hAnsi="Garamond" w:cs="miloot-light"/>
          <w:sz w:val="24"/>
          <w:szCs w:val="24"/>
        </w:rPr>
        <w:t>rt werden.</w:t>
      </w:r>
    </w:p>
    <w:p w14:paraId="44A94F1B" w14:textId="77777777" w:rsidR="009A0E27" w:rsidRDefault="009A0E27">
      <w:pPr>
        <w:rPr>
          <w:rFonts w:ascii="Garamond" w:hAnsi="Garamond"/>
          <w:b/>
          <w:sz w:val="24"/>
          <w:u w:val="single"/>
        </w:rPr>
      </w:pPr>
    </w:p>
    <w:p w14:paraId="2E4C8E3C" w14:textId="77777777" w:rsidR="009A0E27" w:rsidRDefault="009A0E27">
      <w:pPr>
        <w:rPr>
          <w:rFonts w:ascii="Garamond" w:hAnsi="Garamond"/>
          <w:b/>
          <w:sz w:val="24"/>
          <w:u w:val="single"/>
        </w:rPr>
      </w:pPr>
    </w:p>
    <w:p w14:paraId="49F95BF4" w14:textId="77777777" w:rsidR="009A0E27" w:rsidRDefault="009A0E27">
      <w:pPr>
        <w:rPr>
          <w:rFonts w:ascii="Garamond" w:hAnsi="Garamond"/>
          <w:b/>
          <w:sz w:val="24"/>
          <w:u w:val="single"/>
        </w:rPr>
      </w:pPr>
    </w:p>
    <w:p w14:paraId="7E497667" w14:textId="77777777" w:rsidR="009A0E27" w:rsidRDefault="009A0E27">
      <w:pPr>
        <w:rPr>
          <w:rFonts w:ascii="Garamond" w:hAnsi="Garamond"/>
          <w:b/>
          <w:sz w:val="24"/>
          <w:u w:val="single"/>
        </w:rPr>
      </w:pPr>
    </w:p>
    <w:p w14:paraId="63505AA8" w14:textId="77777777" w:rsidR="009A0E27" w:rsidRDefault="009A0E27">
      <w:pPr>
        <w:rPr>
          <w:rFonts w:ascii="Garamond" w:hAnsi="Garamond"/>
          <w:b/>
          <w:sz w:val="24"/>
          <w:u w:val="single"/>
        </w:rPr>
      </w:pPr>
    </w:p>
    <w:p w14:paraId="1CB2C802" w14:textId="77777777" w:rsidR="009A0E27" w:rsidRDefault="009A0E27">
      <w:pPr>
        <w:rPr>
          <w:rFonts w:ascii="Garamond" w:hAnsi="Garamond"/>
          <w:b/>
          <w:sz w:val="24"/>
          <w:u w:val="single"/>
        </w:rPr>
      </w:pPr>
    </w:p>
    <w:p w14:paraId="11AFBA90" w14:textId="77777777" w:rsidR="009A0E27" w:rsidRDefault="009A0E27">
      <w:pPr>
        <w:rPr>
          <w:rFonts w:ascii="Garamond" w:hAnsi="Garamond"/>
          <w:b/>
          <w:sz w:val="24"/>
          <w:u w:val="single"/>
        </w:rPr>
      </w:pPr>
    </w:p>
    <w:p w14:paraId="1D94E4E1" w14:textId="77777777" w:rsidR="009A0E27" w:rsidRDefault="009A0E27">
      <w:pPr>
        <w:rPr>
          <w:rFonts w:ascii="Garamond" w:hAnsi="Garamond"/>
          <w:b/>
          <w:sz w:val="24"/>
          <w:u w:val="single"/>
        </w:rPr>
      </w:pPr>
    </w:p>
    <w:p w14:paraId="741D58E9" w14:textId="77777777" w:rsidR="009A0E27" w:rsidRDefault="009A0E27">
      <w:pPr>
        <w:rPr>
          <w:rFonts w:ascii="Garamond" w:hAnsi="Garamond"/>
          <w:b/>
          <w:sz w:val="24"/>
          <w:u w:val="single"/>
        </w:rPr>
      </w:pPr>
    </w:p>
    <w:p w14:paraId="24E8E64C" w14:textId="77777777" w:rsidR="009A0E27" w:rsidRDefault="009A0E27">
      <w:pPr>
        <w:spacing w:after="0"/>
        <w:jc w:val="center"/>
        <w:rPr>
          <w:rFonts w:ascii="Garamond" w:hAnsi="Garamond"/>
          <w:sz w:val="20"/>
        </w:rPr>
      </w:pPr>
    </w:p>
    <w:p w14:paraId="15D7AAA2" w14:textId="77777777" w:rsidR="009A0E27" w:rsidRDefault="00555E56">
      <w:pPr>
        <w:spacing w:after="0"/>
        <w:jc w:val="center"/>
        <w:rPr>
          <w:rFonts w:ascii="Garamond" w:hAnsi="Garamond"/>
          <w:sz w:val="20"/>
        </w:rPr>
      </w:pPr>
      <w:r>
        <w:rPr>
          <w:rFonts w:ascii="Garamond" w:hAnsi="Garamond"/>
          <w:sz w:val="20"/>
        </w:rPr>
        <w:lastRenderedPageBreak/>
        <w:t>Einführungsphase BRC – 11. Jahrgang</w:t>
      </w:r>
    </w:p>
    <w:p w14:paraId="0DB9C519" w14:textId="77777777" w:rsidR="009A0E27" w:rsidRDefault="00555E56">
      <w:pPr>
        <w:pBdr>
          <w:bottom w:val="single" w:sz="4" w:space="1" w:color="auto"/>
        </w:pBdr>
        <w:spacing w:after="0"/>
        <w:jc w:val="center"/>
        <w:rPr>
          <w:rFonts w:ascii="Garamond" w:hAnsi="Garamond"/>
          <w:b/>
          <w:sz w:val="28"/>
        </w:rPr>
      </w:pPr>
      <w:proofErr w:type="spellStart"/>
      <w:r>
        <w:rPr>
          <w:rFonts w:ascii="Garamond" w:hAnsi="Garamond"/>
          <w:b/>
          <w:sz w:val="28"/>
        </w:rPr>
        <w:t>MySneaker</w:t>
      </w:r>
      <w:proofErr w:type="spellEnd"/>
      <w:r>
        <w:rPr>
          <w:rFonts w:ascii="Garamond" w:hAnsi="Garamond"/>
          <w:b/>
          <w:sz w:val="28"/>
        </w:rPr>
        <w:t xml:space="preserve"> – Einführung und Anleitung für Lehrkräfte</w:t>
      </w:r>
    </w:p>
    <w:p w14:paraId="2ACB050F" w14:textId="77777777" w:rsidR="009A0E27" w:rsidRDefault="009A0E27">
      <w:pPr>
        <w:rPr>
          <w:rFonts w:ascii="Garamond" w:hAnsi="Garamond"/>
          <w:b/>
          <w:sz w:val="24"/>
          <w:u w:val="single"/>
        </w:rPr>
      </w:pPr>
    </w:p>
    <w:p w14:paraId="498DD409" w14:textId="77777777" w:rsidR="009A0E27" w:rsidRDefault="00555E56">
      <w:pPr>
        <w:rPr>
          <w:rFonts w:ascii="Garamond" w:hAnsi="Garamond"/>
          <w:b/>
          <w:sz w:val="24"/>
          <w:u w:val="single"/>
        </w:rPr>
      </w:pPr>
      <w:r>
        <w:rPr>
          <w:rFonts w:ascii="Garamond" w:hAnsi="Garamond"/>
          <w:b/>
          <w:sz w:val="24"/>
          <w:u w:val="single"/>
        </w:rPr>
        <w:t>Spielpraktische Umsetzung</w:t>
      </w:r>
    </w:p>
    <w:p w14:paraId="610C30F6" w14:textId="77777777" w:rsidR="009A0E27" w:rsidRDefault="00555E56">
      <w:pPr>
        <w:rPr>
          <w:rFonts w:ascii="Garamond" w:hAnsi="Garamond"/>
          <w:i/>
          <w:sz w:val="24"/>
          <w:u w:val="single"/>
        </w:rPr>
      </w:pPr>
      <w:r>
        <w:rPr>
          <w:rFonts w:ascii="Garamond" w:hAnsi="Garamond"/>
          <w:i/>
          <w:sz w:val="24"/>
          <w:u w:val="single"/>
        </w:rPr>
        <w:t>Simulationsstart</w:t>
      </w:r>
    </w:p>
    <w:p w14:paraId="2BBF4973" w14:textId="77777777" w:rsidR="009A0E27" w:rsidRDefault="00555E56">
      <w:pPr>
        <w:pStyle w:val="Listenabsatz"/>
        <w:numPr>
          <w:ilvl w:val="0"/>
          <w:numId w:val="1"/>
        </w:numPr>
        <w:jc w:val="both"/>
        <w:rPr>
          <w:rFonts w:ascii="Garamond" w:hAnsi="Garamond"/>
          <w:sz w:val="24"/>
        </w:rPr>
      </w:pPr>
      <w:r>
        <w:rPr>
          <w:rFonts w:ascii="Garamond" w:hAnsi="Garamond"/>
          <w:sz w:val="24"/>
        </w:rPr>
        <w:t>Die Schüler*innen werden zu Beginn des Planspiels in zahlenmäßig möglichst gleich starke Projektgruppen aufgeteilt. Vor Ausgabe der Spielunterlagen kann bereits eine Aktivierung von Vorwissen durch die Lerngruppe via kollaborativer Dokumente bzw. Apps erfo</w:t>
      </w:r>
      <w:r>
        <w:rPr>
          <w:rFonts w:ascii="Garamond" w:hAnsi="Garamond"/>
          <w:sz w:val="24"/>
        </w:rPr>
        <w:t>lgen, die nachfolgend gemeinsam thematisiert werden sollten.</w:t>
      </w:r>
    </w:p>
    <w:p w14:paraId="647192D2" w14:textId="77777777" w:rsidR="009A0E27" w:rsidRDefault="00555E56">
      <w:pPr>
        <w:pStyle w:val="Listenabsatz"/>
        <w:numPr>
          <w:ilvl w:val="0"/>
          <w:numId w:val="1"/>
        </w:numPr>
        <w:jc w:val="both"/>
        <w:rPr>
          <w:rFonts w:ascii="Garamond" w:hAnsi="Garamond"/>
          <w:sz w:val="24"/>
        </w:rPr>
      </w:pPr>
      <w:r>
        <w:rPr>
          <w:rFonts w:ascii="Garamond" w:hAnsi="Garamond"/>
          <w:sz w:val="24"/>
        </w:rPr>
        <w:t xml:space="preserve">Zur Einführung der Rahmenbedingungen und Regeln ist die Präsentation „Einführung </w:t>
      </w:r>
      <w:proofErr w:type="spellStart"/>
      <w:r>
        <w:rPr>
          <w:rFonts w:ascii="Garamond" w:hAnsi="Garamond"/>
          <w:sz w:val="24"/>
        </w:rPr>
        <w:t>mySneaker</w:t>
      </w:r>
      <w:proofErr w:type="spellEnd"/>
      <w:r>
        <w:rPr>
          <w:rFonts w:ascii="Garamond" w:hAnsi="Garamond"/>
          <w:sz w:val="24"/>
        </w:rPr>
        <w:t xml:space="preserve">“ zu nutzen, die den </w:t>
      </w:r>
      <w:proofErr w:type="spellStart"/>
      <w:r>
        <w:rPr>
          <w:rFonts w:ascii="Garamond" w:hAnsi="Garamond"/>
          <w:sz w:val="24"/>
        </w:rPr>
        <w:t>SuS</w:t>
      </w:r>
      <w:proofErr w:type="spellEnd"/>
      <w:r>
        <w:rPr>
          <w:rFonts w:ascii="Garamond" w:hAnsi="Garamond"/>
          <w:sz w:val="24"/>
        </w:rPr>
        <w:t xml:space="preserve"> einen Überblick über das Planspiel bietet</w:t>
      </w:r>
    </w:p>
    <w:p w14:paraId="741A7E84" w14:textId="3DC9162D" w:rsidR="009A0E27" w:rsidRDefault="00555E56">
      <w:pPr>
        <w:pStyle w:val="Listenabsatz"/>
        <w:numPr>
          <w:ilvl w:val="0"/>
          <w:numId w:val="1"/>
        </w:numPr>
        <w:jc w:val="both"/>
        <w:rPr>
          <w:rFonts w:ascii="Garamond" w:hAnsi="Garamond"/>
          <w:sz w:val="24"/>
        </w:rPr>
      </w:pPr>
      <w:r>
        <w:rPr>
          <w:rFonts w:ascii="Garamond" w:hAnsi="Garamond"/>
          <w:sz w:val="24"/>
        </w:rPr>
        <w:t>Auf Grundlage der gemeinsamen Diskussi</w:t>
      </w:r>
      <w:r>
        <w:rPr>
          <w:rFonts w:ascii="Garamond" w:hAnsi="Garamond"/>
          <w:sz w:val="24"/>
        </w:rPr>
        <w:t xml:space="preserve">on sollen die Schüler*innen die Dateien </w:t>
      </w:r>
      <w:r w:rsidR="00F45BF1">
        <w:rPr>
          <w:rFonts w:ascii="Garamond" w:hAnsi="Garamond"/>
          <w:sz w:val="24"/>
        </w:rPr>
        <w:t>„</w:t>
      </w:r>
      <w:proofErr w:type="spellStart"/>
      <w:r w:rsidRPr="00F45BF1">
        <w:fldChar w:fldCharType="begin"/>
      </w:r>
      <w:r w:rsidRPr="00F45BF1">
        <w:instrText xml:space="preserve"> HYPERLINK "SmartSIM_Anleitung%20Teilnehmer(innen).docx" \o "SmartSIM_Anleitung%20Teilnehmer(innen).docx" </w:instrText>
      </w:r>
      <w:r w:rsidRPr="00F45BF1">
        <w:fldChar w:fldCharType="separate"/>
      </w:r>
      <w:r w:rsidR="00F45BF1" w:rsidRPr="00F45BF1">
        <w:rPr>
          <w:rStyle w:val="Hyperlink"/>
          <w:rFonts w:ascii="Garamond" w:hAnsi="Garamond"/>
          <w:color w:val="auto"/>
          <w:sz w:val="24"/>
          <w:u w:val="none"/>
        </w:rPr>
        <w:t>mySneaker</w:t>
      </w:r>
      <w:proofErr w:type="spellEnd"/>
      <w:r w:rsidRPr="00F45BF1">
        <w:rPr>
          <w:rStyle w:val="Hyperlink"/>
          <w:rFonts w:ascii="Garamond" w:hAnsi="Garamond"/>
          <w:color w:val="auto"/>
          <w:sz w:val="24"/>
          <w:u w:val="none"/>
        </w:rPr>
        <w:fldChar w:fldCharType="end"/>
      </w:r>
      <w:r w:rsidR="00F45BF1" w:rsidRPr="00F45BF1">
        <w:rPr>
          <w:rStyle w:val="Hyperlink"/>
          <w:rFonts w:ascii="Garamond" w:hAnsi="Garamond"/>
          <w:color w:val="auto"/>
          <w:sz w:val="24"/>
          <w:u w:val="none"/>
        </w:rPr>
        <w:t xml:space="preserve"> Anleitung</w:t>
      </w:r>
      <w:r w:rsidR="00F45BF1">
        <w:rPr>
          <w:rStyle w:val="Hyperlink"/>
          <w:rFonts w:ascii="Garamond" w:hAnsi="Garamond"/>
          <w:color w:val="auto"/>
          <w:sz w:val="24"/>
          <w:u w:val="none"/>
        </w:rPr>
        <w:t>“</w:t>
      </w:r>
      <w:r w:rsidRPr="00F45BF1">
        <w:rPr>
          <w:rFonts w:ascii="Garamond" w:hAnsi="Garamond"/>
          <w:sz w:val="24"/>
        </w:rPr>
        <w:t xml:space="preserve"> </w:t>
      </w:r>
      <w:r w:rsidRPr="00F45BF1">
        <w:rPr>
          <w:rFonts w:ascii="Garamond" w:hAnsi="Garamond"/>
          <w:sz w:val="24"/>
        </w:rPr>
        <w:t>sowie</w:t>
      </w:r>
      <w:r>
        <w:rPr>
          <w:rFonts w:ascii="Garamond" w:hAnsi="Garamond"/>
          <w:sz w:val="24"/>
        </w:rPr>
        <w:t xml:space="preserve"> „</w:t>
      </w:r>
      <w:proofErr w:type="spellStart"/>
      <w:r>
        <w:rPr>
          <w:rFonts w:ascii="Garamond" w:hAnsi="Garamond"/>
          <w:sz w:val="24"/>
        </w:rPr>
        <w:t>mySneaker</w:t>
      </w:r>
      <w:proofErr w:type="spellEnd"/>
      <w:r>
        <w:rPr>
          <w:rFonts w:ascii="Garamond" w:hAnsi="Garamond"/>
          <w:sz w:val="24"/>
        </w:rPr>
        <w:t xml:space="preserve"> Spieldatei“ auf Ihr Endgerät laden und eine störungsfreie Öffnung prüfen. Folgend lesen die Schüler*innen die Anleitung für </w:t>
      </w:r>
      <w:proofErr w:type="spellStart"/>
      <w:r>
        <w:rPr>
          <w:rFonts w:ascii="Garamond" w:hAnsi="Garamond"/>
          <w:sz w:val="24"/>
        </w:rPr>
        <w:t>MySneaker</w:t>
      </w:r>
      <w:proofErr w:type="spellEnd"/>
      <w:r>
        <w:rPr>
          <w:rFonts w:ascii="Garamond" w:hAnsi="Garamond"/>
          <w:sz w:val="24"/>
        </w:rPr>
        <w:t>, Rückfragen werden durch die Lehrkraft geklärt. Anmerkung – alle fachlichen Rückfragen soll durch die Schüler*in</w:t>
      </w:r>
      <w:r>
        <w:rPr>
          <w:rFonts w:ascii="Garamond" w:hAnsi="Garamond"/>
          <w:sz w:val="24"/>
        </w:rPr>
        <w:t>nen möglichst eigenständig über das Glossar geklärt werden. Die Lehrkraft sollte insbesondere das Ziel und das Ablauf des Spiels thematisieren. Die Kalkulationsdatei erlaubt diesen flexible Entscheidungen Ihres Unternehmens in den verschiedenen Funktionsbe</w:t>
      </w:r>
      <w:r>
        <w:rPr>
          <w:rFonts w:ascii="Garamond" w:hAnsi="Garamond"/>
          <w:sz w:val="24"/>
        </w:rPr>
        <w:t xml:space="preserve">reichen zu treffen. </w:t>
      </w:r>
      <w:proofErr w:type="gramStart"/>
      <w:r>
        <w:rPr>
          <w:rFonts w:ascii="Garamond" w:hAnsi="Garamond"/>
          <w:sz w:val="24"/>
        </w:rPr>
        <w:t>Jede Schüler</w:t>
      </w:r>
      <w:proofErr w:type="gramEnd"/>
      <w:r>
        <w:rPr>
          <w:rFonts w:ascii="Garamond" w:hAnsi="Garamond"/>
          <w:sz w:val="24"/>
        </w:rPr>
        <w:t xml:space="preserve">*innengruppe soll dabei eine namentliche Nennung Ihres Unternehmens durchführen und Ihre Wahl an die Lehrkraft spiegeln. </w:t>
      </w:r>
    </w:p>
    <w:p w14:paraId="3774944D" w14:textId="77777777" w:rsidR="009A0E27" w:rsidRDefault="00555E56">
      <w:pPr>
        <w:jc w:val="both"/>
        <w:rPr>
          <w:rFonts w:ascii="Garamond" w:hAnsi="Garamond"/>
          <w:sz w:val="24"/>
        </w:rPr>
      </w:pPr>
      <w:r>
        <w:rPr>
          <w:rFonts w:ascii="Garamond" w:hAnsi="Garamond"/>
          <w:i/>
          <w:sz w:val="24"/>
          <w:u w:val="single"/>
        </w:rPr>
        <w:t>Simulationsablauf</w:t>
      </w:r>
    </w:p>
    <w:p w14:paraId="0E6A1BAD" w14:textId="77777777" w:rsidR="009A0E27" w:rsidRDefault="00555E56">
      <w:pPr>
        <w:pStyle w:val="Listenabsatz"/>
        <w:numPr>
          <w:ilvl w:val="0"/>
          <w:numId w:val="2"/>
        </w:numPr>
        <w:jc w:val="both"/>
        <w:rPr>
          <w:rFonts w:ascii="Garamond" w:hAnsi="Garamond"/>
          <w:sz w:val="24"/>
        </w:rPr>
      </w:pPr>
      <w:r>
        <w:rPr>
          <w:rFonts w:ascii="Garamond" w:hAnsi="Garamond"/>
          <w:sz w:val="24"/>
        </w:rPr>
        <w:t xml:space="preserve">Nach Benennung des Unternehmens wird die Datei C </w:t>
      </w:r>
      <w:proofErr w:type="spellStart"/>
      <w:r>
        <w:rPr>
          <w:rFonts w:ascii="Garamond" w:hAnsi="Garamond"/>
          <w:sz w:val="24"/>
        </w:rPr>
        <w:t>Szenariobericht</w:t>
      </w:r>
      <w:proofErr w:type="spellEnd"/>
      <w:r>
        <w:rPr>
          <w:rFonts w:ascii="Garamond" w:hAnsi="Garamond"/>
          <w:sz w:val="24"/>
        </w:rPr>
        <w:t xml:space="preserve"> (Periode 1) in </w:t>
      </w:r>
      <w:proofErr w:type="spellStart"/>
      <w:r>
        <w:rPr>
          <w:rFonts w:ascii="Garamond" w:hAnsi="Garamond"/>
          <w:sz w:val="24"/>
        </w:rPr>
        <w:t>mood</w:t>
      </w:r>
      <w:r>
        <w:rPr>
          <w:rFonts w:ascii="Garamond" w:hAnsi="Garamond"/>
          <w:sz w:val="24"/>
        </w:rPr>
        <w:t>le</w:t>
      </w:r>
      <w:proofErr w:type="spellEnd"/>
      <w:r>
        <w:rPr>
          <w:rFonts w:ascii="Garamond" w:hAnsi="Garamond"/>
          <w:sz w:val="24"/>
        </w:rPr>
        <w:t xml:space="preserve"> zur Verfügung gestellt. Die Schüler*innen sollen im Folgenden Ihr Unternehmen kennenlernen und final die Entscheidungen der Startperiode treffen. Diese beschränken sich vorab auf den Einkauf und die Produktion von </w:t>
      </w:r>
      <w:proofErr w:type="spellStart"/>
      <w:r>
        <w:rPr>
          <w:rFonts w:ascii="Garamond" w:hAnsi="Garamond"/>
          <w:sz w:val="24"/>
        </w:rPr>
        <w:t>Sneakern</w:t>
      </w:r>
      <w:proofErr w:type="spellEnd"/>
      <w:r>
        <w:rPr>
          <w:rFonts w:ascii="Garamond" w:hAnsi="Garamond"/>
          <w:sz w:val="24"/>
        </w:rPr>
        <w:t>. Kritische Parameter werden ge</w:t>
      </w:r>
      <w:r>
        <w:rPr>
          <w:rFonts w:ascii="Garamond" w:hAnsi="Garamond"/>
          <w:sz w:val="24"/>
        </w:rPr>
        <w:t>prüft (Produktionsmenge, Personal), sollten durch die Lehrkraft, insbesondere nach der ersten Runde, nochmals geprüft werden.</w:t>
      </w:r>
    </w:p>
    <w:p w14:paraId="17B47D30" w14:textId="1D4CDE55" w:rsidR="009A0E27" w:rsidRDefault="00555E56">
      <w:pPr>
        <w:pStyle w:val="Listenabsatz"/>
        <w:numPr>
          <w:ilvl w:val="0"/>
          <w:numId w:val="2"/>
        </w:numPr>
        <w:jc w:val="both"/>
        <w:rPr>
          <w:rFonts w:ascii="Garamond" w:hAnsi="Garamond"/>
          <w:sz w:val="24"/>
        </w:rPr>
      </w:pPr>
      <w:r>
        <w:rPr>
          <w:rFonts w:ascii="Garamond" w:hAnsi="Garamond"/>
          <w:sz w:val="24"/>
        </w:rPr>
        <w:t xml:space="preserve">Die </w:t>
      </w:r>
      <w:r>
        <w:rPr>
          <w:rFonts w:ascii="Garamond" w:hAnsi="Garamond"/>
          <w:i/>
          <w:sz w:val="24"/>
          <w:u w:val="single"/>
        </w:rPr>
        <w:t>Ausschreibung</w:t>
      </w:r>
      <w:r>
        <w:rPr>
          <w:rFonts w:ascii="Garamond" w:hAnsi="Garamond"/>
          <w:i/>
          <w:sz w:val="24"/>
        </w:rPr>
        <w:t xml:space="preserve"> </w:t>
      </w:r>
      <w:r>
        <w:rPr>
          <w:rFonts w:ascii="Garamond" w:hAnsi="Garamond"/>
          <w:sz w:val="24"/>
        </w:rPr>
        <w:t>(Verkauf Großhandel / -kunden) erfolgt dabei durch Nennung der zu verkaufenden Menge durch die Lehrkraft (mündli</w:t>
      </w:r>
      <w:r>
        <w:rPr>
          <w:rFonts w:ascii="Garamond" w:hAnsi="Garamond"/>
          <w:sz w:val="24"/>
        </w:rPr>
        <w:t xml:space="preserve">ch / digital / </w:t>
      </w:r>
      <w:proofErr w:type="spellStart"/>
      <w:r>
        <w:rPr>
          <w:rFonts w:ascii="Garamond" w:hAnsi="Garamond"/>
          <w:sz w:val="24"/>
        </w:rPr>
        <w:t>ActivePanel</w:t>
      </w:r>
      <w:proofErr w:type="spellEnd"/>
      <w:r>
        <w:rPr>
          <w:rFonts w:ascii="Garamond" w:hAnsi="Garamond"/>
          <w:sz w:val="24"/>
        </w:rPr>
        <w:t xml:space="preserve">). Zulässig sind nur Gebote über die komplett geforderte Ausschreibungsmenge, Ankauf erfolgt immer billigst. Die jeweiligen Ausschreibungen können unter </w:t>
      </w:r>
      <w:r w:rsidR="00F45BF1">
        <w:rPr>
          <w:rFonts w:ascii="Garamond" w:hAnsi="Garamond"/>
          <w:sz w:val="24"/>
        </w:rPr>
        <w:t xml:space="preserve">„A Übersicht-Szenarien“ </w:t>
      </w:r>
      <w:r>
        <w:rPr>
          <w:rFonts w:ascii="Garamond" w:hAnsi="Garamond"/>
          <w:sz w:val="24"/>
        </w:rPr>
        <w:t>eingesehen werden.</w:t>
      </w:r>
    </w:p>
    <w:p w14:paraId="02335CE7" w14:textId="77777777" w:rsidR="009A0E27" w:rsidRDefault="00555E56">
      <w:pPr>
        <w:pStyle w:val="Listenabsatz"/>
        <w:numPr>
          <w:ilvl w:val="0"/>
          <w:numId w:val="2"/>
        </w:numPr>
        <w:jc w:val="both"/>
        <w:rPr>
          <w:rFonts w:ascii="Garamond" w:hAnsi="Garamond"/>
          <w:sz w:val="24"/>
        </w:rPr>
      </w:pPr>
      <w:r>
        <w:rPr>
          <w:rFonts w:ascii="Garamond" w:hAnsi="Garamond"/>
          <w:sz w:val="24"/>
        </w:rPr>
        <w:t xml:space="preserve">Nach 4 Perioden kann der Kauf einer </w:t>
      </w:r>
      <w:r>
        <w:rPr>
          <w:rFonts w:ascii="Garamond" w:hAnsi="Garamond"/>
          <w:sz w:val="24"/>
        </w:rPr>
        <w:t>Maschine</w:t>
      </w:r>
      <w:r>
        <w:rPr>
          <w:rFonts w:ascii="Garamond" w:hAnsi="Garamond"/>
          <w:sz w:val="24"/>
        </w:rPr>
        <w:t xml:space="preserve"> </w:t>
      </w:r>
      <w:r>
        <w:rPr>
          <w:rFonts w:ascii="Garamond" w:hAnsi="Garamond"/>
          <w:sz w:val="24"/>
        </w:rPr>
        <w:t>zu den jeweiligen Parametern des Angebots erfolgen (siehe Geschäftsbericht). Diese müssen durch die Spielgruppen zu Periodenbeginn manuell in das Tabellenblatt „Produktion“ i</w:t>
      </w:r>
      <w:r>
        <w:rPr>
          <w:rFonts w:ascii="Garamond" w:hAnsi="Garamond"/>
          <w:sz w:val="24"/>
        </w:rPr>
        <w:t>n die Tabelle E19:F23 integriert werden.</w:t>
      </w:r>
    </w:p>
    <w:p w14:paraId="077FC1D1" w14:textId="77777777" w:rsidR="009A0E27" w:rsidRDefault="00555E56">
      <w:pPr>
        <w:pStyle w:val="Listenabsatz"/>
        <w:numPr>
          <w:ilvl w:val="0"/>
          <w:numId w:val="2"/>
        </w:numPr>
        <w:jc w:val="both"/>
        <w:rPr>
          <w:rFonts w:ascii="Garamond" w:hAnsi="Garamond"/>
          <w:sz w:val="24"/>
        </w:rPr>
      </w:pPr>
      <w:r>
        <w:rPr>
          <w:rFonts w:ascii="Garamond" w:hAnsi="Garamond"/>
          <w:sz w:val="24"/>
        </w:rPr>
        <w:t xml:space="preserve">Sofern eine Spielgruppe am Ende der Periode ein negatives Ergebnis erzielt, muss </w:t>
      </w:r>
      <w:r>
        <w:rPr>
          <w:rFonts w:ascii="Garamond" w:hAnsi="Garamond"/>
          <w:sz w:val="24"/>
        </w:rPr>
        <w:t xml:space="preserve">Fremdkapital </w:t>
      </w:r>
      <w:r>
        <w:rPr>
          <w:rFonts w:ascii="Garamond" w:hAnsi="Garamond"/>
          <w:sz w:val="24"/>
        </w:rPr>
        <w:t>aufgenommen werden, die direkt die Liquidität belastet. Darlehen (zu 4%) können vor Periodenende aufgenommen werden, sofe</w:t>
      </w:r>
      <w:r>
        <w:rPr>
          <w:rFonts w:ascii="Garamond" w:hAnsi="Garamond"/>
          <w:sz w:val="24"/>
        </w:rPr>
        <w:t>rn die Planzahlen nicht erreicht werden und ein Defizit vorliegt, wird automatisch ein kurzfristiger Kredit mit höheren Zinsen abgerufen (12%).</w:t>
      </w:r>
    </w:p>
    <w:p w14:paraId="4B3B35BC" w14:textId="77777777" w:rsidR="009A0E27" w:rsidRDefault="00555E56">
      <w:pPr>
        <w:spacing w:after="0"/>
        <w:jc w:val="center"/>
        <w:rPr>
          <w:rFonts w:ascii="Garamond" w:hAnsi="Garamond"/>
          <w:sz w:val="20"/>
        </w:rPr>
      </w:pPr>
      <w:r>
        <w:rPr>
          <w:rFonts w:ascii="Garamond" w:hAnsi="Garamond"/>
          <w:sz w:val="20"/>
        </w:rPr>
        <w:lastRenderedPageBreak/>
        <w:t>Einführungsphase BRC – 11. Jahrgang</w:t>
      </w:r>
    </w:p>
    <w:p w14:paraId="398950B8" w14:textId="77777777" w:rsidR="009A0E27" w:rsidRDefault="00555E56">
      <w:pPr>
        <w:pBdr>
          <w:bottom w:val="single" w:sz="4" w:space="1" w:color="auto"/>
        </w:pBdr>
        <w:spacing w:after="0"/>
        <w:jc w:val="center"/>
        <w:rPr>
          <w:rFonts w:ascii="Garamond" w:hAnsi="Garamond"/>
          <w:b/>
          <w:sz w:val="28"/>
        </w:rPr>
      </w:pPr>
      <w:proofErr w:type="spellStart"/>
      <w:r>
        <w:rPr>
          <w:rFonts w:ascii="Garamond" w:hAnsi="Garamond"/>
          <w:b/>
          <w:sz w:val="28"/>
        </w:rPr>
        <w:t>MySneaker</w:t>
      </w:r>
      <w:proofErr w:type="spellEnd"/>
      <w:r>
        <w:rPr>
          <w:rFonts w:ascii="Garamond" w:hAnsi="Garamond"/>
          <w:b/>
          <w:sz w:val="28"/>
        </w:rPr>
        <w:t xml:space="preserve"> – Einführung und Anleitung für Lehrkräfte</w:t>
      </w:r>
    </w:p>
    <w:p w14:paraId="63EA6ED2" w14:textId="77777777" w:rsidR="009A0E27" w:rsidRDefault="009A0E27">
      <w:pPr>
        <w:pStyle w:val="Listenabsatz"/>
        <w:jc w:val="both"/>
        <w:rPr>
          <w:rFonts w:ascii="Garamond" w:hAnsi="Garamond"/>
          <w:sz w:val="24"/>
        </w:rPr>
      </w:pPr>
    </w:p>
    <w:p w14:paraId="33AA4F2C" w14:textId="77777777" w:rsidR="009A0E27" w:rsidRDefault="00555E56">
      <w:pPr>
        <w:pStyle w:val="Listenabsatz"/>
        <w:numPr>
          <w:ilvl w:val="0"/>
          <w:numId w:val="2"/>
        </w:numPr>
        <w:jc w:val="both"/>
        <w:rPr>
          <w:rFonts w:ascii="Garamond" w:hAnsi="Garamond"/>
          <w:sz w:val="24"/>
        </w:rPr>
      </w:pPr>
      <w:r>
        <w:rPr>
          <w:rFonts w:ascii="Garamond" w:hAnsi="Garamond"/>
          <w:sz w:val="24"/>
        </w:rPr>
        <w:t>Auf Basis Ihrer Entsche</w:t>
      </w:r>
      <w:r>
        <w:rPr>
          <w:rFonts w:ascii="Garamond" w:hAnsi="Garamond"/>
          <w:sz w:val="24"/>
        </w:rPr>
        <w:t xml:space="preserve">idungen melden die Gruppen per E-Mail (bzw. </w:t>
      </w:r>
      <w:proofErr w:type="gramStart"/>
      <w:r>
        <w:rPr>
          <w:rFonts w:ascii="Garamond" w:hAnsi="Garamond"/>
          <w:sz w:val="24"/>
        </w:rPr>
        <w:t>eines anderes Mediums</w:t>
      </w:r>
      <w:proofErr w:type="gramEnd"/>
      <w:r>
        <w:rPr>
          <w:rFonts w:ascii="Garamond" w:hAnsi="Garamond"/>
          <w:sz w:val="24"/>
        </w:rPr>
        <w:t>) Ihre Produktionszahlen und –preise sowie die Budgets für Werbung und Forschung / Entwicklung an die Lehrkraft. Die Daten können dem Tabellenblatt „Daten für Lehrkraft“ entnommen werden.</w:t>
      </w:r>
    </w:p>
    <w:p w14:paraId="27AC1F81" w14:textId="77777777" w:rsidR="009A0E27" w:rsidRDefault="00555E56">
      <w:pPr>
        <w:pStyle w:val="Listenabsatz"/>
        <w:numPr>
          <w:ilvl w:val="0"/>
          <w:numId w:val="2"/>
        </w:numPr>
        <w:jc w:val="both"/>
        <w:rPr>
          <w:rFonts w:ascii="Garamond" w:hAnsi="Garamond"/>
          <w:sz w:val="24"/>
        </w:rPr>
      </w:pPr>
      <w:r>
        <w:rPr>
          <w:rFonts w:ascii="Garamond" w:hAnsi="Garamond"/>
          <w:sz w:val="24"/>
        </w:rPr>
        <w:t>Auf</w:t>
      </w:r>
      <w:r>
        <w:rPr>
          <w:rFonts w:ascii="Garamond" w:hAnsi="Garamond"/>
          <w:sz w:val="24"/>
        </w:rPr>
        <w:t xml:space="preserve"> Basis der Datei </w:t>
      </w:r>
      <w:proofErr w:type="spellStart"/>
      <w:r>
        <w:rPr>
          <w:rFonts w:ascii="Garamond" w:hAnsi="Garamond"/>
          <w:sz w:val="24"/>
        </w:rPr>
        <w:t>mySneaker</w:t>
      </w:r>
      <w:proofErr w:type="spellEnd"/>
      <w:r>
        <w:rPr>
          <w:rFonts w:ascii="Garamond" w:hAnsi="Garamond"/>
          <w:sz w:val="24"/>
        </w:rPr>
        <w:t xml:space="preserve"> -Auswertung Lehrkraft erfolgt die Auswertung der abgegebenen Gebote. In der ersten Periode werden die Namen der Unternehmen in der Tabelle (E10:E14) zugeteilt und die gebotene Stückzahl sowie der dazugehörige Preis eingetragen (F</w:t>
      </w:r>
      <w:r>
        <w:rPr>
          <w:rFonts w:ascii="Garamond" w:hAnsi="Garamond"/>
          <w:sz w:val="24"/>
        </w:rPr>
        <w:t xml:space="preserve">10:G14). </w:t>
      </w:r>
    </w:p>
    <w:p w14:paraId="11416D82" w14:textId="77777777" w:rsidR="009A0E27" w:rsidRDefault="00555E56">
      <w:pPr>
        <w:pStyle w:val="Listenabsatz"/>
        <w:numPr>
          <w:ilvl w:val="0"/>
          <w:numId w:val="2"/>
        </w:numPr>
        <w:jc w:val="both"/>
        <w:rPr>
          <w:rFonts w:ascii="Garamond" w:hAnsi="Garamond"/>
          <w:sz w:val="24"/>
        </w:rPr>
      </w:pPr>
      <w:r>
        <w:rPr>
          <w:rFonts w:ascii="Garamond" w:hAnsi="Garamond"/>
          <w:sz w:val="24"/>
        </w:rPr>
        <w:t>WICHTIG: In diesem Moment wird die Tabelle über das Feld G9 nach „Preis aufsteigend“ sortiert. Danach bitte keine Änderungen mehr vornehmen, da dies zu einer Verfälschung der Umsatzzahlen führt.</w:t>
      </w:r>
    </w:p>
    <w:p w14:paraId="1612DF4F" w14:textId="77777777" w:rsidR="009A0E27" w:rsidRDefault="00555E56">
      <w:pPr>
        <w:pStyle w:val="Listenabsatz"/>
        <w:numPr>
          <w:ilvl w:val="0"/>
          <w:numId w:val="2"/>
        </w:numPr>
        <w:jc w:val="both"/>
        <w:rPr>
          <w:rFonts w:ascii="Garamond" w:hAnsi="Garamond"/>
          <w:sz w:val="24"/>
        </w:rPr>
      </w:pPr>
      <w:r>
        <w:rPr>
          <w:rFonts w:ascii="Garamond" w:hAnsi="Garamond"/>
          <w:sz w:val="24"/>
        </w:rPr>
        <w:t>Weiter werden die Werbebudgets der Gruppen in die T</w:t>
      </w:r>
      <w:r>
        <w:rPr>
          <w:rFonts w:ascii="Garamond" w:hAnsi="Garamond"/>
          <w:sz w:val="24"/>
        </w:rPr>
        <w:t>abelle F19:F23 eingetragen, über das (variable) Feld D17 werden die (sicheren) Verkäufe über Werbung dem Gesamtmarkt entzogen und eine separate Zuteilung vorgenommen. Der Anteil der Werbung kann über die Zelle D17 beliebig fixiert werden.</w:t>
      </w:r>
    </w:p>
    <w:p w14:paraId="6D0D8D53" w14:textId="77777777" w:rsidR="009A0E27" w:rsidRDefault="00555E56">
      <w:pPr>
        <w:pStyle w:val="Listenabsatz"/>
        <w:numPr>
          <w:ilvl w:val="0"/>
          <w:numId w:val="2"/>
        </w:numPr>
        <w:jc w:val="both"/>
        <w:rPr>
          <w:rFonts w:ascii="Garamond" w:hAnsi="Garamond"/>
          <w:sz w:val="24"/>
        </w:rPr>
      </w:pPr>
      <w:r>
        <w:rPr>
          <w:rFonts w:ascii="Garamond" w:hAnsi="Garamond"/>
          <w:sz w:val="24"/>
        </w:rPr>
        <w:t>Die Budgets für F</w:t>
      </w:r>
      <w:r>
        <w:rPr>
          <w:rFonts w:ascii="Garamond" w:hAnsi="Garamond"/>
          <w:sz w:val="24"/>
        </w:rPr>
        <w:t xml:space="preserve"> &amp; E werden </w:t>
      </w:r>
      <w:proofErr w:type="gramStart"/>
      <w:r>
        <w:rPr>
          <w:rFonts w:ascii="Garamond" w:hAnsi="Garamond"/>
          <w:sz w:val="24"/>
        </w:rPr>
        <w:t>kumuliert  im</w:t>
      </w:r>
      <w:proofErr w:type="gramEnd"/>
      <w:r>
        <w:rPr>
          <w:rFonts w:ascii="Garamond" w:hAnsi="Garamond"/>
          <w:sz w:val="24"/>
        </w:rPr>
        <w:t xml:space="preserve"> Tabellenblatt F&amp;E in der Tabelle E11:E15 erfasst, die notwendigen Budgetzuweisungen können der Tabelle entnommen werden. Die Fertigungskosten der Maschinen um einen definierten Prozentsatz gesenkt werden (siehe Tabelle Auswertung,</w:t>
      </w:r>
      <w:r>
        <w:rPr>
          <w:rFonts w:ascii="Garamond" w:hAnsi="Garamond"/>
          <w:sz w:val="24"/>
        </w:rPr>
        <w:t xml:space="preserve"> F</w:t>
      </w:r>
      <w:proofErr w:type="gramStart"/>
      <w:r>
        <w:rPr>
          <w:rFonts w:ascii="Garamond" w:hAnsi="Garamond"/>
          <w:sz w:val="24"/>
        </w:rPr>
        <w:t>10 :J</w:t>
      </w:r>
      <w:proofErr w:type="gramEnd"/>
      <w:r>
        <w:rPr>
          <w:rFonts w:ascii="Garamond" w:hAnsi="Garamond"/>
          <w:sz w:val="24"/>
        </w:rPr>
        <w:t>10). Die Dokumentation erfolgt je Spielgruppe z. B. mit M1 in der jeweiligen Spalte.</w:t>
      </w:r>
    </w:p>
    <w:p w14:paraId="3BF388C3" w14:textId="77777777" w:rsidR="009A0E27" w:rsidRDefault="00555E56">
      <w:pPr>
        <w:pStyle w:val="Listenabsatz"/>
        <w:numPr>
          <w:ilvl w:val="0"/>
          <w:numId w:val="2"/>
        </w:numPr>
        <w:jc w:val="both"/>
        <w:rPr>
          <w:rFonts w:ascii="Garamond" w:hAnsi="Garamond"/>
          <w:sz w:val="24"/>
        </w:rPr>
      </w:pPr>
      <w:r>
        <w:rPr>
          <w:rFonts w:ascii="Garamond" w:hAnsi="Garamond"/>
          <w:sz w:val="24"/>
        </w:rPr>
        <w:t xml:space="preserve">Final werden die Grafiken „Aktuelle Absatzübersicht“ und „Gewinner der Ausschreibung“ in den </w:t>
      </w:r>
      <w:proofErr w:type="spellStart"/>
      <w:r>
        <w:rPr>
          <w:rFonts w:ascii="Garamond" w:hAnsi="Garamond"/>
          <w:sz w:val="24"/>
        </w:rPr>
        <w:t>Szenariobericht</w:t>
      </w:r>
      <w:proofErr w:type="spellEnd"/>
      <w:r>
        <w:rPr>
          <w:rFonts w:ascii="Garamond" w:hAnsi="Garamond"/>
          <w:sz w:val="24"/>
        </w:rPr>
        <w:t xml:space="preserve"> kopiert und hochgeladen. Als Rückmeldungen erhalten die</w:t>
      </w:r>
      <w:r>
        <w:rPr>
          <w:rFonts w:ascii="Garamond" w:hAnsi="Garamond"/>
          <w:sz w:val="24"/>
        </w:rPr>
        <w:t xml:space="preserve"> Schüler*innengruppen zudem noch die Auswirkungen Ihrer Budgets in F&amp;E.</w:t>
      </w:r>
    </w:p>
    <w:p w14:paraId="08D271FE" w14:textId="77777777" w:rsidR="009A0E27" w:rsidRDefault="00555E56">
      <w:pPr>
        <w:pStyle w:val="Listenabsatz"/>
        <w:numPr>
          <w:ilvl w:val="0"/>
          <w:numId w:val="2"/>
        </w:numPr>
        <w:jc w:val="both"/>
        <w:rPr>
          <w:rFonts w:ascii="Garamond" w:hAnsi="Garamond"/>
          <w:sz w:val="24"/>
        </w:rPr>
      </w:pPr>
      <w:r>
        <w:rPr>
          <w:rFonts w:ascii="Garamond" w:hAnsi="Garamond"/>
          <w:sz w:val="24"/>
        </w:rPr>
        <w:t xml:space="preserve">Nach Integration und Auswertung der Ergebnisse der Schüler*innengruppen kann zum Startzeitpunkt der neuen Perioden eine Diskussionsrunde anhand von Leitfragen erfolgen, die der Datei </w:t>
      </w:r>
      <w:hyperlink r:id="rId7" w:tooltip="SmartSIM_Leitfragen.docx" w:history="1">
        <w:r>
          <w:rPr>
            <w:rStyle w:val="Hyperlink"/>
            <w:rFonts w:ascii="Garamond" w:hAnsi="Garamond"/>
            <w:sz w:val="24"/>
          </w:rPr>
          <w:t>MySneaker_Leitfragen.docx</w:t>
        </w:r>
      </w:hyperlink>
      <w:r>
        <w:rPr>
          <w:rFonts w:ascii="Garamond" w:hAnsi="Garamond"/>
          <w:sz w:val="24"/>
        </w:rPr>
        <w:t xml:space="preserve"> entnommen werden können. </w:t>
      </w:r>
    </w:p>
    <w:p w14:paraId="0C6BC5E3" w14:textId="77777777" w:rsidR="009A0E27" w:rsidRDefault="00555E56">
      <w:pPr>
        <w:pStyle w:val="Listenabsatz"/>
        <w:numPr>
          <w:ilvl w:val="0"/>
          <w:numId w:val="2"/>
        </w:numPr>
        <w:jc w:val="both"/>
        <w:rPr>
          <w:rFonts w:ascii="Garamond" w:hAnsi="Garamond"/>
          <w:sz w:val="24"/>
        </w:rPr>
      </w:pPr>
      <w:r>
        <w:rPr>
          <w:rFonts w:ascii="Garamond" w:hAnsi="Garamond"/>
          <w:sz w:val="24"/>
        </w:rPr>
        <w:t xml:space="preserve">Restriktionen: </w:t>
      </w:r>
    </w:p>
    <w:p w14:paraId="1D935A2D" w14:textId="77777777" w:rsidR="009A0E27" w:rsidRDefault="00555E56">
      <w:pPr>
        <w:pStyle w:val="Listenabsatz"/>
        <w:numPr>
          <w:ilvl w:val="1"/>
          <w:numId w:val="2"/>
        </w:numPr>
        <w:jc w:val="both"/>
        <w:rPr>
          <w:rFonts w:ascii="Garamond" w:hAnsi="Garamond"/>
          <w:sz w:val="24"/>
        </w:rPr>
      </w:pPr>
      <w:r>
        <w:rPr>
          <w:rFonts w:ascii="Garamond" w:hAnsi="Garamond"/>
          <w:sz w:val="24"/>
        </w:rPr>
        <w:t xml:space="preserve">Der maximale Marktpreis pro Smartwatch beziffert sich auf 300 ,00 €, Gebote </w:t>
      </w:r>
      <w:proofErr w:type="gramStart"/>
      <w:r>
        <w:rPr>
          <w:rFonts w:ascii="Garamond" w:hAnsi="Garamond"/>
          <w:sz w:val="24"/>
        </w:rPr>
        <w:t>über  300</w:t>
      </w:r>
      <w:proofErr w:type="gramEnd"/>
      <w:r>
        <w:rPr>
          <w:rFonts w:ascii="Garamond" w:hAnsi="Garamond"/>
          <w:sz w:val="24"/>
        </w:rPr>
        <w:t xml:space="preserve"> ,00 € werden nicht ausgewertet bzw. bei 300 ,00 € gedeckelt.</w:t>
      </w:r>
    </w:p>
    <w:p w14:paraId="7F64E1F2" w14:textId="77777777" w:rsidR="009A0E27" w:rsidRDefault="00555E56">
      <w:pPr>
        <w:ind w:left="360"/>
        <w:rPr>
          <w:rFonts w:ascii="Garamond" w:hAnsi="Garamond"/>
          <w:i/>
          <w:sz w:val="24"/>
          <w:u w:val="single"/>
        </w:rPr>
      </w:pPr>
      <w:r>
        <w:rPr>
          <w:rFonts w:ascii="Garamond" w:hAnsi="Garamond"/>
          <w:i/>
          <w:sz w:val="24"/>
          <w:u w:val="single"/>
        </w:rPr>
        <w:t>Simulationsende</w:t>
      </w:r>
    </w:p>
    <w:p w14:paraId="5C3CFEF1" w14:textId="77777777" w:rsidR="009A0E27" w:rsidRDefault="00555E56">
      <w:pPr>
        <w:pStyle w:val="Listenabsatz"/>
        <w:numPr>
          <w:ilvl w:val="0"/>
          <w:numId w:val="2"/>
        </w:numPr>
        <w:jc w:val="both"/>
        <w:rPr>
          <w:rFonts w:ascii="Garamond" w:hAnsi="Garamond"/>
          <w:sz w:val="24"/>
        </w:rPr>
      </w:pPr>
      <w:r>
        <w:rPr>
          <w:rFonts w:ascii="Garamond" w:hAnsi="Garamond"/>
          <w:sz w:val="24"/>
        </w:rPr>
        <w:t xml:space="preserve">Das Spiel endet mit der Simulation einer Hauptversammlung. Die dazugehörigen Aufgabenstellungen bzw. Informationen können von den Schüler*innen den didaktischen Leitfragen entnommen werden </w:t>
      </w:r>
      <w:hyperlink r:id="rId8" w:tooltip="Didaktische%20Leitfragen/06%20AB%20-%20Leitfragen%20Periode%2010%20-%20Jahreshauptversammlung.docx" w:history="1">
        <w:r>
          <w:rPr>
            <w:rStyle w:val="Hyperlink"/>
            <w:rFonts w:ascii="Garamond" w:hAnsi="Garamond"/>
            <w:sz w:val="24"/>
          </w:rPr>
          <w:t>Leitfragen Jahreshauptversammlung</w:t>
        </w:r>
      </w:hyperlink>
    </w:p>
    <w:p w14:paraId="2B0D5179" w14:textId="77777777" w:rsidR="009A0E27" w:rsidRDefault="009A0E27">
      <w:pPr>
        <w:ind w:left="360"/>
        <w:rPr>
          <w:rFonts w:ascii="Garamond" w:hAnsi="Garamond"/>
          <w:b/>
          <w:i/>
          <w:sz w:val="24"/>
        </w:rPr>
      </w:pPr>
    </w:p>
    <w:p w14:paraId="38FB5457" w14:textId="77777777" w:rsidR="009A0E27" w:rsidRDefault="009A0E27">
      <w:pPr>
        <w:jc w:val="both"/>
        <w:rPr>
          <w:rFonts w:ascii="Garamond" w:hAnsi="Garamond"/>
          <w:sz w:val="24"/>
        </w:rPr>
      </w:pPr>
    </w:p>
    <w:p w14:paraId="1CDF6F17" w14:textId="77777777" w:rsidR="009A0E27" w:rsidRDefault="009A0E27">
      <w:pPr>
        <w:jc w:val="both"/>
        <w:rPr>
          <w:rFonts w:ascii="Garamond" w:hAnsi="Garamond"/>
          <w:sz w:val="24"/>
        </w:rPr>
      </w:pPr>
    </w:p>
    <w:p w14:paraId="42B584E5" w14:textId="77777777" w:rsidR="009A0E27" w:rsidRDefault="009A0E27">
      <w:pPr>
        <w:jc w:val="both"/>
        <w:rPr>
          <w:rFonts w:ascii="Garamond" w:hAnsi="Garamond"/>
          <w:sz w:val="24"/>
        </w:rPr>
      </w:pPr>
    </w:p>
    <w:sectPr w:rsidR="009A0E27">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4C041" w14:textId="77777777" w:rsidR="00555E56" w:rsidRDefault="00555E56">
      <w:pPr>
        <w:spacing w:after="0" w:line="240" w:lineRule="auto"/>
      </w:pPr>
      <w:r>
        <w:separator/>
      </w:r>
    </w:p>
  </w:endnote>
  <w:endnote w:type="continuationSeparator" w:id="0">
    <w:p w14:paraId="498EC18D" w14:textId="77777777" w:rsidR="00555E56" w:rsidRDefault="0055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default"/>
  </w:font>
  <w:font w:name="Garamond">
    <w:panose1 w:val="02020404030301010803"/>
    <w:charset w:val="00"/>
    <w:family w:val="roman"/>
    <w:pitch w:val="variable"/>
    <w:sig w:usb0="00000287" w:usb1="00000000" w:usb2="00000000" w:usb3="00000000" w:csb0="0000009F" w:csb1="00000000"/>
  </w:font>
  <w:font w:name="miloot-light">
    <w:charset w:val="00"/>
    <w:family w:val="auto"/>
    <w:pitch w:val="default"/>
  </w:font>
  <w:font w:name="miloo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B9A4D" w14:textId="77777777" w:rsidR="00555E56" w:rsidRDefault="00555E56">
      <w:pPr>
        <w:spacing w:after="0" w:line="240" w:lineRule="auto"/>
      </w:pPr>
      <w:r>
        <w:separator/>
      </w:r>
    </w:p>
  </w:footnote>
  <w:footnote w:type="continuationSeparator" w:id="0">
    <w:p w14:paraId="6EE54F3B" w14:textId="77777777" w:rsidR="00555E56" w:rsidRDefault="0055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6538" w14:textId="77777777" w:rsidR="009A0E27" w:rsidRDefault="00555E56">
    <w:pPr>
      <w:pStyle w:val="Kopfzeile"/>
    </w:pPr>
    <w:r>
      <w:rPr>
        <w:noProof/>
        <w:lang w:eastAsia="de-DE"/>
      </w:rPr>
      <w:drawing>
        <wp:anchor distT="0" distB="0" distL="114300" distR="114300" simplePos="0" relativeHeight="251660288" behindDoc="0" locked="0" layoutInCell="1" allowOverlap="1" wp14:anchorId="3BDD7C95" wp14:editId="3B0145A8">
          <wp:simplePos x="0" y="0"/>
          <wp:positionH relativeFrom="column">
            <wp:posOffset>-99060</wp:posOffset>
          </wp:positionH>
          <wp:positionV relativeFrom="paragraph">
            <wp:posOffset>-35560</wp:posOffset>
          </wp:positionV>
          <wp:extent cx="2428875" cy="318770"/>
          <wp:effectExtent l="0" t="0" r="9525" b="5080"/>
          <wp:wrapSquare wrapText="bothSides"/>
          <wp:docPr id="1" name="Grafik 11" descr="http://www.bbs-haarentor.de/fileadmin/_migrated/pics/Claim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descr="http://www.bbs-haarentor.de/fileadmin/_migrated/pics/Claim_400.jpg"/>
                  <pic:cNvPicPr>
                    <a:picLocks noChangeAspect="1"/>
                  </pic:cNvPicPr>
                </pic:nvPicPr>
                <pic:blipFill>
                  <a:blip r:embed="rId1"/>
                  <a:stretch/>
                </pic:blipFill>
                <pic:spPr bwMode="auto">
                  <a:xfrm>
                    <a:off x="0" y="0"/>
                    <a:ext cx="2428875" cy="318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59264" behindDoc="1" locked="0" layoutInCell="1" allowOverlap="1" wp14:anchorId="3ADA1C97" wp14:editId="5C87AF89">
          <wp:simplePos x="0" y="0"/>
          <wp:positionH relativeFrom="column">
            <wp:posOffset>2959012</wp:posOffset>
          </wp:positionH>
          <wp:positionV relativeFrom="paragraph">
            <wp:posOffset>-152804</wp:posOffset>
          </wp:positionV>
          <wp:extent cx="3327400" cy="531495"/>
          <wp:effectExtent l="0" t="0" r="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2"/>
                  <a:srcRect l="37120" r="12799" b="39755"/>
                  <a:stretch/>
                </pic:blipFill>
                <pic:spPr bwMode="auto">
                  <a:xfrm>
                    <a:off x="0" y="0"/>
                    <a:ext cx="3327400" cy="5314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A4CE3"/>
    <w:multiLevelType w:val="hybridMultilevel"/>
    <w:tmpl w:val="AAC6FFD0"/>
    <w:lvl w:ilvl="0" w:tplc="83B67404">
      <w:start w:val="1"/>
      <w:numFmt w:val="bullet"/>
      <w:lvlText w:val=""/>
      <w:lvlJc w:val="left"/>
      <w:pPr>
        <w:ind w:left="720" w:hanging="360"/>
      </w:pPr>
      <w:rPr>
        <w:rFonts w:ascii="Symbol" w:hAnsi="Symbol" w:hint="default"/>
      </w:rPr>
    </w:lvl>
    <w:lvl w:ilvl="1" w:tplc="60E0F9AE">
      <w:start w:val="1"/>
      <w:numFmt w:val="bullet"/>
      <w:lvlText w:val="o"/>
      <w:lvlJc w:val="left"/>
      <w:pPr>
        <w:ind w:left="1440" w:hanging="360"/>
      </w:pPr>
      <w:rPr>
        <w:rFonts w:ascii="Courier New" w:hAnsi="Courier New" w:cs="Courier New" w:hint="default"/>
      </w:rPr>
    </w:lvl>
    <w:lvl w:ilvl="2" w:tplc="3428552C">
      <w:start w:val="1"/>
      <w:numFmt w:val="bullet"/>
      <w:lvlText w:val=""/>
      <w:lvlJc w:val="left"/>
      <w:pPr>
        <w:ind w:left="2160" w:hanging="360"/>
      </w:pPr>
      <w:rPr>
        <w:rFonts w:ascii="Wingdings" w:hAnsi="Wingdings" w:hint="default"/>
      </w:rPr>
    </w:lvl>
    <w:lvl w:ilvl="3" w:tplc="E5C084B8">
      <w:start w:val="1"/>
      <w:numFmt w:val="bullet"/>
      <w:lvlText w:val=""/>
      <w:lvlJc w:val="left"/>
      <w:pPr>
        <w:ind w:left="2880" w:hanging="360"/>
      </w:pPr>
      <w:rPr>
        <w:rFonts w:ascii="Symbol" w:hAnsi="Symbol" w:hint="default"/>
      </w:rPr>
    </w:lvl>
    <w:lvl w:ilvl="4" w:tplc="078282A2">
      <w:start w:val="1"/>
      <w:numFmt w:val="bullet"/>
      <w:lvlText w:val="o"/>
      <w:lvlJc w:val="left"/>
      <w:pPr>
        <w:ind w:left="3600" w:hanging="360"/>
      </w:pPr>
      <w:rPr>
        <w:rFonts w:ascii="Courier New" w:hAnsi="Courier New" w:cs="Courier New" w:hint="default"/>
      </w:rPr>
    </w:lvl>
    <w:lvl w:ilvl="5" w:tplc="FA9CC770">
      <w:start w:val="1"/>
      <w:numFmt w:val="bullet"/>
      <w:lvlText w:val=""/>
      <w:lvlJc w:val="left"/>
      <w:pPr>
        <w:ind w:left="4320" w:hanging="360"/>
      </w:pPr>
      <w:rPr>
        <w:rFonts w:ascii="Wingdings" w:hAnsi="Wingdings" w:hint="default"/>
      </w:rPr>
    </w:lvl>
    <w:lvl w:ilvl="6" w:tplc="8C0E93B4">
      <w:start w:val="1"/>
      <w:numFmt w:val="bullet"/>
      <w:lvlText w:val=""/>
      <w:lvlJc w:val="left"/>
      <w:pPr>
        <w:ind w:left="5040" w:hanging="360"/>
      </w:pPr>
      <w:rPr>
        <w:rFonts w:ascii="Symbol" w:hAnsi="Symbol" w:hint="default"/>
      </w:rPr>
    </w:lvl>
    <w:lvl w:ilvl="7" w:tplc="FF8AFB06">
      <w:start w:val="1"/>
      <w:numFmt w:val="bullet"/>
      <w:lvlText w:val="o"/>
      <w:lvlJc w:val="left"/>
      <w:pPr>
        <w:ind w:left="5760" w:hanging="360"/>
      </w:pPr>
      <w:rPr>
        <w:rFonts w:ascii="Courier New" w:hAnsi="Courier New" w:cs="Courier New" w:hint="default"/>
      </w:rPr>
    </w:lvl>
    <w:lvl w:ilvl="8" w:tplc="99EA3B6A">
      <w:start w:val="1"/>
      <w:numFmt w:val="bullet"/>
      <w:lvlText w:val=""/>
      <w:lvlJc w:val="left"/>
      <w:pPr>
        <w:ind w:left="6480" w:hanging="360"/>
      </w:pPr>
      <w:rPr>
        <w:rFonts w:ascii="Wingdings" w:hAnsi="Wingdings" w:hint="default"/>
      </w:rPr>
    </w:lvl>
  </w:abstractNum>
  <w:abstractNum w:abstractNumId="1" w15:restartNumberingAfterBreak="0">
    <w:nsid w:val="5DAC4C5E"/>
    <w:multiLevelType w:val="hybridMultilevel"/>
    <w:tmpl w:val="E1C844DE"/>
    <w:lvl w:ilvl="0" w:tplc="6D32AD9A">
      <w:start w:val="1"/>
      <w:numFmt w:val="bullet"/>
      <w:lvlText w:val=""/>
      <w:lvlJc w:val="left"/>
      <w:pPr>
        <w:ind w:left="720" w:hanging="360"/>
      </w:pPr>
      <w:rPr>
        <w:rFonts w:ascii="Symbol" w:hAnsi="Symbol" w:hint="default"/>
      </w:rPr>
    </w:lvl>
    <w:lvl w:ilvl="1" w:tplc="6194E0C2">
      <w:start w:val="1"/>
      <w:numFmt w:val="bullet"/>
      <w:lvlText w:val="o"/>
      <w:lvlJc w:val="left"/>
      <w:pPr>
        <w:ind w:left="1440" w:hanging="360"/>
      </w:pPr>
      <w:rPr>
        <w:rFonts w:ascii="Courier New" w:hAnsi="Courier New" w:cs="Courier New" w:hint="default"/>
      </w:rPr>
    </w:lvl>
    <w:lvl w:ilvl="2" w:tplc="0D002BA2">
      <w:start w:val="1"/>
      <w:numFmt w:val="bullet"/>
      <w:lvlText w:val=""/>
      <w:lvlJc w:val="left"/>
      <w:pPr>
        <w:ind w:left="2160" w:hanging="360"/>
      </w:pPr>
      <w:rPr>
        <w:rFonts w:ascii="Wingdings" w:hAnsi="Wingdings" w:hint="default"/>
      </w:rPr>
    </w:lvl>
    <w:lvl w:ilvl="3" w:tplc="6D1669CC">
      <w:start w:val="1"/>
      <w:numFmt w:val="bullet"/>
      <w:lvlText w:val=""/>
      <w:lvlJc w:val="left"/>
      <w:pPr>
        <w:ind w:left="2880" w:hanging="360"/>
      </w:pPr>
      <w:rPr>
        <w:rFonts w:ascii="Symbol" w:hAnsi="Symbol" w:hint="default"/>
      </w:rPr>
    </w:lvl>
    <w:lvl w:ilvl="4" w:tplc="4D90FE5E">
      <w:start w:val="1"/>
      <w:numFmt w:val="bullet"/>
      <w:lvlText w:val="o"/>
      <w:lvlJc w:val="left"/>
      <w:pPr>
        <w:ind w:left="3600" w:hanging="360"/>
      </w:pPr>
      <w:rPr>
        <w:rFonts w:ascii="Courier New" w:hAnsi="Courier New" w:cs="Courier New" w:hint="default"/>
      </w:rPr>
    </w:lvl>
    <w:lvl w:ilvl="5" w:tplc="EF2C33C0">
      <w:start w:val="1"/>
      <w:numFmt w:val="bullet"/>
      <w:lvlText w:val=""/>
      <w:lvlJc w:val="left"/>
      <w:pPr>
        <w:ind w:left="4320" w:hanging="360"/>
      </w:pPr>
      <w:rPr>
        <w:rFonts w:ascii="Wingdings" w:hAnsi="Wingdings" w:hint="default"/>
      </w:rPr>
    </w:lvl>
    <w:lvl w:ilvl="6" w:tplc="B8922C1A">
      <w:start w:val="1"/>
      <w:numFmt w:val="bullet"/>
      <w:lvlText w:val=""/>
      <w:lvlJc w:val="left"/>
      <w:pPr>
        <w:ind w:left="5040" w:hanging="360"/>
      </w:pPr>
      <w:rPr>
        <w:rFonts w:ascii="Symbol" w:hAnsi="Symbol" w:hint="default"/>
      </w:rPr>
    </w:lvl>
    <w:lvl w:ilvl="7" w:tplc="2E62D7BE">
      <w:start w:val="1"/>
      <w:numFmt w:val="bullet"/>
      <w:lvlText w:val="o"/>
      <w:lvlJc w:val="left"/>
      <w:pPr>
        <w:ind w:left="5760" w:hanging="360"/>
      </w:pPr>
      <w:rPr>
        <w:rFonts w:ascii="Courier New" w:hAnsi="Courier New" w:cs="Courier New" w:hint="default"/>
      </w:rPr>
    </w:lvl>
    <w:lvl w:ilvl="8" w:tplc="115068CA">
      <w:start w:val="1"/>
      <w:numFmt w:val="bullet"/>
      <w:lvlText w:val=""/>
      <w:lvlJc w:val="left"/>
      <w:pPr>
        <w:ind w:left="6480" w:hanging="360"/>
      </w:pPr>
      <w:rPr>
        <w:rFonts w:ascii="Wingdings" w:hAnsi="Wingdings" w:hint="default"/>
      </w:rPr>
    </w:lvl>
  </w:abstractNum>
  <w:abstractNum w:abstractNumId="2" w15:restartNumberingAfterBreak="0">
    <w:nsid w:val="637F5E15"/>
    <w:multiLevelType w:val="hybridMultilevel"/>
    <w:tmpl w:val="2820C6D2"/>
    <w:lvl w:ilvl="0" w:tplc="E918C882">
      <w:start w:val="1"/>
      <w:numFmt w:val="bullet"/>
      <w:lvlText w:val=""/>
      <w:lvlJc w:val="left"/>
      <w:pPr>
        <w:ind w:left="720" w:hanging="360"/>
      </w:pPr>
      <w:rPr>
        <w:rFonts w:ascii="Symbol" w:hAnsi="Symbol" w:hint="default"/>
      </w:rPr>
    </w:lvl>
    <w:lvl w:ilvl="1" w:tplc="A6DCE208">
      <w:start w:val="1"/>
      <w:numFmt w:val="bullet"/>
      <w:lvlText w:val="o"/>
      <w:lvlJc w:val="left"/>
      <w:pPr>
        <w:ind w:left="1440" w:hanging="360"/>
      </w:pPr>
      <w:rPr>
        <w:rFonts w:ascii="Courier New" w:hAnsi="Courier New" w:cs="Courier New" w:hint="default"/>
      </w:rPr>
    </w:lvl>
    <w:lvl w:ilvl="2" w:tplc="E6027F4A">
      <w:start w:val="1"/>
      <w:numFmt w:val="bullet"/>
      <w:lvlText w:val=""/>
      <w:lvlJc w:val="left"/>
      <w:pPr>
        <w:ind w:left="2160" w:hanging="360"/>
      </w:pPr>
      <w:rPr>
        <w:rFonts w:ascii="Wingdings" w:hAnsi="Wingdings" w:hint="default"/>
      </w:rPr>
    </w:lvl>
    <w:lvl w:ilvl="3" w:tplc="AE8CCF22">
      <w:start w:val="1"/>
      <w:numFmt w:val="bullet"/>
      <w:lvlText w:val=""/>
      <w:lvlJc w:val="left"/>
      <w:pPr>
        <w:ind w:left="2880" w:hanging="360"/>
      </w:pPr>
      <w:rPr>
        <w:rFonts w:ascii="Symbol" w:hAnsi="Symbol" w:hint="default"/>
      </w:rPr>
    </w:lvl>
    <w:lvl w:ilvl="4" w:tplc="CE14858A">
      <w:start w:val="1"/>
      <w:numFmt w:val="bullet"/>
      <w:lvlText w:val="o"/>
      <w:lvlJc w:val="left"/>
      <w:pPr>
        <w:ind w:left="3600" w:hanging="360"/>
      </w:pPr>
      <w:rPr>
        <w:rFonts w:ascii="Courier New" w:hAnsi="Courier New" w:cs="Courier New" w:hint="default"/>
      </w:rPr>
    </w:lvl>
    <w:lvl w:ilvl="5" w:tplc="5F9E86B0">
      <w:start w:val="1"/>
      <w:numFmt w:val="bullet"/>
      <w:lvlText w:val=""/>
      <w:lvlJc w:val="left"/>
      <w:pPr>
        <w:ind w:left="4320" w:hanging="360"/>
      </w:pPr>
      <w:rPr>
        <w:rFonts w:ascii="Wingdings" w:hAnsi="Wingdings" w:hint="default"/>
      </w:rPr>
    </w:lvl>
    <w:lvl w:ilvl="6" w:tplc="ACB04E1A">
      <w:start w:val="1"/>
      <w:numFmt w:val="bullet"/>
      <w:lvlText w:val=""/>
      <w:lvlJc w:val="left"/>
      <w:pPr>
        <w:ind w:left="5040" w:hanging="360"/>
      </w:pPr>
      <w:rPr>
        <w:rFonts w:ascii="Symbol" w:hAnsi="Symbol" w:hint="default"/>
      </w:rPr>
    </w:lvl>
    <w:lvl w:ilvl="7" w:tplc="D59C5A56">
      <w:start w:val="1"/>
      <w:numFmt w:val="bullet"/>
      <w:lvlText w:val="o"/>
      <w:lvlJc w:val="left"/>
      <w:pPr>
        <w:ind w:left="5760" w:hanging="360"/>
      </w:pPr>
      <w:rPr>
        <w:rFonts w:ascii="Courier New" w:hAnsi="Courier New" w:cs="Courier New" w:hint="default"/>
      </w:rPr>
    </w:lvl>
    <w:lvl w:ilvl="8" w:tplc="32BA534C">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E27"/>
    <w:rsid w:val="00555E56"/>
    <w:rsid w:val="009A0E27"/>
    <w:rsid w:val="00F4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A7BB"/>
  <w15:docId w15:val="{D03402B8-EA2B-463F-B3CB-E62A83ED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character" w:customStyle="1" w:styleId="FootnoteTextChar">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EinfacheTabelle11">
    <w:name w:val="Einfache Tabelle 1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EinfacheTabelle21">
    <w:name w:val="Einfache Tabelle 21"/>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EinfacheTabelle31">
    <w:name w:val="Einfache Tabelle 31"/>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41">
    <w:name w:val="Einfache Tabelle 41"/>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51">
    <w:name w:val="Einfache Tabelle 51"/>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itternetztabelle1hell1">
    <w:name w:val="Gitternetztabelle 1 hell1"/>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itternetztabelle21">
    <w:name w:val="Gitternetztabelle 21"/>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31">
    <w:name w:val="Gitternetztabelle 31"/>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41">
    <w:name w:val="Gitternetztabelle 41"/>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5dunkel1">
    <w:name w:val="Gitternetztabelle 5 dunkel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itternetztabelle6farbig1">
    <w:name w:val="Gitternetztabelle 6 farbig1"/>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itternetztabelle7farbig1">
    <w:name w:val="Gitternetztabelle 7 farbig1"/>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entabelle1hell1">
    <w:name w:val="Listentabelle 1 hell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entabelle21">
    <w:name w:val="Listentabelle 21"/>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31">
    <w:name w:val="Listentabelle 31"/>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entabelle41">
    <w:name w:val="Listentabelle 41"/>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5dunkel1">
    <w:name w:val="Listentabelle 5 dunkel1"/>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entabelle6farbig1">
    <w:name w:val="Listentabelle 6 farbig1"/>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entabelle7farbig1">
    <w:name w:val="Listentabelle 7 farbig1"/>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Beschriftung">
    <w:name w:val="caption"/>
    <w:basedOn w:val="Standard"/>
    <w:next w:val="Standard"/>
    <w:uiPriority w:val="35"/>
    <w:unhideWhenUsed/>
    <w:qFormat/>
    <w:pPr>
      <w:spacing w:line="240" w:lineRule="auto"/>
    </w:pPr>
    <w:rPr>
      <w:b/>
      <w:bCs/>
      <w:color w:val="4F81BD" w:themeColor="accent1"/>
      <w:sz w:val="18"/>
      <w:szCs w:val="18"/>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1">
    <w:name w:val="Light Shading Accent 1"/>
    <w:basedOn w:val="NormaleTabelle"/>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3DFEE" w:themeFill="accent1" w:themeFillTint="3F"/>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D3DFEE" w:themeFill="accent1" w:themeFillTint="3F"/>
      </w:tcPr>
    </w:tblStylePr>
  </w:style>
  <w:style w:type="character" w:styleId="Hyperlink">
    <w:name w:val="Hyperlink"/>
    <w:basedOn w:val="Absatz-Standardschriftart"/>
    <w:uiPriority w:val="99"/>
    <w:unhideWhenUsed/>
    <w:rPr>
      <w:color w:val="0000FF" w:themeColor="hyperlink"/>
      <w:u w:val="single"/>
    </w:r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idaktische%20Leitfragen/06%20AB%20-%20Leitfragen%20Periode%2010%20-%20Jahreshauptversammlung.docx" TargetMode="External"/><Relationship Id="rId3" Type="http://schemas.openxmlformats.org/officeDocument/2006/relationships/settings" Target="settings.xml"/><Relationship Id="rId7" Type="http://schemas.openxmlformats.org/officeDocument/2006/relationships/hyperlink" Target="SmartSIM_Leitfragen.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1030</Words>
  <Characters>6495</Characters>
  <Application>Microsoft Office Word</Application>
  <DocSecurity>0</DocSecurity>
  <Lines>54</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F.Komm</dc:creator>
  <cp:keywords/>
  <dc:description/>
  <cp:lastModifiedBy>Fabian Komm (BBS Haarentor)</cp:lastModifiedBy>
  <cp:revision>26</cp:revision>
  <dcterms:created xsi:type="dcterms:W3CDTF">2020-06-10T07:49:00Z</dcterms:created>
  <dcterms:modified xsi:type="dcterms:W3CDTF">2021-09-07T15:20:00Z</dcterms:modified>
</cp:coreProperties>
</file>