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8"/>
        <w:pBdr/>
        <w:spacing/>
        <w:ind/>
        <w:rPr/>
      </w:pPr>
      <w:r>
        <w:rPr>
          <w:rStyle w:val="700"/>
        </w:rPr>
        <w:t xml:space="preserve">Crucible — Strategy Evaluator Pipeline Design</w:t>
      </w:r>
      <w:r/>
    </w:p>
    <w:p>
      <w:pPr>
        <w:pStyle w:val="701"/>
        <w:pBdr/>
        <w:spacing/>
        <w:ind/>
        <w:rPr/>
      </w:pPr>
      <w:r>
        <w:rPr>
          <w:rStyle w:val="702"/>
        </w:rPr>
        <w:t xml:space="preserve">Status:</w:t>
      </w:r>
      <w:r>
        <w:rPr>
          <w:rStyle w:val="703"/>
        </w:rPr>
        <w:t xml:space="preserve"> Planning session output, greenfield, no code yet. </w:t>
      </w:r>
      <w:r>
        <w:rPr>
          <w:rStyle w:val="702"/>
        </w:rPr>
        <w:t xml:space="preserve">Audited and repaired 2026-08-05</w:t>
      </w:r>
      <w:r>
        <w:rPr>
          <w:rStyle w:val="703"/>
        </w:rPr>
        <w:t xml:space="preserve"> (skeptical audit pass — see Audit Findings Register below).</w:t>
      </w:r>
      <w:r>
        <w:br/>
      </w:r>
      <w:r>
        <w:rPr>
          <w:rStyle w:val="703"/>
        </w:rPr>
        <w:br/>
      </w:r>
      <w:r>
        <w:rPr>
          <w:rStyle w:val="702"/>
        </w:rPr>
        <w:t xml:space="preserve">Platform:</w:t>
      </w:r>
      <w:r>
        <w:rPr>
          <w:rStyle w:val="703"/>
        </w:rPr>
        <w:t xml:space="preserve"> Nix (IO Control and Luna retired). Titan Control 2.0 remains HALTED, reference only.</w:t>
      </w:r>
      <w:r>
        <w:br/>
      </w:r>
      <w:r>
        <w:rPr>
          <w:rStyle w:val="703"/>
        </w:rPr>
        <w:br/>
      </w:r>
      <w:r>
        <w:rPr>
          <w:rStyle w:val="702"/>
        </w:rPr>
        <w:t xml:space="preserve">Name:</w:t>
      </w:r>
      <w:r>
        <w:rPr>
          <w:rStyle w:val="703"/>
        </w:rPr>
        <w:t xml:space="preserve"> Crucible</w:t>
      </w:r>
      <w:r>
        <w:br/>
      </w:r>
      <w:r>
        <w:rPr>
          <w:rStyle w:val="703"/>
        </w:rPr>
        <w:br/>
      </w:r>
      <w:r>
        <w:rPr>
          <w:rStyle w:val="702"/>
        </w:rPr>
        <w:t xml:space="preserve">Doc version:</w:t>
      </w:r>
      <w:r>
        <w:rPr>
          <w:rStyle w:val="703"/>
        </w:rPr>
        <w:t xml:space="preserve"> pipeline-6 (supersedes pipeline-5; second-pass fit-for-purpose additions 2026-08-05; F22 build-AI handoff 2026-08-06)</w:t>
      </w:r>
      <w:r>
        <w:br/>
      </w:r>
      <w:r>
        <w:rPr>
          <w:rStyle w:val="703"/>
        </w:rPr>
        <w:br/>
      </w:r>
      <w:r>
        <w:rPr>
          <w:rStyle w:val="702"/>
        </w:rPr>
        <w:t xml:space="preserve">Scope:</w:t>
      </w:r>
      <w:r>
        <w:rPr>
          <w:rStyle w:val="703"/>
        </w:rPr>
        <w:t xml:space="preserve"> Full lifecycle — candidate generation → static/contract/structural checks → historical scoring → walk-forward optimization → holdout → AI council review → paper trading → live promotion → continuous monitoring → retirement.</w:t>
      </w:r>
      <w:r/>
    </w:p>
    <w:p>
      <w:pPr>
        <w:pStyle w:val="701"/>
        <w:pBdr/>
        <w:spacing/>
        <w:ind/>
        <w:rPr/>
      </w:pPr>
      <w:r>
        <w:rPr>
          <w:rStyle w:val="702"/>
        </w:rPr>
        <w:t xml:space="preserve">Terminology (disambiguation, AUDIT-ADDED):</w:t>
      </w:r>
      <w:r>
        <w:rPr>
          <w:rStyle w:val="703"/>
        </w:rPr>
        <w:t xml:space="preserve"> "</w:t>
      </w:r>
      <w:r>
        <w:rPr>
          <w:rStyle w:val="702"/>
        </w:rPr>
        <w:t xml:space="preserve">Pipeline Gate 0–9</w:t>
      </w:r>
      <w:r>
        <w:rPr>
          <w:rStyle w:val="703"/>
        </w:rPr>
        <w:t xml:space="preserve">" always means a pipeline stage. "</w:t>
      </w:r>
      <w:r>
        <w:rPr>
          <w:rStyle w:val="702"/>
        </w:rPr>
        <w:t xml:space="preserve">Scorer gate G1–G7</w:t>
      </w:r>
      <w:r>
        <w:rPr>
          <w:rStyle w:val="703"/>
        </w:rPr>
        <w:t xml:space="preserve">" always means one of the seven hard gates inside </w:t>
      </w:r>
      <w:r>
        <w:rPr>
          <w:rStyle w:val="704"/>
        </w:rPr>
        <w:t xml:space="preserve">strategy_score</w:t>
      </w:r>
      <w:r>
        <w:rPr>
          <w:rStyle w:val="703"/>
        </w:rPr>
        <w:t xml:space="preserve">. The two namespaces collided in pipeline-4 ("everywhere a hard gate (G1-G7) is evaluated" under a section scoped to pipeline Gates 5/6/7); every reference below is now explicit.</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 name="Line 1"/>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0" o:spid="_x0000_s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Audit Findings Register (2026-08-05, pipeline-4 → pipeline-5)</w:t>
      </w:r>
      <w:r/>
    </w:p>
    <w:p>
      <w:pPr>
        <w:pStyle w:val="709"/>
        <w:pBdr/>
        <w:spacing/>
        <w:ind/>
        <w:rPr/>
      </w:pPr>
      <w:r>
        <w:rPr>
          <w:rStyle w:val="703"/>
        </w:rPr>
        <w:t xml:space="preserve">All findings repaired in place in this document. Interpreter-verified findings were reproduced in a real Python session (numpy 2.4.4), not mental walkthroughs.</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tblGrid>
      <w:tr>
        <w:trPr/>
        <w:tc>
          <w:tcPr>
            <w:tcBorders>
              <w:bottom w:val="single" w:color="dddddd" w:sz="12" w:space="0"/>
            </w:tcBorders>
            <w:tcW w:w="0" w:type="auto"/>
            <w:vAlign w:val="center"/>
          </w:tcPr>
          <w:p>
            <w:pPr>
              <w:pStyle w:val="710"/>
              <w:pBdr/>
              <w:spacing/>
              <w:ind/>
              <w:rPr/>
            </w:pPr>
            <w:r>
              <w:rPr>
                <w:rStyle w:val="711"/>
              </w:rPr>
              <w:t xml:space="preserve">#</w:t>
            </w:r>
            <w:r/>
          </w:p>
        </w:tc>
        <w:tc>
          <w:tcPr>
            <w:tcBorders>
              <w:bottom w:val="single" w:color="dddddd" w:sz="12" w:space="0"/>
            </w:tcBorders>
            <w:tcW w:w="0" w:type="auto"/>
            <w:vAlign w:val="center"/>
          </w:tcPr>
          <w:p>
            <w:pPr>
              <w:pStyle w:val="710"/>
              <w:pBdr/>
              <w:spacing/>
              <w:ind/>
              <w:rPr/>
            </w:pPr>
            <w:r>
              <w:rPr>
                <w:rStyle w:val="711"/>
              </w:rPr>
              <w:t xml:space="preserve">Sev</w:t>
            </w:r>
            <w:r/>
          </w:p>
        </w:tc>
        <w:tc>
          <w:tcPr>
            <w:tcBorders>
              <w:bottom w:val="single" w:color="dddddd" w:sz="12" w:space="0"/>
            </w:tcBorders>
            <w:tcW w:w="0" w:type="auto"/>
            <w:vAlign w:val="center"/>
          </w:tcPr>
          <w:p>
            <w:pPr>
              <w:pStyle w:val="710"/>
              <w:pBdr/>
              <w:spacing/>
              <w:ind/>
              <w:rPr/>
            </w:pPr>
            <w:r>
              <w:rPr>
                <w:rStyle w:val="711"/>
              </w:rPr>
              <w:t xml:space="preserve">Finding</w:t>
            </w:r>
            <w:r/>
          </w:p>
        </w:tc>
        <w:tc>
          <w:tcPr>
            <w:tcBorders>
              <w:bottom w:val="single" w:color="dddddd" w:sz="12" w:space="0"/>
            </w:tcBorders>
            <w:tcW w:w="0" w:type="auto"/>
            <w:vAlign w:val="center"/>
          </w:tcPr>
          <w:p>
            <w:pPr>
              <w:pStyle w:val="710"/>
              <w:pBdr/>
              <w:spacing/>
              <w:ind/>
              <w:rPr/>
            </w:pPr>
            <w:r>
              <w:rPr>
                <w:rStyle w:val="711"/>
              </w:rPr>
              <w:t xml:space="preserve">Repair</w:t>
            </w:r>
            <w:r/>
          </w:p>
        </w:tc>
      </w:tr>
      <w:tr>
        <w:trPr/>
        <w:tc>
          <w:tcPr>
            <w:tcBorders>
              <w:top w:val="single" w:color="dddddd" w:sz="6" w:space="0"/>
            </w:tcBorders>
            <w:tcW w:w="0" w:type="auto"/>
            <w:vAlign w:val="center"/>
          </w:tcPr>
          <w:p>
            <w:pPr>
              <w:pStyle w:val="712"/>
              <w:pBdr/>
              <w:spacing/>
              <w:ind/>
              <w:rPr/>
            </w:pPr>
            <w:r>
              <w:rPr>
                <w:rStyle w:val="713"/>
              </w:rPr>
              <w:t xml:space="preserve">F1</w:t>
            </w:r>
            <w:r/>
          </w:p>
        </w:tc>
        <w:tc>
          <w:tcPr>
            <w:tcBorders>
              <w:top w:val="single" w:color="dddddd" w:sz="6" w:space="0"/>
            </w:tcBorders>
            <w:tcW w:w="0" w:type="auto"/>
            <w:vAlign w:val="center"/>
          </w:tcPr>
          <w:p>
            <w:pPr>
              <w:pStyle w:val="714"/>
              <w:pBdr/>
              <w:spacing/>
              <w:ind/>
              <w:rPr/>
            </w:pPr>
            <w:r>
              <w:rPr>
                <w:rStyle w:val="715"/>
              </w:rPr>
              <w:t xml:space="preserve">HIGH</w:t>
            </w:r>
            <w:r/>
          </w:p>
        </w:tc>
        <w:tc>
          <w:tcPr>
            <w:tcBorders>
              <w:top w:val="single" w:color="dddddd" w:sz="6" w:space="0"/>
            </w:tcBorders>
            <w:tcW w:w="0" w:type="auto"/>
            <w:vAlign w:val="center"/>
          </w:tcPr>
          <w:p>
            <w:pPr>
              <w:pStyle w:val="714"/>
              <w:pBdr/>
              <w:spacing/>
              <w:ind/>
              <w:rPr/>
            </w:pPr>
            <w:r>
              <w:rPr>
                <w:rStyle w:val="715"/>
              </w:rPr>
              <w:t xml:space="preserve">Holdout contradiction:</w:t>
            </w:r>
            <w:r>
              <w:rPr>
                <w:rStyle w:val="713"/>
              </w:rPr>
              <w:t xml:space="preserve"> Gate 5 corpus was "inception-to-yesterday" while Gate 7 required data "never seen at any prior stage." With the full corpus consumed, no unseen holdout can exist. Gate 4's recency month (most recent completed month) collides with any trailing holdout.</w:t>
            </w:r>
            <w:r/>
          </w:p>
        </w:tc>
        <w:tc>
          <w:tcPr>
            <w:tcBorders>
              <w:top w:val="single" w:color="dddddd" w:sz="6" w:space="0"/>
            </w:tcBorders>
            <w:tcW w:w="0" w:type="auto"/>
            <w:vAlign w:val="center"/>
          </w:tcPr>
          <w:p>
            <w:pPr>
              <w:pStyle w:val="712"/>
              <w:pBdr/>
              <w:spacing/>
              <w:ind/>
              <w:rPr/>
            </w:pPr>
            <w:r>
              <w:rPr>
                <w:rStyle w:val="713"/>
              </w:rPr>
              <w:t xml:space="preserve">Explicit corpus partition defined (Gate 5/7); Gate 4 recency-month exemption documented as an accepted, bounded leak. </w:t>
            </w:r>
            <w:r>
              <w:rPr>
                <w:rStyle w:val="715"/>
              </w:rPr>
              <w:t xml:space="preserve">LOCKED 2026-08-05</w:t>
            </w:r>
            <w:r>
              <w:rPr>
                <w:rStyle w:val="713"/>
              </w:rPr>
              <w:t xml:space="preserve"> — trailing 12-month reserve confirmed over forward-only accumulation (iteration cadence; Gate 9 already provides the true forward test).</w:t>
            </w:r>
            <w:r/>
          </w:p>
        </w:tc>
      </w:tr>
      <w:tr>
        <w:trPr/>
        <w:tc>
          <w:tcPr>
            <w:tcBorders>
              <w:top w:val="single" w:color="dddddd" w:sz="6" w:space="0"/>
            </w:tcBorders>
            <w:tcW w:w="0" w:type="auto"/>
            <w:vAlign w:val="center"/>
          </w:tcPr>
          <w:p>
            <w:pPr>
              <w:pStyle w:val="712"/>
              <w:pBdr/>
              <w:spacing/>
              <w:ind/>
              <w:rPr/>
            </w:pPr>
            <w:r>
              <w:rPr>
                <w:rStyle w:val="713"/>
              </w:rPr>
              <w:t xml:space="preserve">F2</w:t>
            </w:r>
            <w:r/>
          </w:p>
        </w:tc>
        <w:tc>
          <w:tcPr>
            <w:tcBorders>
              <w:top w:val="single" w:color="dddddd" w:sz="6" w:space="0"/>
            </w:tcBorders>
            <w:tcW w:w="0" w:type="auto"/>
            <w:vAlign w:val="center"/>
          </w:tcPr>
          <w:p>
            <w:pPr>
              <w:pStyle w:val="714"/>
              <w:pBdr/>
              <w:spacing/>
              <w:ind/>
              <w:rPr/>
            </w:pPr>
            <w:r>
              <w:rPr>
                <w:rStyle w:val="715"/>
              </w:rPr>
              <w:t xml:space="preserve">HIGH</w:t>
            </w:r>
            <w:r/>
          </w:p>
        </w:tc>
        <w:tc>
          <w:tcPr>
            <w:tcBorders>
              <w:top w:val="single" w:color="dddddd" w:sz="6" w:space="0"/>
            </w:tcBorders>
            <w:tcW w:w="0" w:type="auto"/>
            <w:vAlign w:val="center"/>
          </w:tcPr>
          <w:p>
            <w:pPr>
              <w:pStyle w:val="714"/>
              <w:pBdr/>
              <w:spacing/>
              <w:ind/>
              <w:rPr/>
            </w:pPr>
            <w:r>
              <w:rPr>
                <w:rStyle w:val="715"/>
              </w:rPr>
              <w:t xml:space="preserve">Threshold pass-criteria defect:</w:t>
            </w:r>
            <w:r>
              <w:rPr>
                <w:rStyle w:val="713"/>
              </w:rPr>
              <w:t xml:space="preserve"> gates phrased as "score ≥ X" would pass a quality of 110 (Suspicious) or 120 (Implausible) — the exact off-the-top region the 1.25× rescale was built to expose.</w:t>
            </w:r>
            <w:r/>
          </w:p>
        </w:tc>
        <w:tc>
          <w:tcPr>
            <w:tcBorders>
              <w:top w:val="single" w:color="dddddd" w:sz="6" w:space="0"/>
            </w:tcBorders>
            <w:tcW w:w="0" w:type="auto"/>
            <w:vAlign w:val="center"/>
          </w:tcPr>
          <w:p>
            <w:pPr>
              <w:pStyle w:val="712"/>
              <w:pBdr/>
              <w:spacing/>
              <w:ind/>
              <w:rPr/>
            </w:pPr>
            <w:r>
              <w:rPr>
                <w:rStyle w:val="713"/>
              </w:rPr>
              <w:t xml:space="preserve">All pipeline pass criteria rewritten as </w:t>
            </w:r>
            <w:r>
              <w:rPr>
                <w:rStyle w:val="715"/>
              </w:rPr>
              <w:t xml:space="preserve">grade-set membership</w:t>
            </w:r>
            <w:r>
              <w:rPr>
                <w:rStyle w:val="713"/>
              </w:rPr>
              <w:t xml:space="preserve"> (Suspicious/Implausible = automatic audit-fail, never a pass).</w:t>
            </w:r>
            <w:r/>
          </w:p>
        </w:tc>
      </w:tr>
      <w:tr>
        <w:trPr/>
        <w:tc>
          <w:tcPr>
            <w:tcBorders>
              <w:top w:val="single" w:color="dddddd" w:sz="6" w:space="0"/>
            </w:tcBorders>
            <w:tcW w:w="0" w:type="auto"/>
            <w:vAlign w:val="center"/>
          </w:tcPr>
          <w:p>
            <w:pPr>
              <w:pStyle w:val="712"/>
              <w:pBdr/>
              <w:spacing/>
              <w:ind/>
              <w:rPr/>
            </w:pPr>
            <w:r>
              <w:rPr>
                <w:rStyle w:val="713"/>
              </w:rPr>
              <w:t xml:space="preserve">F3</w:t>
            </w:r>
            <w:r/>
          </w:p>
        </w:tc>
        <w:tc>
          <w:tcPr>
            <w:tcBorders>
              <w:top w:val="single" w:color="dddddd" w:sz="6" w:space="0"/>
            </w:tcBorders>
            <w:tcW w:w="0" w:type="auto"/>
            <w:vAlign w:val="center"/>
          </w:tcPr>
          <w:p>
            <w:pPr>
              <w:pStyle w:val="714"/>
              <w:pBdr/>
              <w:spacing/>
              <w:ind/>
              <w:rPr/>
            </w:pPr>
            <w:r>
              <w:rPr>
                <w:rStyle w:val="715"/>
              </w:rPr>
              <w:t xml:space="preserve">HIGH</w:t>
            </w:r>
            <w:r/>
          </w:p>
        </w:tc>
        <w:tc>
          <w:tcPr>
            <w:tcBorders>
              <w:top w:val="single" w:color="dddddd" w:sz="6" w:space="0"/>
            </w:tcBorders>
            <w:tcW w:w="0" w:type="auto"/>
            <w:vAlign w:val="center"/>
          </w:tcPr>
          <w:p>
            <w:pPr>
              <w:pStyle w:val="714"/>
              <w:pBdr/>
              <w:spacing/>
              <w:ind/>
              <w:rPr/>
            </w:pPr>
            <w:r>
              <w:rPr>
                <w:rStyle w:val="715"/>
              </w:rPr>
              <w:t xml:space="preserve">Per-fold scorer-gate mismatch:</w:t>
            </w:r>
            <w:r>
              <w:rPr>
                <w:rStyle w:val="713"/>
              </w:rPr>
              <w:t xml:space="preserve"> Gate 6 per-fold scoring at </w:t>
            </w:r>
            <w:r>
              <w:rPr>
                <w:rStyle w:val="716"/>
              </w:rPr>
              <w:t xml:space="preserve">phase="hist"</w:t>
            </w:r>
            <w:r>
              <w:rPr>
                <w:rStyle w:val="713"/>
              </w:rPr>
              <w:t xml:space="preserve"> imposes G1 ≥ 300 trades </w:t>
            </w:r>
            <w:r>
              <w:rPr>
                <w:rStyle w:val="717"/>
              </w:rPr>
              <w:t xml:space="preserve">per 12-month fold</w:t>
            </w:r>
            <w:r>
              <w:rPr>
                <w:rStyle w:val="713"/>
              </w:rPr>
              <w:t xml:space="preserve">. Any strategy under ~300 trades/year zero-scores every fold (GATED-REJECT), hard-failing "every fold Good or higher" — the "gates naturally punish smaller samples" rationale was wrong (gates zero, they don't shade). Same gap for Gate 7 and L3 windows.</w:t>
            </w:r>
            <w:r/>
          </w:p>
        </w:tc>
        <w:tc>
          <w:tcPr>
            <w:tcBorders>
              <w:top w:val="single" w:color="dddddd" w:sz="6" w:space="0"/>
            </w:tcBorders>
            <w:tcW w:w="0" w:type="auto"/>
            <w:vAlign w:val="center"/>
          </w:tcPr>
          <w:p>
            <w:pPr>
              <w:pStyle w:val="712"/>
              <w:pBdr/>
              <w:spacing/>
              <w:ind/>
              <w:rPr/>
            </w:pPr>
            <w:r>
              <w:rPr>
                <w:rStyle w:val="713"/>
              </w:rPr>
              <w:t xml:space="preserve">Explicit per-window G1/G2 presets defined for folds, holdout, and L3 live windows.</w:t>
            </w:r>
            <w:r/>
          </w:p>
        </w:tc>
      </w:tr>
      <w:tr>
        <w:trPr/>
        <w:tc>
          <w:tcPr>
            <w:tcBorders>
              <w:top w:val="single" w:color="dddddd" w:sz="6" w:space="0"/>
            </w:tcBorders>
            <w:tcW w:w="0" w:type="auto"/>
            <w:vAlign w:val="center"/>
          </w:tcPr>
          <w:p>
            <w:pPr>
              <w:pStyle w:val="712"/>
              <w:pBdr/>
              <w:spacing/>
              <w:ind/>
              <w:rPr/>
            </w:pPr>
            <w:r>
              <w:rPr>
                <w:rStyle w:val="713"/>
              </w:rPr>
              <w:t xml:space="preserve">F4</w:t>
            </w:r>
            <w:r/>
          </w:p>
        </w:tc>
        <w:tc>
          <w:tcPr>
            <w:tcBorders>
              <w:top w:val="single" w:color="dddddd" w:sz="6" w:space="0"/>
            </w:tcBorders>
            <w:tcW w:w="0" w:type="auto"/>
            <w:vAlign w:val="center"/>
          </w:tcPr>
          <w:p>
            <w:pPr>
              <w:pStyle w:val="714"/>
              <w:pBdr/>
              <w:spacing/>
              <w:ind/>
              <w:rPr/>
            </w:pPr>
            <w:r>
              <w:rPr>
                <w:rStyle w:val="715"/>
              </w:rPr>
              <w:t xml:space="preserve">HIGH</w:t>
            </w:r>
            <w:r/>
          </w:p>
        </w:tc>
        <w:tc>
          <w:tcPr>
            <w:tcBorders>
              <w:top w:val="single" w:color="dddddd" w:sz="6" w:space="0"/>
            </w:tcBorders>
            <w:tcW w:w="0" w:type="auto"/>
            <w:vAlign w:val="center"/>
          </w:tcPr>
          <w:p>
            <w:pPr>
              <w:pStyle w:val="714"/>
              <w:pBdr/>
              <w:spacing/>
              <w:ind/>
              <w:rPr/>
            </w:pPr>
            <w:r>
              <w:rPr>
                <w:rStyle w:val="715"/>
              </w:rPr>
              <w:t xml:space="preserve">Databento "event feed" is likely a phantom product:</w:t>
            </w:r>
            <w:r>
              <w:rPr>
                <w:rStyle w:val="713"/>
              </w:rPr>
              <w:t xml:space="preserve"> Databento is a market-data vendor; macroeconomic-release and trading-calendar data appear on its public roadmap as </w:t>
            </w:r>
            <w:r>
              <w:rPr>
                <w:rStyle w:val="717"/>
              </w:rPr>
              <w:t xml:space="preserve">feature requests</w:t>
            </w:r>
            <w:r>
              <w:rPr>
                <w:rStyle w:val="713"/>
              </w:rPr>
              <w:t xml:space="preserve">, not shipped products. A locked requirement was resting on an unverified vendor capability.</w:t>
            </w:r>
            <w:r/>
          </w:p>
        </w:tc>
        <w:tc>
          <w:tcPr>
            <w:tcBorders>
              <w:top w:val="single" w:color="dddddd" w:sz="6" w:space="0"/>
            </w:tcBorders>
            <w:tcW w:w="0" w:type="auto"/>
            <w:vAlign w:val="center"/>
          </w:tcPr>
          <w:p>
            <w:pPr>
              <w:pStyle w:val="714"/>
              <w:pBdr/>
              <w:spacing/>
              <w:ind/>
              <w:rPr/>
            </w:pPr>
            <w:r>
              <w:rPr>
                <w:rStyle w:val="715"/>
              </w:rPr>
              <w:t xml:space="preserve">VERIFIED + LOCKED 2026-08-05:</w:t>
            </w:r>
            <w:r>
              <w:rPr>
                <w:rStyle w:val="713"/>
              </w:rPr>
              <w:t xml:space="preserve"> Chris confirmed with Databento — no machine-readable macro-event/calendar feed ships. </w:t>
            </w:r>
            <w:r>
              <w:rPr>
                <w:rStyle w:val="715"/>
              </w:rPr>
              <w:t xml:space="preserve">Econoday-for-both adopted as the locked source</w:t>
            </w:r>
            <w:r>
              <w:rPr>
                <w:rStyle w:val="713"/>
              </w:rPr>
              <w:t xml:space="preserve"> (single vendor, historical + live, one schema). Precedence addendum retargeted accordingly.</w:t>
            </w:r>
            <w:r/>
          </w:p>
        </w:tc>
      </w:tr>
      <w:tr>
        <w:trPr/>
        <w:tc>
          <w:tcPr>
            <w:tcBorders>
              <w:top w:val="single" w:color="dddddd" w:sz="6" w:space="0"/>
            </w:tcBorders>
            <w:tcW w:w="0" w:type="auto"/>
            <w:vAlign w:val="center"/>
          </w:tcPr>
          <w:p>
            <w:pPr>
              <w:pStyle w:val="712"/>
              <w:pBdr/>
              <w:spacing/>
              <w:ind/>
              <w:rPr/>
            </w:pPr>
            <w:r>
              <w:rPr>
                <w:rStyle w:val="713"/>
              </w:rPr>
              <w:t xml:space="preserve">F5</w:t>
            </w:r>
            <w:r/>
          </w:p>
        </w:tc>
        <w:tc>
          <w:tcPr>
            <w:tcBorders>
              <w:top w:val="single" w:color="dddddd" w:sz="6" w:space="0"/>
            </w:tcBorders>
            <w:tcW w:w="0" w:type="auto"/>
            <w:vAlign w:val="center"/>
          </w:tcPr>
          <w:p>
            <w:pPr>
              <w:pStyle w:val="714"/>
              <w:pBdr/>
              <w:spacing/>
              <w:ind/>
              <w:rPr/>
            </w:pPr>
            <w:r>
              <w:rPr>
                <w:rStyle w:val="715"/>
              </w:rPr>
              <w:t xml:space="preserve">HIGH</w:t>
            </w:r>
            <w:r/>
          </w:p>
        </w:tc>
        <w:tc>
          <w:tcPr>
            <w:tcBorders>
              <w:top w:val="single" w:color="dddddd" w:sz="6" w:space="0"/>
            </w:tcBorders>
            <w:tcW w:w="0" w:type="auto"/>
            <w:vAlign w:val="center"/>
          </w:tcPr>
          <w:p>
            <w:pPr>
              <w:pStyle w:val="714"/>
              <w:pBdr/>
              <w:spacing/>
              <w:ind/>
              <w:rPr/>
            </w:pPr>
            <w:r>
              <w:rPr>
                <w:rStyle w:val="715"/>
              </w:rPr>
              <w:t xml:space="preserve">Scorer (interpreter-confirmed): NaN silently disarms all gates.</w:t>
            </w:r>
            <w:r>
              <w:rPr>
                <w:rStyle w:val="713"/>
              </w:rPr>
              <w:t xml:space="preserve"> A single NaN in </w:t>
            </w:r>
            <w:r>
              <w:rPr>
                <w:rStyle w:val="716"/>
              </w:rPr>
              <w:t xml:space="preserve">trade_pnl</w:t>
            </w:r>
            <w:r>
              <w:rPr>
                <w:rStyle w:val="713"/>
              </w:rPr>
              <w:t xml:space="preserve"> produced </w:t>
            </w:r>
            <w:r>
              <w:rPr>
                <w:rStyle w:val="716"/>
              </w:rPr>
              <w:t xml:space="preserve">exp_net = nan</w:t>
            </w:r>
            <w:r>
              <w:rPr>
                <w:rStyle w:val="713"/>
              </w:rPr>
              <w:t xml:space="preserve">, zero scorer gates fired (NaN comparisons are False), and a nonzero score (39.0) was returned.</w:t>
            </w:r>
            <w:r/>
          </w:p>
        </w:tc>
        <w:tc>
          <w:tcPr>
            <w:tcBorders>
              <w:top w:val="single" w:color="dddddd" w:sz="6" w:space="0"/>
            </w:tcBorders>
            <w:tcW w:w="0" w:type="auto"/>
            <w:vAlign w:val="center"/>
          </w:tcPr>
          <w:p>
            <w:pPr>
              <w:pStyle w:val="712"/>
              <w:pBdr/>
              <w:spacing/>
              <w:ind/>
              <w:rPr/>
            </w:pPr>
            <w:r>
              <w:rPr>
                <w:rStyle w:val="713"/>
              </w:rPr>
              <w:t xml:space="preserve">v1.3.1: finiteness validation raises </w:t>
            </w:r>
            <w:r>
              <w:rPr>
                <w:rStyle w:val="716"/>
              </w:rPr>
              <w:t xml:space="preserve">ValueError</w:t>
            </w:r>
            <w:r>
              <w:rPr>
                <w:rStyle w:val="713"/>
              </w:rPr>
              <w:t xml:space="preserve">.</w:t>
            </w:r>
            <w:r/>
          </w:p>
        </w:tc>
      </w:tr>
      <w:tr>
        <w:trPr/>
        <w:tc>
          <w:tcPr>
            <w:tcBorders>
              <w:top w:val="single" w:color="dddddd" w:sz="6" w:space="0"/>
            </w:tcBorders>
            <w:tcW w:w="0" w:type="auto"/>
            <w:vAlign w:val="center"/>
          </w:tcPr>
          <w:p>
            <w:pPr>
              <w:pStyle w:val="712"/>
              <w:pBdr/>
              <w:spacing/>
              <w:ind/>
              <w:rPr/>
            </w:pPr>
            <w:r>
              <w:rPr>
                <w:rStyle w:val="713"/>
              </w:rPr>
              <w:t xml:space="preserve">F6</w:t>
            </w:r>
            <w:r/>
          </w:p>
        </w:tc>
        <w:tc>
          <w:tcPr>
            <w:tcBorders>
              <w:top w:val="single" w:color="dddddd" w:sz="6" w:space="0"/>
            </w:tcBorders>
            <w:tcW w:w="0" w:type="auto"/>
            <w:vAlign w:val="center"/>
          </w:tcPr>
          <w:p>
            <w:pPr>
              <w:pStyle w:val="714"/>
              <w:pBdr/>
              <w:spacing/>
              <w:ind/>
              <w:rPr/>
            </w:pPr>
            <w:r>
              <w:rPr>
                <w:rStyle w:val="715"/>
              </w:rPr>
              <w:t xml:space="preserve">MED</w:t>
            </w:r>
            <w:r/>
          </w:p>
        </w:tc>
        <w:tc>
          <w:tcPr>
            <w:tcBorders>
              <w:top w:val="single" w:color="dddddd" w:sz="6" w:space="0"/>
            </w:tcBorders>
            <w:tcW w:w="0" w:type="auto"/>
            <w:vAlign w:val="center"/>
          </w:tcPr>
          <w:p>
            <w:pPr>
              <w:pStyle w:val="714"/>
              <w:pBdr/>
              <w:spacing/>
              <w:ind/>
              <w:rPr/>
            </w:pPr>
            <w:r>
              <w:rPr>
                <w:rStyle w:val="715"/>
              </w:rPr>
              <w:t xml:space="preserve">Scorer (interpreter-confirmed): grade computed on display-rounded quality.</w:t>
            </w:r>
            <w:r>
              <w:rPr>
                <w:rStyle w:val="713"/>
              </w:rPr>
              <w:t xml:space="preserve"> Reproduced live: unrounded quality 99.9536 (truly Excellent) rounded to 100.0 and was graded </w:t>
            </w:r>
            <w:r>
              <w:rPr>
                <w:rStyle w:val="715"/>
              </w:rPr>
              <w:t xml:space="preserve">Suspicious</w:t>
            </w:r>
            <w:r>
              <w:rPr>
                <w:rStyle w:val="713"/>
              </w:rPr>
              <w:t xml:space="preserve">.</w:t>
            </w:r>
            <w:r/>
          </w:p>
        </w:tc>
        <w:tc>
          <w:tcPr>
            <w:tcBorders>
              <w:top w:val="single" w:color="dddddd" w:sz="6" w:space="0"/>
            </w:tcBorders>
            <w:tcW w:w="0" w:type="auto"/>
            <w:vAlign w:val="center"/>
          </w:tcPr>
          <w:p>
            <w:pPr>
              <w:pStyle w:val="712"/>
              <w:pBdr/>
              <w:spacing/>
              <w:ind/>
              <w:rPr/>
            </w:pPr>
            <w:r>
              <w:rPr>
                <w:rStyle w:val="713"/>
              </w:rPr>
              <w:t xml:space="preserve">v1.3.1: grade computed on unrounded quality; rounding is display-only. Verified against 4,000-case parity battery.</w:t>
            </w:r>
            <w:r/>
          </w:p>
        </w:tc>
      </w:tr>
      <w:tr>
        <w:trPr/>
        <w:tc>
          <w:tcPr>
            <w:tcBorders>
              <w:top w:val="single" w:color="dddddd" w:sz="6" w:space="0"/>
            </w:tcBorders>
            <w:tcW w:w="0" w:type="auto"/>
            <w:vAlign w:val="center"/>
          </w:tcPr>
          <w:p>
            <w:pPr>
              <w:pStyle w:val="712"/>
              <w:pBdr/>
              <w:spacing/>
              <w:ind/>
              <w:rPr/>
            </w:pPr>
            <w:r>
              <w:rPr>
                <w:rStyle w:val="713"/>
              </w:rPr>
              <w:t xml:space="preserve">F7</w:t>
            </w:r>
            <w:r/>
          </w:p>
        </w:tc>
        <w:tc>
          <w:tcPr>
            <w:tcBorders>
              <w:top w:val="single" w:color="dddddd" w:sz="6" w:space="0"/>
            </w:tcBorders>
            <w:tcW w:w="0" w:type="auto"/>
            <w:vAlign w:val="center"/>
          </w:tcPr>
          <w:p>
            <w:pPr>
              <w:pStyle w:val="714"/>
              <w:pBdr/>
              <w:spacing/>
              <w:ind/>
              <w:rPr/>
            </w:pPr>
            <w:r>
              <w:rPr>
                <w:rStyle w:val="715"/>
              </w:rPr>
              <w:t xml:space="preserve">MED</w:t>
            </w:r>
            <w:r/>
          </w:p>
        </w:tc>
        <w:tc>
          <w:tcPr>
            <w:tcBorders>
              <w:top w:val="single" w:color="dddddd" w:sz="6" w:space="0"/>
            </w:tcBorders>
            <w:tcW w:w="0" w:type="auto"/>
            <w:vAlign w:val="center"/>
          </w:tcPr>
          <w:p>
            <w:pPr>
              <w:pStyle w:val="718"/>
              <w:pBdr/>
              <w:spacing/>
              <w:ind/>
              <w:rPr/>
            </w:pPr>
            <w:r>
              <w:rPr>
                <w:rStyle w:val="719"/>
              </w:rPr>
              <w:t xml:space="preserve">trials</w:t>
            </w:r>
            <w:r>
              <w:rPr>
                <w:rStyle w:val="715"/>
              </w:rPr>
              <w:t xml:space="preserve"> addendum contradicted the embedded code:</w:t>
            </w:r>
            <w:r>
              <w:rPr>
                <w:rStyle w:val="713"/>
              </w:rPr>
              <w:t xml:space="preserve"> the Mandatory </w:t>
            </w:r>
            <w:r>
              <w:rPr>
                <w:rStyle w:val="716"/>
              </w:rPr>
              <w:t xml:space="preserve">trials</w:t>
            </w:r>
            <w:r>
              <w:rPr>
                <w:rStyle w:val="713"/>
              </w:rPr>
              <w:t xml:space="preserve"> addendum required hard validation, but Appendix A shipped </w:t>
            </w:r>
            <w:r>
              <w:rPr>
                <w:rStyle w:val="716"/>
              </w:rPr>
              <w:t xml:space="preserve">trials: int = 1</w:t>
            </w:r>
            <w:r>
              <w:rPr>
                <w:rStyle w:val="713"/>
              </w:rPr>
              <w:t xml:space="preserve"> — a silently-omittable default, the exact inflation path the addendum closes.</w:t>
            </w:r>
            <w:r/>
          </w:p>
        </w:tc>
        <w:tc>
          <w:tcPr>
            <w:tcBorders>
              <w:top w:val="single" w:color="dddddd" w:sz="6" w:space="0"/>
            </w:tcBorders>
            <w:tcW w:w="0" w:type="auto"/>
            <w:vAlign w:val="center"/>
          </w:tcPr>
          <w:p>
            <w:pPr>
              <w:pStyle w:val="712"/>
              <w:pBdr/>
              <w:spacing/>
              <w:ind/>
              <w:rPr/>
            </w:pPr>
            <w:r>
              <w:rPr>
                <w:rStyle w:val="713"/>
              </w:rPr>
              <w:t xml:space="preserve">v1.3.1: </w:t>
            </w:r>
            <w:r>
              <w:rPr>
                <w:rStyle w:val="716"/>
              </w:rPr>
              <w:t xml:space="preserve">trials</w:t>
            </w:r>
            <w:r>
              <w:rPr>
                <w:rStyle w:val="713"/>
              </w:rPr>
              <w:t xml:space="preserve"> is a required keyword-only argument, validated int ≥ 1.</w:t>
            </w:r>
            <w:r/>
          </w:p>
        </w:tc>
      </w:tr>
      <w:tr>
        <w:trPr/>
        <w:tc>
          <w:tcPr>
            <w:tcBorders>
              <w:top w:val="single" w:color="dddddd" w:sz="6" w:space="0"/>
            </w:tcBorders>
            <w:tcW w:w="0" w:type="auto"/>
            <w:vAlign w:val="center"/>
          </w:tcPr>
          <w:p>
            <w:pPr>
              <w:pStyle w:val="712"/>
              <w:pBdr/>
              <w:spacing/>
              <w:ind/>
              <w:rPr/>
            </w:pPr>
            <w:r>
              <w:rPr>
                <w:rStyle w:val="713"/>
              </w:rPr>
              <w:t xml:space="preserve">F8</w:t>
            </w:r>
            <w:r/>
          </w:p>
        </w:tc>
        <w:tc>
          <w:tcPr>
            <w:tcBorders>
              <w:top w:val="single" w:color="dddddd" w:sz="6" w:space="0"/>
            </w:tcBorders>
            <w:tcW w:w="0" w:type="auto"/>
            <w:vAlign w:val="center"/>
          </w:tcPr>
          <w:p>
            <w:pPr>
              <w:pStyle w:val="714"/>
              <w:pBdr/>
              <w:spacing/>
              <w:ind/>
              <w:rPr/>
            </w:pPr>
            <w:r>
              <w:rPr>
                <w:rStyle w:val="715"/>
              </w:rPr>
              <w:t xml:space="preserve">MED</w:t>
            </w:r>
            <w:r/>
          </w:p>
        </w:tc>
        <w:tc>
          <w:tcPr>
            <w:tcBorders>
              <w:top w:val="single" w:color="dddddd" w:sz="6" w:space="0"/>
            </w:tcBorders>
            <w:tcW w:w="0" w:type="auto"/>
            <w:vAlign w:val="center"/>
          </w:tcPr>
          <w:p>
            <w:pPr>
              <w:pStyle w:val="714"/>
              <w:pBdr/>
              <w:spacing/>
              <w:ind/>
              <w:rPr/>
            </w:pPr>
            <w:r>
              <w:rPr>
                <w:rStyle w:val="715"/>
              </w:rPr>
              <w:t xml:space="preserve">Optuna × DSR non-stationarity unspecified:</w:t>
            </w:r>
            <w:r>
              <w:rPr>
                <w:rStyle w:val="713"/>
              </w:rPr>
              <w:t xml:space="preserve"> if each in-search objective call increments </w:t>
            </w:r>
            <w:r>
              <w:rPr>
                <w:rStyle w:val="716"/>
              </w:rPr>
              <w:t xml:space="preserve">trials</w:t>
            </w:r>
            <w:r>
              <w:rPr>
                <w:rStyle w:val="713"/>
              </w:rPr>
              <w:t xml:space="preserve">, the objective surface deflates </w:t>
            </w:r>
            <w:r>
              <w:rPr>
                <w:rStyle w:val="717"/>
              </w:rPr>
              <w:t xml:space="preserve">during</w:t>
            </w:r>
            <w:r>
              <w:rPr>
                <w:rStyle w:val="713"/>
              </w:rPr>
              <w:t xml:space="preserve"> the search — TPE assumes a stationary objective. Also: per-fold Optuna studies multiply the honest global count; no ledger was specified.</w:t>
            </w:r>
            <w:r/>
          </w:p>
        </w:tc>
        <w:tc>
          <w:tcPr>
            <w:tcBorders>
              <w:top w:val="single" w:color="dddddd" w:sz="6" w:space="0"/>
            </w:tcBorders>
            <w:tcW w:w="0" w:type="auto"/>
            <w:vAlign w:val="center"/>
          </w:tcPr>
          <w:p>
            <w:pPr>
              <w:pStyle w:val="712"/>
              <w:pBdr/>
              <w:spacing/>
              <w:ind/>
              <w:rPr/>
            </w:pPr>
            <w:r>
              <w:rPr>
                <w:rStyle w:val="713"/>
              </w:rPr>
              <w:t xml:space="preserve">Trials protocol defined: search-time calls use fixed </w:t>
            </w:r>
            <w:r>
              <w:rPr>
                <w:rStyle w:val="716"/>
              </w:rPr>
              <w:t xml:space="preserve">trials=1</w:t>
            </w:r>
            <w:r>
              <w:rPr>
                <w:rStyle w:val="713"/>
              </w:rPr>
              <w:t xml:space="preserve">; gate-decision scoring uses the cumulative honest count from a mandatory lineage-level </w:t>
            </w:r>
            <w:r>
              <w:rPr>
                <w:rStyle w:val="715"/>
              </w:rPr>
              <w:t xml:space="preserve">trials ledger</w:t>
            </w:r>
            <w:r>
              <w:rPr>
                <w:rStyle w:val="713"/>
              </w:rPr>
              <w:t xml:space="preserve">.</w:t>
            </w:r>
            <w:r/>
          </w:p>
        </w:tc>
      </w:tr>
      <w:tr>
        <w:trPr/>
        <w:tc>
          <w:tcPr>
            <w:tcBorders>
              <w:top w:val="single" w:color="dddddd" w:sz="6" w:space="0"/>
            </w:tcBorders>
            <w:tcW w:w="0" w:type="auto"/>
            <w:vAlign w:val="center"/>
          </w:tcPr>
          <w:p>
            <w:pPr>
              <w:pStyle w:val="712"/>
              <w:pBdr/>
              <w:spacing/>
              <w:ind/>
              <w:rPr/>
            </w:pPr>
            <w:r>
              <w:rPr>
                <w:rStyle w:val="713"/>
              </w:rPr>
              <w:t xml:space="preserve">F9</w:t>
            </w:r>
            <w:r/>
          </w:p>
        </w:tc>
        <w:tc>
          <w:tcPr>
            <w:tcBorders>
              <w:top w:val="single" w:color="dddddd" w:sz="6" w:space="0"/>
            </w:tcBorders>
            <w:tcW w:w="0" w:type="auto"/>
            <w:vAlign w:val="center"/>
          </w:tcPr>
          <w:p>
            <w:pPr>
              <w:pStyle w:val="714"/>
              <w:pBdr/>
              <w:spacing/>
              <w:ind/>
              <w:rPr/>
            </w:pPr>
            <w:r>
              <w:rPr>
                <w:rStyle w:val="715"/>
              </w:rPr>
              <w:t xml:space="preserve">MED</w:t>
            </w:r>
            <w:r/>
          </w:p>
        </w:tc>
        <w:tc>
          <w:tcPr>
            <w:tcBorders>
              <w:top w:val="single" w:color="dddddd" w:sz="6" w:space="0"/>
            </w:tcBorders>
            <w:tcW w:w="0" w:type="auto"/>
            <w:vAlign w:val="center"/>
          </w:tcPr>
          <w:p>
            <w:pPr>
              <w:pStyle w:val="714"/>
              <w:pBdr/>
              <w:spacing/>
              <w:ind/>
              <w:rPr/>
            </w:pPr>
            <w:r>
              <w:rPr>
                <w:rStyle w:val="715"/>
              </w:rPr>
              <w:t xml:space="preserve">Normalization unit-coherence gap:</w:t>
            </w:r>
            <w:r>
              <w:rPr>
                <w:rStyle w:val="713"/>
              </w:rPr>
              <w:t xml:space="preserve"> "normalize to percentage returns before scoring" without also converting </w:t>
            </w:r>
            <w:r>
              <w:rPr>
                <w:rStyle w:val="716"/>
              </w:rPr>
              <w:t xml:space="preserve">cost_rt</w:t>
            </w:r>
            <w:r>
              <w:rPr>
                <w:rStyle w:val="713"/>
              </w:rPr>
              <w:t xml:space="preserve"> and </w:t>
            </w:r>
            <w:r>
              <w:rPr>
                <w:rStyle w:val="716"/>
              </w:rPr>
              <w:t xml:space="preserve">tick_value</w:t>
            </w:r>
            <w:r>
              <w:rPr>
                <w:rStyle w:val="713"/>
              </w:rPr>
              <w:t xml:space="preserve"> into the same fractional units silently corrupts S_E and scorer gate G5 (mixed % and $ units).</w:t>
            </w:r>
            <w:r/>
          </w:p>
        </w:tc>
        <w:tc>
          <w:tcPr>
            <w:tcBorders>
              <w:top w:val="single" w:color="dddddd" w:sz="6" w:space="0"/>
            </w:tcBorders>
            <w:tcW w:w="0" w:type="auto"/>
            <w:vAlign w:val="center"/>
          </w:tcPr>
          <w:p>
            <w:pPr>
              <w:pStyle w:val="712"/>
              <w:pBdr/>
              <w:spacing/>
              <w:ind/>
              <w:rPr/>
            </w:pPr>
            <w:r>
              <w:rPr>
                <w:rStyle w:val="713"/>
              </w:rPr>
              <w:t xml:space="preserve">Explicit normalization contract defined (all monetary inputs in the same units; fractional convention specified).</w:t>
            </w:r>
            <w:r/>
          </w:p>
        </w:tc>
      </w:tr>
      <w:tr>
        <w:trPr/>
        <w:tc>
          <w:tcPr>
            <w:tcBorders>
              <w:top w:val="single" w:color="dddddd" w:sz="6" w:space="0"/>
            </w:tcBorders>
            <w:tcW w:w="0" w:type="auto"/>
            <w:vAlign w:val="center"/>
          </w:tcPr>
          <w:p>
            <w:pPr>
              <w:pStyle w:val="712"/>
              <w:pBdr/>
              <w:spacing/>
              <w:ind/>
              <w:rPr/>
            </w:pPr>
            <w:r>
              <w:rPr>
                <w:rStyle w:val="713"/>
              </w:rPr>
              <w:t xml:space="preserve">F10</w:t>
            </w:r>
            <w:r/>
          </w:p>
        </w:tc>
        <w:tc>
          <w:tcPr>
            <w:tcBorders>
              <w:top w:val="single" w:color="dddddd" w:sz="6" w:space="0"/>
            </w:tcBorders>
            <w:tcW w:w="0" w:type="auto"/>
            <w:vAlign w:val="center"/>
          </w:tcPr>
          <w:p>
            <w:pPr>
              <w:pStyle w:val="714"/>
              <w:pBdr/>
              <w:spacing/>
              <w:ind/>
              <w:rPr/>
            </w:pPr>
            <w:r>
              <w:rPr>
                <w:rStyle w:val="715"/>
              </w:rPr>
              <w:t xml:space="preserve">MED</w:t>
            </w:r>
            <w:r/>
          </w:p>
        </w:tc>
        <w:tc>
          <w:tcPr>
            <w:tcBorders>
              <w:top w:val="single" w:color="dddddd" w:sz="6" w:space="0"/>
            </w:tcBorders>
            <w:tcW w:w="0" w:type="auto"/>
            <w:vAlign w:val="center"/>
          </w:tcPr>
          <w:p>
            <w:pPr>
              <w:pStyle w:val="714"/>
              <w:pBdr/>
              <w:spacing/>
              <w:ind/>
              <w:rPr/>
            </w:pPr>
            <w:r>
              <w:rPr>
                <w:rStyle w:val="715"/>
              </w:rPr>
              <w:t xml:space="preserve">L1 daily-loss rule internally inconsistent:</w:t>
            </w:r>
            <w:r>
              <w:rPr>
                <w:rStyle w:val="713"/>
              </w:rPr>
              <w:t xml:space="preserve"> "~1–1.5% of equity" and "2–3σ beyond worst paper day" can disagree; no binding rule.</w:t>
            </w:r>
            <w:r/>
          </w:p>
        </w:tc>
        <w:tc>
          <w:tcPr>
            <w:tcBorders>
              <w:top w:val="single" w:color="dddddd" w:sz="6" w:space="0"/>
            </w:tcBorders>
            <w:tcW w:w="0" w:type="auto"/>
            <w:vAlign w:val="center"/>
          </w:tcPr>
          <w:p>
            <w:pPr>
              <w:pStyle w:val="720"/>
              <w:pBdr/>
              <w:spacing/>
              <w:ind/>
              <w:rPr/>
            </w:pPr>
            <w:r>
              <w:rPr>
                <w:rStyle w:val="716"/>
              </w:rPr>
              <w:t xml:space="preserve">min()</w:t>
            </w:r>
            <w:r>
              <w:rPr>
                <w:rStyle w:val="713"/>
              </w:rPr>
              <w:t xml:space="preserve"> of the two — the equity band is a hard cap.</w:t>
            </w:r>
            <w:r/>
          </w:p>
        </w:tc>
      </w:tr>
      <w:tr>
        <w:trPr/>
        <w:tc>
          <w:tcPr>
            <w:tcBorders>
              <w:top w:val="single" w:color="dddddd" w:sz="6" w:space="0"/>
            </w:tcBorders>
            <w:tcW w:w="0" w:type="auto"/>
            <w:vAlign w:val="center"/>
          </w:tcPr>
          <w:p>
            <w:pPr>
              <w:pStyle w:val="712"/>
              <w:pBdr/>
              <w:spacing/>
              <w:ind/>
              <w:rPr/>
            </w:pPr>
            <w:r>
              <w:rPr>
                <w:rStyle w:val="713"/>
              </w:rPr>
              <w:t xml:space="preserve">F11</w:t>
            </w:r>
            <w:r/>
          </w:p>
        </w:tc>
        <w:tc>
          <w:tcPr>
            <w:tcBorders>
              <w:top w:val="single" w:color="dddddd" w:sz="6" w:space="0"/>
            </w:tcBorders>
            <w:tcW w:w="0" w:type="auto"/>
            <w:vAlign w:val="center"/>
          </w:tcPr>
          <w:p>
            <w:pPr>
              <w:pStyle w:val="714"/>
              <w:pBdr/>
              <w:spacing/>
              <w:ind/>
              <w:rPr/>
            </w:pPr>
            <w:r>
              <w:rPr>
                <w:rStyle w:val="715"/>
              </w:rPr>
              <w:t xml:space="preserve">MED</w:t>
            </w:r>
            <w:r/>
          </w:p>
        </w:tc>
        <w:tc>
          <w:tcPr>
            <w:tcBorders>
              <w:top w:val="single" w:color="dddddd" w:sz="6" w:space="0"/>
            </w:tcBorders>
            <w:tcW w:w="0" w:type="auto"/>
            <w:vAlign w:val="center"/>
          </w:tcPr>
          <w:p>
            <w:pPr>
              <w:pStyle w:val="712"/>
              <w:pBdr/>
              <w:spacing/>
              <w:ind/>
              <w:rPr/>
            </w:pPr>
            <w:r>
              <w:rPr>
                <w:rStyle w:val="713"/>
              </w:rPr>
              <w:t xml:space="preserve">Gate 8 "full raw corpus... never summarized" is physically infeasible in-context for a 20-year trade ledger; and "paper trading data — once available" contradicts Gate 8 preceding Gate 9.</w:t>
            </w:r>
            <w:r/>
          </w:p>
        </w:tc>
        <w:tc>
          <w:tcPr>
            <w:tcBorders>
              <w:top w:val="single" w:color="dddddd" w:sz="6" w:space="0"/>
            </w:tcBorders>
            <w:tcW w:w="0" w:type="auto"/>
            <w:vAlign w:val="center"/>
          </w:tcPr>
          <w:p>
            <w:pPr>
              <w:pStyle w:val="712"/>
              <w:pBdr/>
              <w:spacing/>
              <w:ind/>
              <w:rPr/>
            </w:pPr>
            <w:r>
              <w:rPr>
                <w:rStyle w:val="713"/>
              </w:rPr>
              <w:t xml:space="preserve">Corpus delivery defined as identical deterministic machine-generated artifacts + drill-down tool access (no AI summarization anywhere in the path). Paper-data mention scoped to re-entry cycles after a paper-stage failure.</w:t>
            </w:r>
            <w:r/>
          </w:p>
        </w:tc>
      </w:tr>
      <w:tr>
        <w:trPr/>
        <w:tc>
          <w:tcPr>
            <w:tcBorders>
              <w:top w:val="single" w:color="dddddd" w:sz="6" w:space="0"/>
            </w:tcBorders>
            <w:tcW w:w="0" w:type="auto"/>
            <w:vAlign w:val="center"/>
          </w:tcPr>
          <w:p>
            <w:pPr>
              <w:pStyle w:val="712"/>
              <w:pBdr/>
              <w:spacing/>
              <w:ind/>
              <w:rPr/>
            </w:pPr>
            <w:r>
              <w:rPr>
                <w:rStyle w:val="713"/>
              </w:rPr>
              <w:t xml:space="preserve">F12</w:t>
            </w:r>
            <w:r/>
          </w:p>
        </w:tc>
        <w:tc>
          <w:tcPr>
            <w:tcBorders>
              <w:top w:val="single" w:color="dddddd" w:sz="6" w:space="0"/>
            </w:tcBorders>
            <w:tcW w:w="0" w:type="auto"/>
            <w:vAlign w:val="center"/>
          </w:tcPr>
          <w:p>
            <w:pPr>
              <w:pStyle w:val="714"/>
              <w:pBdr/>
              <w:spacing/>
              <w:ind/>
              <w:rPr/>
            </w:pPr>
            <w:r>
              <w:rPr>
                <w:rStyle w:val="715"/>
              </w:rPr>
              <w:t xml:space="preserve">MED</w:t>
            </w:r>
            <w:r/>
          </w:p>
        </w:tc>
        <w:tc>
          <w:tcPr>
            <w:tcBorders>
              <w:top w:val="single" w:color="dddddd" w:sz="6" w:space="0"/>
            </w:tcBorders>
            <w:tcW w:w="0" w:type="auto"/>
            <w:vAlign w:val="center"/>
          </w:tcPr>
          <w:p>
            <w:pPr>
              <w:pStyle w:val="712"/>
              <w:pBdr/>
              <w:spacing/>
              <w:ind/>
              <w:rPr/>
            </w:pPr>
            <w:r>
              <w:rPr>
                <w:rStyle w:val="713"/>
              </w:rPr>
              <w:t xml:space="preserve">Stage 10 and Micros→Minis defined twice (open-item stubs </w:t>
            </w:r>
            <w:r>
              <w:rPr>
                <w:rStyle w:val="717"/>
              </w:rPr>
              <w:t xml:space="preserve">and</w:t>
            </w:r>
            <w:r>
              <w:rPr>
                <w:rStyle w:val="713"/>
              </w:rPr>
              <w:t xml:space="preserve"> full later definitions); Known Open Items list contradicted the addenda that resolved them.</w:t>
            </w:r>
            <w:r/>
          </w:p>
        </w:tc>
        <w:tc>
          <w:tcPr>
            <w:tcBorders>
              <w:top w:val="single" w:color="dddddd" w:sz="6" w:space="0"/>
            </w:tcBorders>
            <w:tcW w:w="0" w:type="auto"/>
            <w:vAlign w:val="center"/>
          </w:tcPr>
          <w:p>
            <w:pPr>
              <w:pStyle w:val="712"/>
              <w:pBdr/>
              <w:spacing/>
              <w:ind/>
              <w:rPr/>
            </w:pPr>
            <w:r>
              <w:rPr>
                <w:rStyle w:val="713"/>
              </w:rPr>
              <w:t xml:space="preserve">Stubs replaced with pointers; Open Items list reconciled. Duplicate </w:t>
            </w:r>
            <w:r>
              <w:rPr>
                <w:rStyle w:val="716"/>
              </w:rPr>
              <w:t xml:space="preserve">**Name:** Crucible</w:t>
            </w:r>
            <w:r>
              <w:rPr>
                <w:rStyle w:val="713"/>
              </w:rPr>
              <w:t xml:space="preserve"> ×3 and a garbled sentence in the Pre-Data Gates principle fixed.</w:t>
            </w:r>
            <w:r/>
          </w:p>
        </w:tc>
      </w:tr>
      <w:tr>
        <w:trPr/>
        <w:tc>
          <w:tcPr>
            <w:tcBorders>
              <w:top w:val="single" w:color="dddddd" w:sz="6" w:space="0"/>
            </w:tcBorders>
            <w:tcW w:w="0" w:type="auto"/>
            <w:vAlign w:val="center"/>
          </w:tcPr>
          <w:p>
            <w:pPr>
              <w:pStyle w:val="712"/>
              <w:pBdr/>
              <w:spacing/>
              <w:ind/>
              <w:rPr/>
            </w:pPr>
            <w:r>
              <w:rPr>
                <w:rStyle w:val="713"/>
              </w:rPr>
              <w:t xml:space="preserve">F13</w:t>
            </w:r>
            <w:r/>
          </w:p>
        </w:tc>
        <w:tc>
          <w:tcPr>
            <w:tcBorders>
              <w:top w:val="single" w:color="dddddd" w:sz="6" w:space="0"/>
            </w:tcBorders>
            <w:tcW w:w="0" w:type="auto"/>
            <w:vAlign w:val="center"/>
          </w:tcPr>
          <w:p>
            <w:pPr>
              <w:pStyle w:val="714"/>
              <w:pBdr/>
              <w:spacing/>
              <w:ind/>
              <w:rPr/>
            </w:pPr>
            <w:r>
              <w:rPr>
                <w:rStyle w:val="715"/>
              </w:rPr>
              <w:t xml:space="preserve">LOW</w:t>
            </w:r>
            <w:r/>
          </w:p>
        </w:tc>
        <w:tc>
          <w:tcPr>
            <w:tcBorders>
              <w:top w:val="single" w:color="dddddd" w:sz="6" w:space="0"/>
            </w:tcBorders>
            <w:tcW w:w="0" w:type="auto"/>
            <w:vAlign w:val="center"/>
          </w:tcPr>
          <w:p>
            <w:pPr>
              <w:pStyle w:val="712"/>
              <w:pBdr/>
              <w:spacing/>
              <w:ind/>
              <w:rPr/>
            </w:pPr>
            <w:r>
              <w:rPr>
                <w:rStyle w:val="713"/>
              </w:rPr>
              <w:t xml:space="preserve">Scorer edge/robustness set (all interpreter-confirmed): </w:t>
            </w:r>
            <w:r>
              <w:rPr>
                <w:rStyle w:val="716"/>
              </w:rPr>
              <w:t xml:space="preserve">NameError</w:t>
            </w:r>
            <w:r>
              <w:rPr>
                <w:rStyle w:val="713"/>
              </w:rPr>
              <w:t xml:space="preserve"> when exec-embedded without </w:t>
            </w:r>
            <w:r>
              <w:rPr>
                <w:rStyle w:val="716"/>
              </w:rPr>
              <w:t xml:space="preserve">__file__</w:t>
            </w:r>
            <w:r>
              <w:rPr>
                <w:rStyle w:val="713"/>
              </w:rPr>
              <w:t xml:space="preserve"> (contradicting the "embeddable" claim); </w:t>
            </w:r>
            <w:r>
              <w:rPr>
                <w:rStyle w:val="716"/>
              </w:rPr>
              <w:t xml:space="preserve">StatisticsError</w:t>
            </w:r>
            <w:r>
              <w:rPr>
                <w:rStyle w:val="713"/>
              </w:rPr>
              <w:t xml:space="preserve"> crash on pathological </w:t>
            </w:r>
            <w:r>
              <w:rPr>
                <w:rStyle w:val="716"/>
              </w:rPr>
              <w:t xml:space="preserve">trials</w:t>
            </w:r>
            <w:r>
              <w:rPr>
                <w:rStyle w:val="713"/>
              </w:rPr>
              <w:t xml:space="preserve">; raw numpy </w:t>
            </w:r>
            <w:r>
              <w:rPr>
                <w:rStyle w:val="716"/>
              </w:rPr>
              <w:t xml:space="preserve">IndexError</w:t>
            </w:r>
            <w:r>
              <w:rPr>
                <w:rStyle w:val="713"/>
              </w:rPr>
              <w:t xml:space="preserve"> on symbols-length mismatch; weights validated by </w:t>
            </w:r>
            <w:r>
              <w:rPr>
                <w:rStyle w:val="716"/>
              </w:rPr>
              <w:t xml:space="preserve">assert</w:t>
            </w:r>
            <w:r>
              <w:rPr>
                <w:rStyle w:val="713"/>
              </w:rPr>
              <w:t xml:space="preserve"> (vanishes under </w:t>
            </w:r>
            <w:r>
              <w:rPr>
                <w:rStyle w:val="716"/>
              </w:rPr>
              <w:t xml:space="preserve">python -O</w:t>
            </w:r>
            <w:r>
              <w:rPr>
                <w:rStyle w:val="713"/>
              </w:rPr>
              <w:t xml:space="preserve">); cryptic </w:t>
            </w:r>
            <w:r>
              <w:rPr>
                <w:rStyle w:val="716"/>
              </w:rPr>
              <w:t xml:space="preserve">KeyError</w:t>
            </w:r>
            <w:r>
              <w:rPr>
                <w:rStyle w:val="713"/>
              </w:rPr>
              <w:t xml:space="preserve"> on a bad weights key; 2-D </w:t>
            </w:r>
            <w:r>
              <w:rPr>
                <w:rStyle w:val="716"/>
              </w:rPr>
              <w:t xml:space="preserve">tick_value</w:t>
            </w:r>
            <w:r>
              <w:rPr>
                <w:rStyle w:val="713"/>
              </w:rPr>
              <w:t xml:space="preserve"> accepted silently; </w:t>
            </w:r>
            <w:r>
              <w:rPr>
                <w:rStyle w:val="716"/>
              </w:rPr>
              <w:t xml:space="preserve">exp_ref ≤ 0</w:t>
            </w:r>
            <w:r>
              <w:rPr>
                <w:rStyle w:val="713"/>
              </w:rPr>
              <w:t xml:space="preserve"> silently disabled fidelity.</w:t>
            </w:r>
            <w:r/>
          </w:p>
        </w:tc>
        <w:tc>
          <w:tcPr>
            <w:tcBorders>
              <w:top w:val="single" w:color="dddddd" w:sz="6" w:space="0"/>
            </w:tcBorders>
            <w:tcW w:w="0" w:type="auto"/>
            <w:vAlign w:val="center"/>
          </w:tcPr>
          <w:p>
            <w:pPr>
              <w:pStyle w:val="712"/>
              <w:pBdr/>
              <w:spacing/>
              <w:ind/>
              <w:rPr/>
            </w:pPr>
            <w:r>
              <w:rPr>
                <w:rStyle w:val="713"/>
              </w:rPr>
              <w:t xml:space="preserve">All fixed in v1.3.1 with clean </w:t>
            </w:r>
            <w:r>
              <w:rPr>
                <w:rStyle w:val="716"/>
              </w:rPr>
              <w:t xml:space="preserve">ValueError</w:t>
            </w:r>
            <w:r>
              <w:rPr>
                <w:rStyle w:val="713"/>
              </w:rPr>
              <w:t xml:space="preserve">s. 4,000/4,000 randomized parity cases numerically identical to v1.3.0; ruff + ty clean.</w:t>
            </w:r>
            <w:r/>
          </w:p>
        </w:tc>
      </w:tr>
      <w:tr>
        <w:trPr/>
        <w:tc>
          <w:tcPr>
            <w:tcBorders>
              <w:top w:val="single" w:color="dddddd" w:sz="6" w:space="0"/>
            </w:tcBorders>
            <w:tcW w:w="0" w:type="auto"/>
            <w:vAlign w:val="center"/>
          </w:tcPr>
          <w:p>
            <w:pPr>
              <w:pStyle w:val="712"/>
              <w:pBdr/>
              <w:spacing/>
              <w:ind/>
              <w:rPr/>
            </w:pPr>
            <w:r>
              <w:rPr>
                <w:rStyle w:val="713"/>
              </w:rPr>
              <w:t xml:space="preserve">F14</w:t>
            </w:r>
            <w:r/>
          </w:p>
        </w:tc>
        <w:tc>
          <w:tcPr>
            <w:tcBorders>
              <w:top w:val="single" w:color="dddddd" w:sz="6" w:space="0"/>
            </w:tcBorders>
            <w:tcW w:w="0" w:type="auto"/>
            <w:vAlign w:val="center"/>
          </w:tcPr>
          <w:p>
            <w:pPr>
              <w:pStyle w:val="714"/>
              <w:pBdr/>
              <w:spacing/>
              <w:ind/>
              <w:rPr/>
            </w:pPr>
            <w:r>
              <w:rPr>
                <w:rStyle w:val="715"/>
              </w:rPr>
              <w:t xml:space="preserve">LOW</w:t>
            </w:r>
            <w:r/>
          </w:p>
        </w:tc>
        <w:tc>
          <w:tcPr>
            <w:tcBorders>
              <w:top w:val="single" w:color="dddddd" w:sz="6" w:space="0"/>
            </w:tcBorders>
            <w:tcW w:w="0" w:type="auto"/>
            <w:vAlign w:val="center"/>
          </w:tcPr>
          <w:p>
            <w:pPr>
              <w:pStyle w:val="712"/>
              <w:pBdr/>
              <w:spacing/>
              <w:ind/>
              <w:rPr/>
            </w:pPr>
            <w:r>
              <w:rPr>
                <w:rStyle w:val="713"/>
              </w:rPr>
              <w:t xml:space="preserve">Monte Carlo diagnostic specified plain reshuffle/IID resampling — destroys serial dependence, understating drawdown-band width (the statistic it exists to stress).</w:t>
            </w:r>
            <w:r/>
          </w:p>
        </w:tc>
        <w:tc>
          <w:tcPr>
            <w:tcBorders>
              <w:top w:val="single" w:color="dddddd" w:sz="6" w:space="0"/>
            </w:tcBorders>
            <w:tcW w:w="0" w:type="auto"/>
            <w:vAlign w:val="center"/>
          </w:tcPr>
          <w:p>
            <w:pPr>
              <w:pStyle w:val="712"/>
              <w:pBdr/>
              <w:spacing/>
              <w:ind/>
              <w:rPr/>
            </w:pPr>
            <w:r>
              <w:rPr>
                <w:rStyle w:val="713"/>
              </w:rPr>
              <w:t xml:space="preserve">Day-level block bootstrap made the required method; plain reshuffle optional supplementary.</w:t>
            </w:r>
            <w:r/>
          </w:p>
        </w:tc>
      </w:tr>
      <w:tr>
        <w:trPr/>
        <w:tc>
          <w:tcPr>
            <w:tcBorders>
              <w:top w:val="single" w:color="dddddd" w:sz="6" w:space="0"/>
            </w:tcBorders>
            <w:tcW w:w="0" w:type="auto"/>
            <w:vAlign w:val="center"/>
          </w:tcPr>
          <w:p>
            <w:pPr>
              <w:pStyle w:val="712"/>
              <w:pBdr/>
              <w:spacing/>
              <w:ind/>
              <w:rPr/>
            </w:pPr>
            <w:r>
              <w:rPr>
                <w:rStyle w:val="713"/>
              </w:rPr>
              <w:t xml:space="preserve">F15</w:t>
            </w:r>
            <w:r/>
          </w:p>
        </w:tc>
        <w:tc>
          <w:tcPr>
            <w:tcBorders>
              <w:top w:val="single" w:color="dddddd" w:sz="6" w:space="0"/>
            </w:tcBorders>
            <w:tcW w:w="0" w:type="auto"/>
            <w:vAlign w:val="center"/>
          </w:tcPr>
          <w:p>
            <w:pPr>
              <w:pStyle w:val="714"/>
              <w:pBdr/>
              <w:spacing/>
              <w:ind/>
              <w:rPr/>
            </w:pPr>
            <w:r>
              <w:rPr>
                <w:rStyle w:val="715"/>
              </w:rPr>
              <w:t xml:space="preserve">LOW</w:t>
            </w:r>
            <w:r/>
          </w:p>
        </w:tc>
        <w:tc>
          <w:tcPr>
            <w:tcBorders>
              <w:top w:val="single" w:color="dddddd" w:sz="6" w:space="0"/>
            </w:tcBorders>
            <w:tcW w:w="0" w:type="auto"/>
            <w:vAlign w:val="center"/>
          </w:tcPr>
          <w:p>
            <w:pPr>
              <w:pStyle w:val="712"/>
              <w:pBdr/>
              <w:spacing/>
              <w:ind/>
              <w:rPr/>
            </w:pPr>
            <w:r>
              <w:rPr>
                <w:rStyle w:val="713"/>
              </w:rPr>
              <w:t xml:space="preserve">Misc spec tightening:</w:t>
            </w:r>
            <w:r>
              <w:rPr>
                <w:rStyle w:val="713"/>
              </w:rPr>
              <w:t xml:space="preserve"> "double-blind" is a misnomer (it is independent parallel blind review); Gate 3 conflated model-checking the declared FSM with conformance-testing the implementation; calendar "normalized to Central time" is DST-ambiguous as a storage convention; L2 CUSUM </w:t>
            </w:r>
            <w:r>
              <w:rPr>
                <w:rStyle w:val="716"/>
              </w:rPr>
              <w:t xml:space="preserve">h</w:t>
            </w:r>
            <w:r>
              <w:rPr>
                <w:rStyle w:val="713"/>
              </w:rPr>
              <w:t xml:space="preserve"> pinned without the reference value </w:t>
            </w:r>
            <w:r>
              <w:rPr>
                <w:rStyle w:val="716"/>
              </w:rPr>
              <w:t xml:space="preserve">k</w:t>
            </w:r>
            <w:r>
              <w:rPr>
                <w:rStyle w:val="713"/>
              </w:rPr>
              <w:t xml:space="preserve">; Gate 9 zero-trade abort false-positives on legitimately low-frequency strategies; L3 cadence "monthly/quarterly" and its pass threshold were never chosen; Gate 6 minimum in-sample seed unspecified; behavioral rules baked </w:t>
            </w:r>
            <w:r>
              <w:rPr>
                <w:rStyle w:val="717"/>
              </w:rPr>
              <w:t xml:space="preserve">only</w:t>
            </w:r>
            <w:r>
              <w:rPr>
                <w:rStyle w:val="713"/>
              </w:rPr>
              <w:t xml:space="preserve"> into the strategy FSM left no independent backstop.</w:t>
            </w:r>
            <w:r/>
          </w:p>
        </w:tc>
        <w:tc>
          <w:tcPr>
            <w:tcBorders>
              <w:top w:val="single" w:color="dddddd" w:sz="6" w:space="0"/>
            </w:tcBorders>
            <w:tcW w:w="0" w:type="auto"/>
            <w:vAlign w:val="center"/>
          </w:tcPr>
          <w:p>
            <w:pPr>
              <w:pStyle w:val="712"/>
              <w:pBdr/>
              <w:spacing/>
              <w:ind/>
              <w:rPr/>
            </w:pPr>
            <w:r>
              <w:rPr>
                <w:rStyle w:val="713"/>
              </w:rPr>
              <w:t xml:space="preserve">All repaired in place below, each tagged AUDIT-FIXED / AUDIT-ADDED / AUDIT-PROPOSED.</w:t>
            </w:r>
            <w:r/>
          </w:p>
        </w:tc>
      </w:tr>
    </w:tbl>
    <w:p>
      <w:pPr>
        <w:pBdr/>
        <w:spacing/>
        <w:ind/>
        <w:rPr>
          <w:rFonts w:eastAsia="Times New Roman"/>
          <w:vanish/>
          <w:sz w:val="2"/>
          <w:szCs w:val="2"/>
        </w:rPr>
      </w:pPr>
      <w:r>
        <w:rPr>
          <w:rFonts w:eastAsia="Times New Roman"/>
          <w:vanish/>
          <w:sz w:val="2"/>
          <w:szCs w:val="2"/>
        </w:rPr>
      </w:r>
      <w:r>
        <w:rPr>
          <w:rFonts w:eastAsia="Times New Roman"/>
          <w:vanish/>
          <w:sz w:val="2"/>
          <w:szCs w:val="2"/>
        </w:rPr>
      </w:r>
    </w:p>
    <w:p>
      <w:pPr>
        <w:pStyle w:val="722"/>
        <w:pBdr/>
        <w:spacing/>
        <w:ind/>
        <w:rPr/>
      </w:pPr>
      <w:r>
        <w:rPr>
          <w:rStyle w:val="724"/>
        </w:rPr>
        <w:t xml:space="preserve">Second-pass additions (pipeline-5 → pipeline-6, 2026-08-05)</w:t>
      </w:r>
      <w:r/>
    </w:p>
    <w:p>
      <w:pPr>
        <w:pStyle w:val="709"/>
        <w:pBdr/>
        <w:spacing/>
        <w:ind/>
        <w:rPr/>
      </w:pPr>
      <w:r>
        <w:rPr>
          <w:rStyle w:val="703"/>
        </w:rPr>
        <w:t xml:space="preserve">Fit-for-purpose review after the structural audit. F16/F17 are build-blocking for Gate 5 (it cannot produce trustworthy numbers without them); the rest close retrofit-expensive gaps cheaply now.</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tblGrid>
      <w:tr>
        <w:trPr/>
        <w:tc>
          <w:tcPr>
            <w:tcBorders>
              <w:bottom w:val="single" w:color="dddddd" w:sz="12" w:space="0"/>
            </w:tcBorders>
            <w:tcW w:w="0" w:type="auto"/>
            <w:vAlign w:val="center"/>
          </w:tcPr>
          <w:p>
            <w:pPr>
              <w:pStyle w:val="710"/>
              <w:pBdr/>
              <w:spacing/>
              <w:ind/>
              <w:rPr/>
            </w:pPr>
            <w:r>
              <w:rPr>
                <w:rStyle w:val="711"/>
              </w:rPr>
              <w:t xml:space="preserve">#</w:t>
            </w:r>
            <w:r/>
          </w:p>
        </w:tc>
        <w:tc>
          <w:tcPr>
            <w:tcBorders>
              <w:bottom w:val="single" w:color="dddddd" w:sz="12" w:space="0"/>
            </w:tcBorders>
            <w:tcW w:w="0" w:type="auto"/>
            <w:vAlign w:val="center"/>
          </w:tcPr>
          <w:p>
            <w:pPr>
              <w:pStyle w:val="710"/>
              <w:pBdr/>
              <w:spacing/>
              <w:ind/>
              <w:rPr/>
            </w:pPr>
            <w:r>
              <w:rPr>
                <w:rStyle w:val="711"/>
              </w:rPr>
              <w:t xml:space="preserve">Sev</w:t>
            </w:r>
            <w:r/>
          </w:p>
        </w:tc>
        <w:tc>
          <w:tcPr>
            <w:tcBorders>
              <w:bottom w:val="single" w:color="dddddd" w:sz="12" w:space="0"/>
            </w:tcBorders>
            <w:tcW w:w="0" w:type="auto"/>
            <w:vAlign w:val="center"/>
          </w:tcPr>
          <w:p>
            <w:pPr>
              <w:pStyle w:val="710"/>
              <w:pBdr/>
              <w:spacing/>
              <w:ind/>
              <w:rPr/>
            </w:pPr>
            <w:r>
              <w:rPr>
                <w:rStyle w:val="711"/>
              </w:rPr>
              <w:t xml:space="preserve">Gap</w:t>
            </w:r>
            <w:r/>
          </w:p>
        </w:tc>
        <w:tc>
          <w:tcPr>
            <w:tcBorders>
              <w:bottom w:val="single" w:color="dddddd" w:sz="12" w:space="0"/>
            </w:tcBorders>
            <w:tcW w:w="0" w:type="auto"/>
            <w:vAlign w:val="center"/>
          </w:tcPr>
          <w:p>
            <w:pPr>
              <w:pStyle w:val="710"/>
              <w:pBdr/>
              <w:spacing/>
              <w:ind/>
              <w:rPr/>
            </w:pPr>
            <w:r>
              <w:rPr>
                <w:rStyle w:val="711"/>
              </w:rPr>
              <w:t xml:space="preserve">Addition</w:t>
            </w:r>
            <w:r/>
          </w:p>
        </w:tc>
      </w:tr>
      <w:tr>
        <w:trPr/>
        <w:tc>
          <w:tcPr>
            <w:tcBorders>
              <w:top w:val="single" w:color="dddddd" w:sz="6" w:space="0"/>
            </w:tcBorders>
            <w:tcW w:w="0" w:type="auto"/>
            <w:vAlign w:val="center"/>
          </w:tcPr>
          <w:p>
            <w:pPr>
              <w:pStyle w:val="712"/>
              <w:pBdr/>
              <w:spacing/>
              <w:ind/>
              <w:rPr/>
            </w:pPr>
            <w:r>
              <w:rPr>
                <w:rStyle w:val="713"/>
              </w:rPr>
              <w:t xml:space="preserve">F16</w:t>
            </w:r>
            <w:r/>
          </w:p>
        </w:tc>
        <w:tc>
          <w:tcPr>
            <w:tcBorders>
              <w:top w:val="single" w:color="dddddd" w:sz="6" w:space="0"/>
            </w:tcBorders>
            <w:tcW w:w="0" w:type="auto"/>
            <w:vAlign w:val="center"/>
          </w:tcPr>
          <w:p>
            <w:pPr>
              <w:pStyle w:val="714"/>
              <w:pBdr/>
              <w:spacing/>
              <w:ind/>
              <w:rPr/>
            </w:pPr>
            <w:r>
              <w:rPr>
                <w:rStyle w:val="715"/>
              </w:rPr>
              <w:t xml:space="preserve">MED</w:t>
            </w:r>
            <w:r/>
          </w:p>
        </w:tc>
        <w:tc>
          <w:tcPr>
            <w:tcBorders>
              <w:top w:val="single" w:color="dddddd" w:sz="6" w:space="0"/>
            </w:tcBorders>
            <w:tcW w:w="0" w:type="auto"/>
            <w:vAlign w:val="center"/>
          </w:tcPr>
          <w:p>
            <w:pPr>
              <w:pStyle w:val="714"/>
              <w:pBdr/>
              <w:spacing/>
              <w:ind/>
              <w:rPr/>
            </w:pPr>
            <w:r>
              <w:rPr>
                <w:rStyle w:val="715"/>
              </w:rPr>
              <w:t xml:space="preserve">Fill/slippage model unspecified.</w:t>
            </w:r>
            <w:r>
              <w:rPr>
                <w:rStyle w:val="713"/>
              </w:rPr>
              <w:t xml:space="preserve"> The scorer mandates P&amp;L "NET of slippage" but nothing defined how backtest fills are generated. For intraday CME futures the fill assumption </w:t>
            </w:r>
            <w:r>
              <w:rPr>
                <w:rStyle w:val="717"/>
              </w:rPr>
              <w:t xml:space="preserve">is</w:t>
            </w:r>
            <w:r>
              <w:rPr>
                <w:rStyle w:val="713"/>
              </w:rPr>
              <w:t xml:space="preserve"> the edge question — 1 vs 2 assumed adverse ticks swings Exp_net more than most parameter choices. Gate 9 fidelity catches a bad model, but 60+ days late.</w:t>
            </w:r>
            <w:r/>
          </w:p>
        </w:tc>
        <w:tc>
          <w:tcPr>
            <w:tcBorders>
              <w:top w:val="single" w:color="dddddd" w:sz="6" w:space="0"/>
            </w:tcBorders>
            <w:tcW w:w="0" w:type="auto"/>
            <w:vAlign w:val="center"/>
          </w:tcPr>
          <w:p>
            <w:pPr>
              <w:pStyle w:val="712"/>
              <w:pBdr/>
              <w:spacing/>
              <w:ind/>
              <w:rPr/>
            </w:pPr>
            <w:r>
              <w:rPr>
                <w:rStyle w:val="713"/>
              </w:rPr>
              <w:t xml:space="preserve">Execution / Fill Model section: versioned, per-symbol, conservative market/limit fill rules; identical model across Gates 4–7.</w:t>
            </w:r>
            <w:r/>
          </w:p>
        </w:tc>
      </w:tr>
      <w:tr>
        <w:trPr/>
        <w:tc>
          <w:tcPr>
            <w:tcBorders>
              <w:top w:val="single" w:color="dddddd" w:sz="6" w:space="0"/>
            </w:tcBorders>
            <w:tcW w:w="0" w:type="auto"/>
            <w:vAlign w:val="center"/>
          </w:tcPr>
          <w:p>
            <w:pPr>
              <w:pStyle w:val="712"/>
              <w:pBdr/>
              <w:spacing/>
              <w:ind/>
              <w:rPr/>
            </w:pPr>
            <w:r>
              <w:rPr>
                <w:rStyle w:val="713"/>
              </w:rPr>
              <w:t xml:space="preserve">F17</w:t>
            </w:r>
            <w:r/>
          </w:p>
        </w:tc>
        <w:tc>
          <w:tcPr>
            <w:tcBorders>
              <w:top w:val="single" w:color="dddddd" w:sz="6" w:space="0"/>
            </w:tcBorders>
            <w:tcW w:w="0" w:type="auto"/>
            <w:vAlign w:val="center"/>
          </w:tcPr>
          <w:p>
            <w:pPr>
              <w:pStyle w:val="714"/>
              <w:pBdr/>
              <w:spacing/>
              <w:ind/>
              <w:rPr/>
            </w:pPr>
            <w:r>
              <w:rPr>
                <w:rStyle w:val="715"/>
              </w:rPr>
              <w:t xml:space="preserve">MED</w:t>
            </w:r>
            <w:r/>
          </w:p>
        </w:tc>
        <w:tc>
          <w:tcPr>
            <w:tcBorders>
              <w:top w:val="single" w:color="dddddd" w:sz="6" w:space="0"/>
            </w:tcBorders>
            <w:tcW w:w="0" w:type="auto"/>
            <w:vAlign w:val="center"/>
          </w:tcPr>
          <w:p>
            <w:pPr>
              <w:pStyle w:val="714"/>
              <w:pBdr/>
              <w:spacing/>
              <w:ind/>
              <w:rPr/>
            </w:pPr>
            <w:r>
              <w:rPr>
                <w:rStyle w:val="715"/>
              </w:rPr>
              <w:t xml:space="preserve">Continuous-contract roll convention + corpus QA unspecified.</w:t>
            </w:r>
            <w:r>
              <w:rPr>
                <w:rStyle w:val="713"/>
              </w:rPr>
              <w:t xml:space="preserve"> 20 ye</w:t>
            </w:r>
            <w:r>
              <w:rPr>
                <w:rStyle w:val="713"/>
              </w:rPr>
              <w:t xml:space="preserve">ars of stitched futures history with no adjustment method or roll timing pinned silently corrupts Renko bricks, indicators, and cost geometry; ratio adjustment breaks outright on negative prices (CL Apr 2020). No data-validation step existed before Gate 5.</w:t>
            </w:r>
            <w:r/>
          </w:p>
        </w:tc>
        <w:tc>
          <w:tcPr>
            <w:tcBorders>
              <w:top w:val="single" w:color="dddddd" w:sz="6" w:space="0"/>
            </w:tcBorders>
            <w:tcW w:w="0" w:type="auto"/>
            <w:vAlign w:val="center"/>
          </w:tcPr>
          <w:p>
            <w:pPr>
              <w:pStyle w:val="712"/>
              <w:pBdr/>
              <w:spacing/>
              <w:ind/>
              <w:rPr/>
            </w:pPr>
            <w:r>
              <w:rPr>
                <w:rStyle w:val="713"/>
              </w:rPr>
              <w:t xml:space="preserve">Historical Corpus Data Contract: difference-adjusted (Panama) continuous series, volume-crossover rolls, and a versioned Corpus QA gate run at every corpus ingest/roll.</w:t>
            </w:r>
            <w:r/>
          </w:p>
        </w:tc>
      </w:tr>
      <w:tr>
        <w:trPr/>
        <w:tc>
          <w:tcPr>
            <w:tcBorders>
              <w:top w:val="single" w:color="dddddd" w:sz="6" w:space="0"/>
            </w:tcBorders>
            <w:tcW w:w="0" w:type="auto"/>
            <w:vAlign w:val="center"/>
          </w:tcPr>
          <w:p>
            <w:pPr>
              <w:pStyle w:val="712"/>
              <w:pBdr/>
              <w:spacing/>
              <w:ind/>
              <w:rPr/>
            </w:pPr>
            <w:r>
              <w:rPr>
                <w:rStyle w:val="713"/>
              </w:rPr>
              <w:t xml:space="preserve">F18</w:t>
            </w:r>
            <w:r/>
          </w:p>
        </w:tc>
        <w:tc>
          <w:tcPr>
            <w:tcBorders>
              <w:top w:val="single" w:color="dddddd" w:sz="6" w:space="0"/>
            </w:tcBorders>
            <w:tcW w:w="0" w:type="auto"/>
            <w:vAlign w:val="center"/>
          </w:tcPr>
          <w:p>
            <w:pPr>
              <w:pStyle w:val="714"/>
              <w:pBdr/>
              <w:spacing/>
              <w:ind/>
              <w:rPr/>
            </w:pPr>
            <w:r>
              <w:rPr>
                <w:rStyle w:val="715"/>
              </w:rPr>
              <w:t xml:space="preserve">MED</w:t>
            </w:r>
            <w:r/>
          </w:p>
        </w:tc>
        <w:tc>
          <w:tcPr>
            <w:tcBorders>
              <w:top w:val="single" w:color="dddddd" w:sz="6" w:space="0"/>
            </w:tcBorders>
            <w:tcW w:w="0" w:type="auto"/>
            <w:vAlign w:val="center"/>
          </w:tcPr>
          <w:p>
            <w:pPr>
              <w:pStyle w:val="714"/>
              <w:pBdr/>
              <w:spacing/>
              <w:ind/>
              <w:rPr/>
            </w:pPr>
            <w:r>
              <w:rPr>
                <w:rStyle w:val="715"/>
              </w:rPr>
              <w:t xml:space="preserve">Gate 5 bar over-tight for an </w:t>
            </w:r>
            <w:r>
              <w:rPr>
                <w:rStyle w:val="725"/>
              </w:rPr>
              <w:t xml:space="preserve">unoptimized</w:t>
            </w:r>
            <w:r>
              <w:rPr>
                <w:rStyle w:val="715"/>
              </w:rPr>
              <w:t xml:space="preserve"> baseline.</w:t>
            </w:r>
            <w:r>
              <w:rPr>
                <w:rStyle w:val="713"/>
              </w:rPr>
              <w:t xml:space="preserve"> Requi</w:t>
            </w:r>
            <w:r>
              <w:rPr>
                <w:rStyle w:val="713"/>
              </w:rPr>
              <w:t xml:space="preserve">ring Strong pre-tuning while WFO's median bar is also Strong permits optimization to add nothing — most genuinely viable candidates score Good-at-best on defaults, so viable strategy classes were false-rejected before reaching the stage built to tune them.</w:t>
            </w:r>
            <w:r/>
          </w:p>
        </w:tc>
        <w:tc>
          <w:tcPr>
            <w:tcBorders>
              <w:top w:val="single" w:color="dddddd" w:sz="6" w:space="0"/>
            </w:tcBorders>
            <w:tcW w:w="0" w:type="auto"/>
            <w:vAlign w:val="center"/>
          </w:tcPr>
          <w:p>
            <w:pPr>
              <w:pStyle w:val="712"/>
              <w:pBdr/>
              <w:spacing/>
              <w:ind/>
              <w:rPr/>
            </w:pPr>
            <w:r>
              <w:rPr>
                <w:rStyle w:val="713"/>
              </w:rPr>
              <w:t xml:space="preserve">Gate 5 entry bar lowered to </w:t>
            </w:r>
            <w:r>
              <w:rPr>
                <w:rStyle w:val="715"/>
              </w:rPr>
              <w:t xml:space="preserve">Good</w:t>
            </w:r>
            <w:r>
              <w:rPr>
                <w:rStyle w:val="713"/>
              </w:rPr>
              <w:t xml:space="preserve">; Strong retained a</w:t>
            </w:r>
            <w:r>
              <w:rPr>
                <w:rStyle w:val="713"/>
              </w:rPr>
              <w:t xml:space="preserve">t WFO median and holdout, Excellent at Gate 9 — final promotion bars unchanged, anti-overfit posture intact. Counter-position (Strong = "only raw edge deserves compute") consciously rejected: it redefines WFO as a robustness proof rather than an optimizer.</w:t>
            </w:r>
            <w:r/>
          </w:p>
        </w:tc>
      </w:tr>
      <w:tr>
        <w:trPr/>
        <w:tc>
          <w:tcPr>
            <w:tcBorders>
              <w:top w:val="single" w:color="dddddd" w:sz="6" w:space="0"/>
            </w:tcBorders>
            <w:tcW w:w="0" w:type="auto"/>
            <w:vAlign w:val="center"/>
          </w:tcPr>
          <w:p>
            <w:pPr>
              <w:pStyle w:val="712"/>
              <w:pBdr/>
              <w:spacing/>
              <w:ind/>
              <w:rPr/>
            </w:pPr>
            <w:r>
              <w:rPr>
                <w:rStyle w:val="713"/>
              </w:rPr>
              <w:t xml:space="preserve">F19</w:t>
            </w:r>
            <w:r/>
          </w:p>
        </w:tc>
        <w:tc>
          <w:tcPr>
            <w:tcBorders>
              <w:top w:val="single" w:color="dddddd" w:sz="6" w:space="0"/>
            </w:tcBorders>
            <w:tcW w:w="0" w:type="auto"/>
            <w:vAlign w:val="center"/>
          </w:tcPr>
          <w:p>
            <w:pPr>
              <w:pStyle w:val="714"/>
              <w:pBdr/>
              <w:spacing/>
              <w:ind/>
              <w:rPr/>
            </w:pPr>
            <w:r>
              <w:rPr>
                <w:rStyle w:val="715"/>
              </w:rPr>
              <w:t xml:space="preserve">MED</w:t>
            </w:r>
            <w:r/>
          </w:p>
        </w:tc>
        <w:tc>
          <w:tcPr>
            <w:tcBorders>
              <w:top w:val="single" w:color="dddddd" w:sz="6" w:space="0"/>
            </w:tcBorders>
            <w:tcW w:w="0" w:type="auto"/>
            <w:vAlign w:val="center"/>
          </w:tcPr>
          <w:p>
            <w:pPr>
              <w:pStyle w:val="714"/>
              <w:pBdr/>
              <w:spacing/>
              <w:ind/>
              <w:rPr/>
            </w:pPr>
            <w:r>
              <w:rPr>
                <w:rStyle w:val="715"/>
              </w:rPr>
              <w:t xml:space="preserve">Gate 6 compute unbounded.</w:t>
            </w:r>
            <w:r>
              <w:rPr>
                <w:rStyle w:val="713"/>
              </w:rPr>
              <w:t xml:space="preserve"> ~14 folds × Optuna with no trial budget or pruning policy specified — WFO runtime and the trials ledger both grow without a declared cap.</w:t>
            </w:r>
            <w:r/>
          </w:p>
        </w:tc>
        <w:tc>
          <w:tcPr>
            <w:tcBorders>
              <w:top w:val="single" w:color="dddddd" w:sz="6" w:space="0"/>
            </w:tcBorders>
            <w:tcW w:w="0" w:type="auto"/>
            <w:vAlign w:val="center"/>
          </w:tcPr>
          <w:p>
            <w:pPr>
              <w:pStyle w:val="712"/>
              <w:pBdr/>
              <w:spacing/>
              <w:ind/>
              <w:rPr/>
            </w:pPr>
            <w:r>
              <w:rPr>
                <w:rStyle w:val="713"/>
              </w:rPr>
              <w:t xml:space="preserve">Per-fold trial budget + median pruner pinned; pruned trials still count in the ledger.</w:t>
            </w:r>
            <w:r/>
          </w:p>
        </w:tc>
      </w:tr>
      <w:tr>
        <w:trPr/>
        <w:tc>
          <w:tcPr>
            <w:tcBorders>
              <w:top w:val="single" w:color="dddddd" w:sz="6" w:space="0"/>
            </w:tcBorders>
            <w:tcW w:w="0" w:type="auto"/>
            <w:vAlign w:val="center"/>
          </w:tcPr>
          <w:p>
            <w:pPr>
              <w:pStyle w:val="712"/>
              <w:pBdr/>
              <w:spacing/>
              <w:ind/>
              <w:rPr/>
            </w:pPr>
            <w:r>
              <w:rPr>
                <w:rStyle w:val="713"/>
              </w:rPr>
              <w:t xml:space="preserve">F20</w:t>
            </w:r>
            <w:r/>
          </w:p>
        </w:tc>
        <w:tc>
          <w:tcPr>
            <w:tcBorders>
              <w:top w:val="single" w:color="dddddd" w:sz="6" w:space="0"/>
            </w:tcBorders>
            <w:tcW w:w="0" w:type="auto"/>
            <w:vAlign w:val="center"/>
          </w:tcPr>
          <w:p>
            <w:pPr>
              <w:pStyle w:val="714"/>
              <w:pBdr/>
              <w:spacing/>
              <w:ind/>
              <w:rPr/>
            </w:pPr>
            <w:r>
              <w:rPr>
                <w:rStyle w:val="715"/>
              </w:rPr>
              <w:t xml:space="preserve">MED</w:t>
            </w:r>
            <w:r/>
          </w:p>
        </w:tc>
        <w:tc>
          <w:tcPr>
            <w:tcBorders>
              <w:top w:val="single" w:color="dddddd" w:sz="6" w:space="0"/>
            </w:tcBorders>
            <w:tcW w:w="0" w:type="auto"/>
            <w:vAlign w:val="center"/>
          </w:tcPr>
          <w:p>
            <w:pPr>
              <w:pStyle w:val="714"/>
              <w:pBdr/>
              <w:spacing/>
              <w:ind/>
              <w:rPr/>
            </w:pPr>
            <w:r>
              <w:rPr>
                <w:rStyle w:val="715"/>
              </w:rPr>
              <w:t xml:space="preserve">No account-level L1 layer.</w:t>
            </w:r>
            <w:r>
              <w:rPr>
                <w:rStyle w:val="713"/>
              </w:rPr>
              <w:t xml:space="preserve"> All tripwires were per-strategy; the day two strategies run concurrently, nothing caps aggregate daily loss or account trailing drawdown — the binding constraint in funded-account structures.</w:t>
            </w:r>
            <w:r/>
          </w:p>
        </w:tc>
        <w:tc>
          <w:tcPr>
            <w:tcBorders>
              <w:top w:val="single" w:color="dddddd" w:sz="6" w:space="0"/>
            </w:tcBorders>
            <w:tcW w:w="0" w:type="auto"/>
            <w:vAlign w:val="center"/>
          </w:tcPr>
          <w:p>
            <w:pPr>
              <w:pStyle w:val="712"/>
              <w:pBdr/>
              <w:spacing/>
              <w:ind/>
              <w:rPr/>
            </w:pPr>
            <w:r>
              <w:rPr>
                <w:rStyle w:val="713"/>
              </w:rPr>
              <w:t xml:space="preserve">Account-level tripwire layer defined, active from day one (account == strategy today, so it costs nothing now and kills the retrofit).</w:t>
            </w:r>
            <w:r/>
          </w:p>
        </w:tc>
      </w:tr>
      <w:tr>
        <w:trPr/>
        <w:tc>
          <w:tcPr>
            <w:tcBorders>
              <w:top w:val="single" w:color="dddddd" w:sz="6" w:space="0"/>
            </w:tcBorders>
            <w:tcW w:w="0" w:type="auto"/>
            <w:vAlign w:val="center"/>
          </w:tcPr>
          <w:p>
            <w:pPr>
              <w:pStyle w:val="712"/>
              <w:pBdr/>
              <w:spacing/>
              <w:ind/>
              <w:rPr/>
            </w:pPr>
            <w:r>
              <w:rPr>
                <w:rStyle w:val="713"/>
              </w:rPr>
              <w:t xml:space="preserve">F22</w:t>
            </w:r>
            <w:r/>
          </w:p>
        </w:tc>
        <w:tc>
          <w:tcPr>
            <w:tcBorders>
              <w:top w:val="single" w:color="dddddd" w:sz="6" w:space="0"/>
            </w:tcBorders>
            <w:tcW w:w="0" w:type="auto"/>
            <w:vAlign w:val="center"/>
          </w:tcPr>
          <w:p>
            <w:pPr>
              <w:pStyle w:val="714"/>
              <w:pBdr/>
              <w:spacing/>
              <w:ind/>
              <w:rPr/>
            </w:pPr>
            <w:r>
              <w:rPr>
                <w:rStyle w:val="715"/>
              </w:rPr>
              <w:t xml:space="preserve">MED</w:t>
            </w:r>
            <w:r/>
          </w:p>
        </w:tc>
        <w:tc>
          <w:tcPr>
            <w:tcBorders>
              <w:top w:val="single" w:color="dddddd" w:sz="6" w:space="0"/>
            </w:tcBorders>
            <w:tcW w:w="0" w:type="auto"/>
            <w:vAlign w:val="center"/>
          </w:tcPr>
          <w:p>
            <w:pPr>
              <w:pStyle w:val="714"/>
              <w:pBdr/>
              <w:spacing/>
              <w:ind/>
              <w:rPr/>
            </w:pPr>
            <w:r>
              <w:rPr>
                <w:rStyle w:val="715"/>
              </w:rPr>
              <w:t xml:space="preserve">AI-Council red report insufficient as a build-AI input.</w:t>
            </w:r>
            <w:r>
              <w:rPr>
                <w:rStyle w:val="713"/>
              </w:rPr>
              <w:t xml:space="preserve"> The report diagnoses well (finding + severity, structural-vs-parameter tag, lineage, counterfactuals, confidence) but gives a build AI no way to </w:t>
            </w:r>
            <w:r>
              <w:rPr>
                <w:rStyle w:val="717"/>
              </w:rPr>
              <w:t xml:space="preserve">act</w:t>
            </w:r>
            <w:r>
              <w:rPr>
                <w:rStyle w:val="713"/>
              </w:rPr>
              <w:t xml:space="preserve">: no repro handle to regenerate the cited trades, no code location, no per-finding definition of "fixed," and no fence on what must not break — the exact translation gap where a build AI fixes the narrative, not the cause.</w:t>
            </w:r>
            <w:r/>
          </w:p>
        </w:tc>
        <w:tc>
          <w:tcPr>
            <w:tcBorders>
              <w:top w:val="single" w:color="dddddd" w:sz="6" w:space="0"/>
            </w:tcBorders>
            <w:tcW w:w="0" w:type="auto"/>
            <w:vAlign w:val="center"/>
          </w:tcPr>
          <w:p>
            <w:pPr>
              <w:pStyle w:val="714"/>
              <w:pBdr/>
              <w:spacing/>
              <w:ind/>
              <w:rPr/>
            </w:pPr>
            <w:r>
              <w:rPr>
                <w:rStyle w:val="715"/>
              </w:rPr>
              <w:t xml:space="preserve">Build-AI Handoff Contract</w:t>
            </w:r>
            <w:r>
              <w:rPr>
                <w:rStyle w:val="713"/>
              </w:rPr>
              <w:t xml:space="preserve">: every actionable finding mu</w:t>
            </w:r>
            <w:r>
              <w:rPr>
                <w:rStyle w:val="713"/>
              </w:rPr>
              <w:t xml:space="preserve">st carry a repro selector, a CONFIDENT/INFERRED code anchor, a falsifiable success target, and a regression fence, or it is downgraded to observation-only. Loop-back invariant added so each cycle scores prior findings resolved/partial/unresolved/regressed.</w:t>
            </w:r>
            <w:r/>
          </w:p>
        </w:tc>
      </w:tr>
      <w:tr>
        <w:trPr/>
        <w:tc>
          <w:tcPr>
            <w:tcBorders>
              <w:top w:val="single" w:color="dddddd" w:sz="6" w:space="0"/>
            </w:tcBorders>
            <w:tcW w:w="0" w:type="auto"/>
            <w:vAlign w:val="center"/>
          </w:tcPr>
          <w:p>
            <w:pPr>
              <w:pStyle w:val="712"/>
              <w:pBdr/>
              <w:spacing/>
              <w:ind/>
              <w:rPr/>
            </w:pPr>
            <w:r>
              <w:rPr>
                <w:rStyle w:val="713"/>
              </w:rPr>
              <w:t xml:space="preserve">F21</w:t>
            </w:r>
            <w:r/>
          </w:p>
        </w:tc>
        <w:tc>
          <w:tcPr>
            <w:tcBorders>
              <w:top w:val="single" w:color="dddddd" w:sz="6" w:space="0"/>
            </w:tcBorders>
            <w:tcW w:w="0" w:type="auto"/>
            <w:vAlign w:val="center"/>
          </w:tcPr>
          <w:p>
            <w:pPr>
              <w:pStyle w:val="712"/>
              <w:pBdr/>
              <w:spacing/>
              <w:ind/>
              <w:rPr/>
            </w:pPr>
            <w:r>
              <w:rPr>
                <w:rStyle w:val="713"/>
              </w:rPr>
              <w:t xml:space="preserve">LOW</w:t>
            </w:r>
            <w:r/>
          </w:p>
        </w:tc>
        <w:tc>
          <w:tcPr>
            <w:tcBorders>
              <w:top w:val="single" w:color="dddddd" w:sz="6" w:space="0"/>
            </w:tcBorders>
            <w:tcW w:w="0" w:type="auto"/>
            <w:vAlign w:val="center"/>
          </w:tcPr>
          <w:p>
            <w:pPr>
              <w:pStyle w:val="714"/>
              <w:pBdr/>
              <w:spacing/>
              <w:ind/>
              <w:rPr/>
            </w:pPr>
            <w:r>
              <w:rPr>
                <w:rStyle w:val="715"/>
              </w:rPr>
              <w:t xml:space="preserve">Verdicts not reproducible.</w:t>
            </w:r>
            <w:r>
              <w:rPr>
                <w:rStyle w:val="713"/>
              </w:rPr>
              <w:t xml:space="preserve"> Gate reports carried no seeds/hashes; a disputed verdict could not be re-derived byte-for-byte.</w:t>
            </w:r>
            <w:r/>
          </w:p>
        </w:tc>
        <w:tc>
          <w:tcPr>
            <w:tcBorders>
              <w:top w:val="single" w:color="dddddd" w:sz="6" w:space="0"/>
            </w:tcBorders>
            <w:tcW w:w="0" w:type="auto"/>
            <w:vAlign w:val="center"/>
          </w:tcPr>
          <w:p>
            <w:pPr>
              <w:pStyle w:val="712"/>
              <w:pBdr/>
              <w:spacing/>
              <w:ind/>
              <w:rPr/>
            </w:pPr>
            <w:r>
              <w:rPr>
                <w:rStyle w:val="713"/>
              </w:rPr>
              <w:t xml:space="preserve">Determinism &amp; Provenance Stamps section: every gate report carries the full seed/version/hash block.</w:t>
            </w:r>
            <w:r/>
          </w:p>
        </w:tc>
      </w:tr>
    </w:tbl>
    <w:p>
      <w:pPr>
        <w:pBdr/>
        <w:spacing/>
        <w:ind/>
        <w:rPr>
          <w:rFonts w:eastAsia="Times New Roman"/>
          <w:vanish/>
          <w:sz w:val="2"/>
          <w:szCs w:val="2"/>
        </w:rPr>
      </w:pPr>
      <w:r>
        <w:rPr>
          <w:rFonts w:eastAsia="Times New Roman"/>
          <w:vanish/>
          <w:sz w:val="2"/>
          <w:szCs w:val="2"/>
        </w:rPr>
      </w:r>
      <w:r>
        <w:rPr>
          <w:rFonts w:eastAsia="Times New Roman"/>
          <w:vanish/>
          <w:sz w:val="2"/>
          <w:szCs w:val="2"/>
        </w:rP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2" name="Line 2"/>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 o:spid="_x0000_s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Global Behavioral Requirements (apply at every stage, from Gate 3 onward)</w:t>
      </w:r>
      <w:r/>
    </w:p>
    <w:p>
      <w:pPr>
        <w:pStyle w:val="709"/>
        <w:pBdr/>
        <w:spacing/>
        <w:ind/>
        <w:rPr/>
      </w:pPr>
      <w:r>
        <w:rPr>
          <w:rStyle w:val="703"/>
        </w:rPr>
        <w:t xml:space="preserve">These are baked into the strategy's FSM itself, not overlays — so they are automatically present in every downstream stage (Gate 4 smoke test, Gate 5 backtest, walk-forward, holdout, paper, live) because all stages run the same strategy code.</w:t>
      </w:r>
      <w:r/>
    </w:p>
    <w:p>
      <w:pPr>
        <w:pStyle w:val="726"/>
        <w:numPr>
          <w:ilvl w:val="0"/>
          <w:numId w:val="1"/>
        </w:numPr>
        <w:pBdr/>
        <w:spacing/>
        <w:ind/>
        <w:rPr/>
      </w:pPr>
      <w:r>
        <w:rPr>
          <w:rStyle w:val="727"/>
        </w:rPr>
        <w:t xml:space="preserve">No overnight positions. No weekend positions. Intraday only.</w:t>
      </w:r>
      <w:r/>
    </w:p>
    <w:p>
      <w:pPr>
        <w:pStyle w:val="726"/>
        <w:numPr>
          <w:ilvl w:val="0"/>
          <w:numId w:val="1"/>
        </w:numPr>
        <w:pBdr/>
        <w:spacing/>
        <w:ind/>
        <w:rPr/>
      </w:pPr>
      <w:r>
        <w:rPr>
          <w:rStyle w:val="727"/>
        </w:rPr>
        <w:t xml:space="preserve">News blackout:</w:t>
      </w:r>
      <w:r>
        <w:rPr>
          <w:rStyle w:val="728"/>
        </w:rPr>
        <w:t xml:space="preserve"> flatten 20 minutes before any scheduled high-impact news event (CPI, FOMC, NFP, etc.); no new positions until after the event completes.</w:t>
      </w:r>
      <w:r/>
    </w:p>
    <w:p>
      <w:pPr>
        <w:pStyle w:val="726"/>
        <w:numPr>
          <w:ilvl w:val="0"/>
          <w:numId w:val="1"/>
        </w:numPr>
        <w:pBdr/>
        <w:spacing/>
        <w:ind/>
        <w:rPr/>
      </w:pPr>
      <w:r>
        <w:rPr>
          <w:rStyle w:val="727"/>
        </w:rPr>
        <w:t xml:space="preserve">Weekly close:</w:t>
      </w:r>
      <w:r>
        <w:rPr>
          <w:rStyle w:val="728"/>
        </w:rPr>
        <w:t xml:space="preserve"> flatten 30 minutes before end-of-week session close; no new positions until the next week's valid session opens.</w:t>
      </w:r>
      <w:r/>
    </w:p>
    <w:p>
      <w:pPr>
        <w:pStyle w:val="726"/>
        <w:numPr>
          <w:ilvl w:val="0"/>
          <w:numId w:val="1"/>
        </w:numPr>
        <w:pBdr/>
        <w:spacing/>
        <w:ind/>
        <w:rPr/>
      </w:pPr>
      <w:r>
        <w:rPr>
          <w:rStyle w:val="727"/>
        </w:rPr>
        <w:t xml:space="preserve">Daily maintenance window:</w:t>
      </w:r>
      <w:r>
        <w:rPr>
          <w:rStyle w:val="728"/>
        </w:rPr>
        <w:t xml:space="preserve"> flatten 20 minutes befo</w:t>
      </w:r>
      <w:r>
        <w:rPr>
          <w:rStyle w:val="728"/>
        </w:rPr>
        <w:t xml:space="preserve">re the start of the daily CME maintenance window; no new positions until the next feasible open after maintenance concludes. (Maintenance window and end-of-day cutoff typically coincide for most CME products, but are tracked as distinct fields per symbol.)</w:t>
      </w:r>
      <w:r/>
    </w:p>
    <w:p>
      <w:pPr>
        <w:pStyle w:val="726"/>
        <w:numPr>
          <w:ilvl w:val="0"/>
          <w:numId w:val="1"/>
        </w:numPr>
        <w:pBdr/>
        <w:spacing/>
        <w:ind/>
        <w:rPr/>
      </w:pPr>
      <w:r>
        <w:rPr>
          <w:rStyle w:val="727"/>
        </w:rPr>
        <w:t xml:space="preserve">Per-symbol session table required:</w:t>
      </w:r>
      <w:r>
        <w:rPr>
          <w:rStyle w:val="728"/>
        </w:rPr>
        <w:t xml:space="preserve"> start of day, end of day, and maintenance window are symbol-specific — not a single global value. </w:t>
      </w:r>
      <w:r>
        <w:rPr>
          <w:rStyle w:val="727"/>
        </w:rPr>
        <w:t xml:space="preserve">(AUDIT-ADDED)</w:t>
      </w:r>
      <w:r>
        <w:rPr>
          <w:rStyle w:val="728"/>
        </w:rPr>
        <w:t xml:space="preserve"> The table must also carry </w:t>
      </w:r>
      <w:r>
        <w:rPr>
          <w:rStyle w:val="727"/>
        </w:rPr>
        <w:t xml:space="preserve">holiday early-close overrides</w:t>
      </w:r>
      <w:r>
        <w:rPr>
          <w:rStyle w:val="728"/>
        </w:rPr>
        <w:t xml:space="preserve"> (e.g., 12:15 CT closes) — the flatten offsets are relative to the </w:t>
      </w:r>
      <w:r>
        <w:rPr>
          <w:rStyle w:val="729"/>
        </w:rPr>
        <w:t xml:space="preserve">effective</w:t>
      </w:r>
      <w:r>
        <w:rPr>
          <w:rStyle w:val="728"/>
        </w:rPr>
        <w:t xml:space="preserve"> close for that date, not the standard close.</w:t>
      </w:r>
      <w:r/>
    </w:p>
    <w:p>
      <w:pPr>
        <w:pStyle w:val="726"/>
        <w:numPr>
          <w:ilvl w:val="0"/>
          <w:numId w:val="1"/>
        </w:numPr>
        <w:pBdr/>
        <w:spacing/>
        <w:ind/>
        <w:rPr/>
      </w:pPr>
      <w:r>
        <w:rPr>
          <w:rStyle w:val="727"/>
        </w:rPr>
        <w:t xml:space="preserve">Historical DST handling:</w:t>
      </w:r>
      <w:r>
        <w:rPr>
          <w:rStyle w:val="728"/>
        </w:rPr>
        <w:t xml:space="preserve"> must use a proper timezone library carrying the full IANA historical DST transition table (US DST rules changed in 2007 — a naive fixed UTC offset will misplace timestamps for ~7 years of the historical corpus).</w:t>
      </w:r>
      <w:r/>
    </w:p>
    <w:p>
      <w:pPr>
        <w:pStyle w:val="726"/>
        <w:numPr>
          <w:ilvl w:val="0"/>
          <w:numId w:val="1"/>
        </w:numPr>
        <w:pBdr/>
        <w:spacing/>
        <w:ind/>
        <w:rPr/>
      </w:pPr>
      <w:r>
        <w:rPr>
          <w:rStyle w:val="727"/>
        </w:rPr>
        <w:t xml:space="preserve">Framework-level backstop (AUDIT-ADDED, defense in depth):</w:t>
      </w:r>
      <w:r>
        <w:rPr>
          <w:rStyle w:val="728"/>
        </w:rPr>
        <w:t xml:space="preserve"> the FSM-baked rules remain the primary mechanism (verified at Gate 3, exercised identically in every stage). In </w:t>
      </w:r>
      <w:r>
        <w:rPr>
          <w:rStyle w:val="727"/>
        </w:rPr>
        <w:t xml:space="preserve">paper and live</w:t>
      </w:r>
      <w:r>
        <w:rPr>
          <w:rStyle w:val="728"/>
        </w:rPr>
        <w:t xml:space="preserve"> stages, an indep</w:t>
      </w:r>
      <w:r>
        <w:rPr>
          <w:rStyle w:val="728"/>
        </w:rPr>
        <w:t xml:space="preserve">endent framework/risk-layer enforcement of the same flatten rules runs as a backstop: if the strategy's FSM fails to flatten by the deadline, the framework force-flattens and raises an alert. Rationale: a per-strategy FSM bug must not be able to violate a </w:t>
      </w:r>
      <w:r>
        <w:rPr>
          <w:rStyle w:val="728"/>
        </w:rPr>
        <w:t xml:space="preserve">safety-critical invariant; the backstop never fires in a correct strategy, so backtest/paper/live behavioral identity is preserved. Backtest stages run the FSM-only path (a backstop firing there is impossible for a Gate-3-passing strategy by construction).</w:t>
      </w:r>
      <w:r/>
    </w:p>
    <w:p>
      <w:pPr>
        <w:pStyle w:val="722"/>
        <w:pBdr/>
        <w:spacing/>
        <w:ind/>
        <w:rPr/>
      </w:pPr>
      <w:r>
        <w:rPr>
          <w:rStyle w:val="724"/>
        </w:rPr>
        <w:t xml:space="preserve">News/session calendar infrastructure (locked requirement, source selection amended)</w:t>
      </w:r>
      <w:r/>
    </w:p>
    <w:p>
      <w:pPr>
        <w:pStyle w:val="726"/>
        <w:numPr>
          <w:ilvl w:val="0"/>
          <w:numId w:val="1"/>
        </w:numPr>
        <w:pBdr/>
        <w:spacing/>
        <w:ind/>
        <w:rPr/>
      </w:pPr>
      <w:r>
        <w:rPr>
          <w:rStyle w:val="727"/>
        </w:rPr>
        <w:t xml:space="preserve">Primary historical source:</w:t>
      </w:r>
      <w:r>
        <w:rPr>
          <w:rStyle w:val="728"/>
        </w:rPr>
        <w:t xml:space="preserve"> Econoday (scheduled macro event history, CPI/FOMC/NFP, deep historical coverage, machine-readable).</w:t>
      </w:r>
      <w:r/>
    </w:p>
    <w:p>
      <w:pPr>
        <w:pStyle w:val="726"/>
        <w:numPr>
          <w:ilvl w:val="0"/>
          <w:numId w:val="1"/>
        </w:numPr>
        <w:pBdr/>
        <w:spacing/>
        <w:ind/>
        <w:rPr/>
      </w:pPr>
      <w:r>
        <w:rPr>
          <w:rStyle w:val="727"/>
        </w:rPr>
        <w:t xml:space="preserve">Live source (LOCKED 2026-08-05 — Econoday):</w:t>
      </w:r>
      <w:r>
        <w:rPr>
          <w:rStyle w:val="728"/>
        </w:rPr>
        <w:t xml:space="preserve"> pipeline-4 locked "Databento's event feed"; verification with Databento (2026-08-05) confirmed </w:t>
      </w:r>
      <w:r>
        <w:rPr>
          <w:rStyle w:val="727"/>
        </w:rPr>
        <w:t xml:space="preserve">no machine-readable macro-event/calendar feed ships</w:t>
      </w:r>
      <w:r>
        <w:rPr>
          <w:rStyle w:val="728"/>
        </w:rPr>
        <w:t xml:space="preserve"> — Databento remains the live </w:t>
      </w:r>
      <w:r>
        <w:rPr>
          <w:rStyle w:val="729"/>
        </w:rPr>
        <w:t xml:space="preserve">price</w:t>
      </w:r>
      <w:r>
        <w:rPr>
          <w:rStyle w:val="728"/>
        </w:rPr>
        <w:t xml:space="preserve"> vendor only. </w:t>
      </w:r>
      <w:r>
        <w:rPr>
          <w:rStyle w:val="727"/>
        </w:rPr>
        <w:t xml:space="preserve">Econoday's real-time API is the locked live source</w:t>
      </w:r>
      <w:r>
        <w:rPr>
          <w:rStyle w:val="728"/>
        </w:rPr>
        <w:t xml:space="preserve"> — single vendor for his</w:t>
      </w:r>
      <w:r>
        <w:rPr>
          <w:rStyle w:val="728"/>
        </w:rPr>
        <w:t xml:space="preserve">torical + live eliminates the schema-normalization layer and most of the cross-source conflict surface by construction. The conflict-resolution addendum below now governs Econoday-live vs. Econoday-historical revisions and any secondary cross-check source.</w:t>
      </w:r>
      <w:r/>
    </w:p>
    <w:p>
      <w:pPr>
        <w:pStyle w:val="731"/>
        <w:numPr>
          <w:ilvl w:val="0"/>
          <w:numId w:val="1"/>
        </w:numPr>
        <w:pBdr/>
        <w:spacing/>
        <w:ind/>
        <w:rPr/>
      </w:pPr>
      <w:r>
        <w:rPr>
          <w:rStyle w:val="728"/>
        </w:rPr>
        <w:t xml:space="preserve">Both sources normalized to a single common schema. </w:t>
      </w:r>
      <w:r>
        <w:rPr>
          <w:rStyle w:val="727"/>
        </w:rPr>
        <w:t xml:space="preserve">(AUDIT-FIXED — storage convention):</w:t>
      </w:r>
      <w:r>
        <w:rPr>
          <w:rStyle w:val="728"/>
        </w:rPr>
        <w:t xml:space="preserve"> canonical timestamps are stored </w:t>
      </w:r>
      <w:r>
        <w:rPr>
          <w:rStyle w:val="727"/>
        </w:rPr>
        <w:t xml:space="preserve">timezone-aware in UTC</w:t>
      </w:r>
      <w:r>
        <w:rPr>
          <w:rStyle w:val="728"/>
        </w:rPr>
        <w:t xml:space="preserve">; exchange-local time (IANA </w:t>
      </w:r>
      <w:r>
        <w:rPr>
          <w:rStyle w:val="732"/>
        </w:rPr>
        <w:t xml:space="preserve">America/Chicago</w:t>
      </w:r>
      <w:r>
        <w:rPr>
          <w:rStyle w:val="728"/>
        </w:rPr>
        <w:t xml:space="preserve">) is </w:t>
      </w:r>
      <w:r>
        <w:rPr>
          <w:rStyle w:val="729"/>
        </w:rPr>
        <w:t xml:space="preserve">derived</w:t>
      </w:r>
      <w:r>
        <w:rPr>
          <w:rStyle w:val="728"/>
        </w:rPr>
        <w:t xml:space="preserve"> at evaluation time via the tzdb. Flatten rules are </w:t>
      </w:r>
      <w:r>
        <w:rPr>
          <w:rStyle w:val="729"/>
        </w:rPr>
        <w:t xml:space="preserve">expressed</w:t>
      </w:r>
      <w:r>
        <w:rPr>
          <w:rStyle w:val="728"/>
        </w:rPr>
        <w:t xml:space="preserve"> in exchange-local terms but </w:t>
      </w:r>
      <w:r>
        <w:rPr>
          <w:rStyle w:val="729"/>
        </w:rPr>
        <w:t xml:space="preserve">evaluated</w:t>
      </w:r>
      <w:r>
        <w:rPr>
          <w:rStyle w:val="728"/>
        </w:rPr>
        <w:t xml:space="preserve"> against UTC instants, so DST-transition ambiguity (nonexistent/duplicated local times on transition nights) cannot corrupt rule firing. "Normalized to Central time" as a storage convention is exactly how DST bugs are born.</w:t>
      </w:r>
      <w:r/>
    </w:p>
    <w:p>
      <w:pPr>
        <w:pStyle w:val="731"/>
        <w:numPr>
          <w:ilvl w:val="0"/>
          <w:numId w:val="1"/>
        </w:numPr>
        <w:pBdr/>
        <w:spacing/>
        <w:ind/>
        <w:rPr/>
      </w:pPr>
      <w:r>
        <w:rPr>
          <w:rStyle w:val="728"/>
        </w:rPr>
        <w:t xml:space="preserve">Calendar is versioned, auditable infrastructure — not a throwaway config file. Corrupts every downstream score if wrong.</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3" name="Line 3"/>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2" o:spid="_x0000_s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Pre-Data Gates (0–3): cheapest-first, dependency-ordered</w:t>
      </w:r>
      <w:r/>
    </w:p>
    <w:p>
      <w:pPr>
        <w:pStyle w:val="709"/>
        <w:pBdr/>
        <w:spacing/>
        <w:ind/>
        <w:rPr/>
      </w:pPr>
      <w:r>
        <w:rPr>
          <w:rStyle w:val="703"/>
        </w:rPr>
        <w:t xml:space="preserve">Principle: each gate is a precondition for the next; the resource a gate requires is never acquired until every cheaper gate has passed. </w:t>
      </w:r>
      <w:r>
        <w:rPr>
          <w:rStyle w:val="702"/>
        </w:rPr>
        <w:t xml:space="preserve">(AUDIT-FIXED — garbled sentence in pipeline-4):</w:t>
      </w:r>
      <w:r>
        <w:rPr>
          <w:rStyle w:val="703"/>
        </w:rPr>
        <w:t xml:space="preserve"> no gate runs before its dependencies have passed; no runtime rig spins up before contract compliance passes; no backtest corpus loads before structural/FSM checks pass.</w:t>
      </w:r>
      <w:r/>
    </w:p>
    <w:p>
      <w:pPr>
        <w:pStyle w:val="701"/>
        <w:pBdr/>
        <w:spacing/>
        <w:ind/>
        <w:rPr/>
      </w:pPr>
      <w:r>
        <w:rPr>
          <w:rStyle w:val="702"/>
        </w:rPr>
        <w:t xml:space="preserve">All gate failures must be emitted in a shared, versioned, AI-ingestible failure schema</w:t>
      </w:r>
      <w:r>
        <w:rPr>
          <w:rStyle w:val="703"/>
        </w:rPr>
        <w:t xml:space="preserve"> (JSON or similar) — not prose. Every finding </w:t>
      </w:r>
      <w:r>
        <w:rPr>
          <w:rStyle w:val="703"/>
        </w:rPr>
        <w:t xml:space="preserve">needs: precise location (file/line/function/state), expected-vs-actual, reproduction data (exact input sequence if fuzzed), and a severity/category tag. Design rationale: an AI agent, not a human, is expected to consume these reports and fix the candidate.</w:t>
      </w:r>
      <w:r/>
    </w:p>
    <w:p>
      <w:pPr>
        <w:pStyle w:val="722"/>
        <w:pBdr/>
        <w:spacing/>
        <w:ind/>
        <w:rPr/>
      </w:pPr>
      <w:r>
        <w:rPr>
          <w:rStyle w:val="724"/>
        </w:rPr>
        <w:t xml:space="preserve">Gate 0 — Static analysis</w:t>
      </w:r>
      <w:r/>
    </w:p>
    <w:p>
      <w:pPr>
        <w:pStyle w:val="709"/>
        <w:pBdr/>
        <w:spacing/>
        <w:ind/>
        <w:rPr/>
      </w:pPr>
      <w:r>
        <w:rPr>
          <w:rStyle w:val="703"/>
        </w:rPr>
        <w:t xml:space="preserve">Zero dependencies. </w:t>
      </w:r>
      <w:r>
        <w:rPr>
          <w:rStyle w:val="704"/>
        </w:rPr>
        <w:t xml:space="preserve">ruff</w:t>
      </w:r>
      <w:r>
        <w:rPr>
          <w:rStyle w:val="703"/>
        </w:rPr>
        <w:t xml:space="preserve"> / </w:t>
      </w:r>
      <w:r>
        <w:rPr>
          <w:rStyle w:val="704"/>
        </w:rPr>
        <w:t xml:space="preserve">ty</w:t>
      </w:r>
      <w:r>
        <w:rPr>
          <w:rStyle w:val="703"/>
        </w:rPr>
        <w:t xml:space="preserve"> (ASTRAL toolchain; </w:t>
      </w:r>
      <w:r>
        <w:rPr>
          <w:rStyle w:val="704"/>
        </w:rPr>
        <w:t xml:space="preserve">uv</w:t>
      </w:r>
      <w:r>
        <w:rPr>
          <w:rStyle w:val="703"/>
        </w:rPr>
        <w:t xml:space="preserve"> for env resolution per the standing ASTRAL mandate). Syntax, imports, types. Runs first, always.</w:t>
      </w:r>
      <w:r/>
    </w:p>
    <w:p>
      <w:pPr>
        <w:pStyle w:val="722"/>
        <w:pBdr/>
        <w:spacing/>
        <w:ind/>
        <w:rPr/>
      </w:pPr>
      <w:r>
        <w:rPr>
          <w:rStyle w:val="724"/>
        </w:rPr>
        <w:t xml:space="preserve">Gate 1 — Contract compliance</w:t>
      </w:r>
      <w:r/>
    </w:p>
    <w:p>
      <w:pPr>
        <w:pStyle w:val="709"/>
        <w:pBdr/>
        <w:spacing/>
        <w:ind/>
        <w:rPr/>
      </w:pPr>
      <w:r>
        <w:rPr>
          <w:rStyle w:val="703"/>
        </w:rPr>
        <w:t xml:space="preserve">Depends only on the plugin spec (no live infra). Strategy must declare:</w:t>
      </w:r>
      <w:r/>
    </w:p>
    <w:p>
      <w:pPr>
        <w:pStyle w:val="733"/>
        <w:numPr>
          <w:ilvl w:val="0"/>
          <w:numId w:val="1"/>
        </w:numPr>
        <w:pBdr/>
        <w:spacing/>
        <w:ind/>
        <w:rPr/>
      </w:pPr>
      <w:r>
        <w:rPr>
          <w:rStyle w:val="732"/>
        </w:rPr>
        <w:t xml:space="preserve">STRATEGY_SPEC</w:t>
      </w:r>
      <w:r>
        <w:rPr>
          <w:rStyle w:val="728"/>
        </w:rPr>
        <w:t xml:space="preserve">, chart type, indicator set.</w:t>
      </w:r>
      <w:r/>
    </w:p>
    <w:p>
      <w:pPr>
        <w:pStyle w:val="726"/>
        <w:numPr>
          <w:ilvl w:val="0"/>
          <w:numId w:val="1"/>
        </w:numPr>
        <w:pBdr/>
        <w:spacing/>
        <w:ind/>
        <w:rPr/>
      </w:pPr>
      <w:r>
        <w:rPr>
          <w:rStyle w:val="727"/>
        </w:rPr>
        <w:t xml:space="preserve">Machine-readable parameter space</w:t>
      </w:r>
      <w:r>
        <w:rPr>
          <w:rStyle w:val="728"/>
        </w:rPr>
        <w:t xml:space="preserve">: every tunable parameter with name, type, and valid bounds/choices — this is the direct input to Optuna's search space at the walk-forward stage.</w:t>
      </w:r>
      <w:r/>
    </w:p>
    <w:p>
      <w:pPr>
        <w:pStyle w:val="726"/>
        <w:numPr>
          <w:ilvl w:val="0"/>
          <w:numId w:val="1"/>
        </w:numPr>
        <w:pBdr/>
        <w:spacing/>
        <w:ind/>
        <w:rPr/>
      </w:pPr>
      <w:r>
        <w:rPr>
          <w:rStyle w:val="727"/>
        </w:rPr>
        <w:t xml:space="preserve">Machine-readable FSM</w:t>
      </w:r>
      <w:r>
        <w:rPr>
          <w:rStyle w:val="728"/>
        </w:rPr>
        <w:t xml:space="preserve"> (states + legal transitions) — the Gate 3 forcing function, declared here.</w:t>
      </w:r>
      <w:r/>
    </w:p>
    <w:p>
      <w:pPr>
        <w:pStyle w:val="726"/>
        <w:numPr>
          <w:ilvl w:val="0"/>
          <w:numId w:val="1"/>
        </w:numPr>
        <w:pBdr/>
        <w:spacing/>
        <w:ind/>
        <w:rPr/>
      </w:pPr>
      <w:r>
        <w:rPr>
          <w:rStyle w:val="727"/>
        </w:rPr>
        <w:t xml:space="preserve">(AUDIT-ADDED)</w:t>
      </w:r>
      <w:r>
        <w:rPr>
          <w:rStyle w:val="727"/>
        </w:rPr>
        <w:t xml:space="preserve">Baseline trade-frequency declaration:</w:t>
      </w:r>
      <w:r>
        <w:rPr>
          <w:rStyle w:val="728"/>
        </w:rPr>
        <w:t xml:space="preserve"> expected trades per month under normal conditions (a range is fine). Consumed by Gate 9's early-abort logic and by per-window scorer-gate preset sanity checks.</w:t>
      </w:r>
      <w:r/>
    </w:p>
    <w:p>
      <w:pPr>
        <w:pStyle w:val="722"/>
        <w:pBdr/>
        <w:spacing/>
        <w:ind/>
        <w:rPr/>
      </w:pPr>
      <w:r>
        <w:rPr>
          <w:rStyle w:val="724"/>
        </w:rPr>
        <w:t xml:space="preserve">Gate 2 — Structural / behavioral conformance</w:t>
      </w:r>
      <w:r/>
    </w:p>
    <w:p>
      <w:pPr>
        <w:pStyle w:val="709"/>
        <w:pBdr/>
        <w:spacing/>
        <w:ind/>
        <w:rPr/>
      </w:pPr>
      <w:r>
        <w:rPr>
          <w:rStyle w:val="703"/>
        </w:rPr>
        <w:t xml:space="preserve">First gate with a runtime dependency surface: mock ZMQ endpoints + candle/Renko-brick fixtures owned in</w:t>
      </w:r>
      <w:r>
        <w:rPr>
          <w:rStyle w:val="703"/>
        </w:rPr>
        <w:t xml:space="preserve">ternally by Crucible (not an external rig it calls out to — one Evaluator, modular engines, one verdict authority). Verifies the strategy speaks the correct ZMQ dialect, honors abstraction-layer message formats, and can ingest real candle/brick data types.</w:t>
      </w:r>
      <w:r/>
    </w:p>
    <w:p>
      <w:pPr>
        <w:pStyle w:val="722"/>
        <w:pBdr/>
        <w:spacing/>
        <w:ind/>
        <w:rPr/>
      </w:pPr>
      <w:r>
        <w:rPr>
          <w:rStyle w:val="724"/>
        </w:rPr>
        <w:t xml:space="preserve">Gate 3 — Closed-loop FSM verification</w:t>
      </w:r>
      <w:r/>
    </w:p>
    <w:p>
      <w:pPr>
        <w:pStyle w:val="701"/>
        <w:pBdr/>
        <w:spacing/>
        <w:ind/>
        <w:rPr/>
      </w:pPr>
      <w:r>
        <w:rPr>
          <w:rStyle w:val="702"/>
        </w:rPr>
        <w:t xml:space="preserve">(AUDIT-FIXED — two distinct layers, previously conflated):</w:t>
      </w:r>
      <w:r/>
    </w:p>
    <w:p>
      <w:pPr>
        <w:pStyle w:val="726"/>
        <w:numPr>
          <w:ilvl w:val="0"/>
          <w:numId w:val="1"/>
        </w:numPr>
        <w:pBdr/>
        <w:spacing/>
        <w:ind/>
        <w:rPr/>
      </w:pPr>
      <w:r>
        <w:rPr>
          <w:rStyle w:val="727"/>
        </w:rPr>
        <w:t xml:space="preserve">Layer A — model checking the declared FSM</w:t>
      </w:r>
      <w:r>
        <w:rPr>
          <w:rStyle w:val="728"/>
        </w:rPr>
        <w:t xml:space="preserve"> (exhaustive; cheap; operates on the Gate 1 declaration, not the code):</w:t>
      </w:r>
      <w:r/>
    </w:p>
    <w:p>
      <w:pPr>
        <w:pStyle w:val="726"/>
        <w:numPr>
          <w:ilvl w:val="1"/>
          <w:numId w:val="1"/>
        </w:numPr>
        <w:pBdr/>
        <w:spacing/>
        <w:ind/>
        <w:rPr/>
      </w:pPr>
      <w:r>
        <w:rPr>
          <w:rStyle w:val="727"/>
        </w:rPr>
        <w:t xml:space="preserve">Completeness/coverage</w:t>
      </w:r>
      <w:r>
        <w:rPr>
          <w:rStyle w:val="728"/>
        </w:rPr>
        <w:t xml:space="preserve"> — every declared state has a defined transition for every input class (fills, partial fills, rejects, duplicate signals, feed-gaps, disconnects/reconnects, session-boundary events).</w:t>
      </w:r>
      <w:r/>
    </w:p>
    <w:p>
      <w:pPr>
        <w:pStyle w:val="726"/>
        <w:numPr>
          <w:ilvl w:val="1"/>
          <w:numId w:val="1"/>
        </w:numPr>
        <w:pBdr/>
        <w:spacing/>
        <w:ind/>
        <w:rPr/>
      </w:pPr>
      <w:r>
        <w:rPr>
          <w:rStyle w:val="727"/>
        </w:rPr>
        <w:t xml:space="preserve">Liveness</w:t>
      </w:r>
      <w:r>
        <w:rPr>
          <w:rStyle w:val="728"/>
        </w:rPr>
        <w:t xml:space="preserve"> — no state or cycle the strategy can enter and never leave (this is the design-time version of Titan's 31-day silent-DENY ghost).</w:t>
      </w:r>
      <w:r/>
    </w:p>
    <w:p>
      <w:pPr>
        <w:pStyle w:val="726"/>
        <w:numPr>
          <w:ilvl w:val="1"/>
          <w:numId w:val="1"/>
        </w:numPr>
        <w:pBdr/>
        <w:spacing/>
        <w:ind/>
        <w:rPr/>
      </w:pPr>
      <w:r>
        <w:rPr>
          <w:rStyle w:val="727"/>
        </w:rPr>
        <w:t xml:space="preserve">Safety</w:t>
      </w:r>
      <w:r>
        <w:rPr>
          <w:rStyle w:val="728"/>
        </w:rPr>
        <w:t xml:space="preserve"> — no illegal/invariant-violating transitions (e.g., two open positions on a single-symbol-single-position model).</w:t>
      </w:r>
      <w:r/>
    </w:p>
    <w:p>
      <w:pPr>
        <w:pStyle w:val="726"/>
        <w:numPr>
          <w:ilvl w:val="0"/>
          <w:numId w:val="1"/>
        </w:numPr>
        <w:pBdr/>
        <w:spacing/>
        <w:ind/>
        <w:rPr/>
      </w:pPr>
      <w:r>
        <w:rPr>
          <w:rStyle w:val="727"/>
        </w:rPr>
        <w:t xml:space="preserve">Layer B — implementation conformance</w:t>
      </w:r>
      <w:r>
        <w:rPr>
          <w:rStyle w:val="728"/>
        </w:rPr>
        <w:t xml:space="preserve"> (heavy randomized input-sequence exploration in a real interpreter): drive the </w:t>
      </w:r>
      <w:r>
        <w:rPr>
          <w:rStyle w:val="729"/>
        </w:rPr>
        <w:t xml:space="preserve">code</w:t>
      </w:r>
      <w:r>
        <w:rPr>
          <w:rStyle w:val="728"/>
        </w:rPr>
        <w:t xml:space="preserve"> with randomized/adversarial event sequences and verify every observed transition is one the declared FSM permits, and that declared mandatory transitions actually occur. Exhaustive exploration of the </w:t>
      </w:r>
      <w:r>
        <w:rPr>
          <w:rStyle w:val="729"/>
        </w:rPr>
        <w:t xml:space="preserve">code</w:t>
      </w:r>
      <w:r>
        <w:rPr>
          <w:rStyle w:val="728"/>
        </w:rPr>
        <w:t xml:space="preserve"> is not generally decidable (data-dependent guards); randomized conformance against the exhaustively-checked declaration is the sound division of labor.</w:t>
      </w:r>
      <w:r/>
    </w:p>
    <w:p>
      <w:pPr>
        <w:pStyle w:val="709"/>
        <w:pBdr/>
        <w:spacing/>
        <w:ind/>
        <w:rPr/>
      </w:pPr>
      <w:r>
        <w:rPr>
          <w:rStyle w:val="703"/>
        </w:rPr>
        <w:t xml:space="preserve">This gate is also where the global behavioral requirements (flatten rules, maintenance window, DST, news blackout) are formally verified as mandatory states/transitions in the declared FSM (Layer A) and observed firing in the implementation (Layer B).</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4" name="Line 4"/>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3" o:spid="_x0000_s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Corpus Partition (AUDIT-ADDED — resolves the Gate 5 / Gate 7 / Gate 4 contradiction, F1)</w:t>
      </w:r>
      <w:r/>
    </w:p>
    <w:p>
      <w:pPr>
        <w:pStyle w:val="709"/>
        <w:pBdr/>
        <w:spacing/>
        <w:ind/>
        <w:rPr/>
      </w:pPr>
      <w:r>
        <w:rPr>
          <w:rStyle w:val="703"/>
        </w:rPr>
        <w:t xml:space="preserve">Pipeline-4 defined Gate 5's corpus as "inception-to-yesterday" while Gate 7 demanded never-seen data — mutually impossible. Partition, defined once here and referenced by every data-touching gate:</w:t>
      </w:r>
      <w:r/>
    </w:p>
    <w:p>
      <w:pPr>
        <w:pStyle w:val="726"/>
        <w:numPr>
          <w:ilvl w:val="0"/>
          <w:numId w:val="1"/>
        </w:numPr>
        <w:pBdr/>
        <w:spacing/>
        <w:ind/>
        <w:rPr/>
      </w:pPr>
      <w:r>
        <w:rPr>
          <w:rStyle w:val="727"/>
        </w:rPr>
        <w:t xml:space="preserve">Holdout reserve:</w:t>
      </w:r>
      <w:r>
        <w:rPr>
          <w:rStyle w:val="728"/>
        </w:rPr>
        <w:t xml:space="preserve"> the most recent </w:t>
      </w:r>
      <w:r>
        <w:rPr>
          <w:rStyle w:val="727"/>
        </w:rPr>
        <w:t xml:space="preserve">12 completed calendar months</w:t>
      </w:r>
      <w:r>
        <w:rPr>
          <w:rStyle w:val="728"/>
        </w:rPr>
        <w:t xml:space="preserve"> are reserved. No optimization stage (Gates 5, 6) and no developer-facing performance output may touch them.</w:t>
      </w:r>
      <w:r/>
    </w:p>
    <w:p>
      <w:pPr>
        <w:pStyle w:val="726"/>
        <w:numPr>
          <w:ilvl w:val="0"/>
          <w:numId w:val="1"/>
        </w:numPr>
        <w:pBdr/>
        <w:spacing/>
        <w:ind/>
        <w:rPr/>
      </w:pPr>
      <w:r>
        <w:rPr>
          <w:rStyle w:val="727"/>
        </w:rPr>
        <w:t xml:space="preserve">Development corpus:</w:t>
      </w:r>
      <w:r>
        <w:rPr>
          <w:rStyle w:val="728"/>
        </w:rPr>
        <w:t xml:space="preserve"> inception → (today − 12 months). This is the Gate 5 and Gate 6 universe.</w:t>
      </w:r>
      <w:r/>
    </w:p>
    <w:p>
      <w:pPr>
        <w:pStyle w:val="726"/>
        <w:numPr>
          <w:ilvl w:val="0"/>
          <w:numId w:val="1"/>
        </w:numPr>
        <w:pBdr/>
        <w:spacing/>
        <w:ind/>
        <w:rPr/>
      </w:pPr>
      <w:r>
        <w:rPr>
          <w:rStyle w:val="727"/>
        </w:rPr>
        <w:t xml:space="preserve">Holdout consumption:</w:t>
      </w:r>
      <w:r>
        <w:rPr>
          <w:rStyle w:val="728"/>
        </w:rPr>
        <w:t xml:space="preserve"> Gate 7 scores the 12-month reserve exactly once per lineage. A spent holdout (p</w:t>
      </w:r>
      <w:r>
        <w:rPr>
          <w:rStyle w:val="728"/>
        </w:rPr>
        <w:t xml:space="preserve">ass or fail) is retired into the development corpus at the next corpus roll; the reserve refills from newly accumulated months. "Wait for a new holdout window to accumulate" from pipeline-4 is now concrete: a lineage that burned its holdout waits until 12 </w:t>
      </w:r>
      <w:r>
        <w:rPr>
          <w:rStyle w:val="729"/>
        </w:rPr>
        <w:t xml:space="preserve">new</w:t>
      </w:r>
      <w:r>
        <w:rPr>
          <w:rStyle w:val="728"/>
        </w:rPr>
        <w:t xml:space="preserve"> unseen months exist.</w:t>
      </w:r>
      <w:r/>
    </w:p>
    <w:p>
      <w:pPr>
        <w:pStyle w:val="726"/>
        <w:numPr>
          <w:ilvl w:val="0"/>
          <w:numId w:val="1"/>
        </w:numPr>
        <w:pBdr/>
        <w:spacing/>
        <w:ind/>
        <w:rPr/>
      </w:pPr>
      <w:r>
        <w:rPr>
          <w:rStyle w:val="727"/>
        </w:rPr>
        <w:t xml:space="preserve">Gate 4 recency-month exemption (documented, bounded leak):</w:t>
      </w:r>
      <w:r>
        <w:rPr>
          <w:rStyle w:val="728"/>
        </w:rPr>
        <w:t xml:space="preserve"> Gate 4's recency month (most recent completed month) sits </w:t>
      </w:r>
      <w:r>
        <w:rPr>
          <w:rStyle w:val="729"/>
        </w:rPr>
        <w:t xml:space="preserve">inside</w:t>
      </w:r>
      <w:r>
        <w:rPr>
          <w:rStyle w:val="728"/>
        </w:rPr>
        <w:t xml:space="preserve"> the holdout reserve. It is exempted because Gate 4's outputs are strictly survival-grade (ran / ≥1 trade / well-formed messages) and expose </w:t>
      </w:r>
      <w:r>
        <w:rPr>
          <w:rStyle w:val="727"/>
        </w:rPr>
        <w:t xml:space="preserve">no performance content</w:t>
      </w:r>
      <w:r>
        <w:rPr>
          <w:rStyle w:val="728"/>
        </w:rPr>
        <w:t xml:space="preserve"> — no P&amp;L, no scores, no trade list surfaces from Gate 4. The residual leak (a developer learns the candida</w:t>
      </w:r>
      <w:r>
        <w:rPr>
          <w:rStyle w:val="728"/>
        </w:rPr>
        <w:t xml:space="preserve">te didn't crash and traded at least once in the recent month) is accepted as the price of the recency check's actual purpose: catching current data-feed/market-structure behavior. Gate 4 reports from the recency month are schema-restricted to enforce this.</w:t>
      </w:r>
      <w:r/>
    </w:p>
    <w:p>
      <w:pPr>
        <w:pStyle w:val="731"/>
        <w:numPr>
          <w:ilvl w:val="0"/>
          <w:numId w:val="1"/>
        </w:numPr>
        <w:pBdr/>
        <w:spacing/>
        <w:ind/>
        <w:rPr/>
      </w:pPr>
      <w:r>
        <w:rPr>
          <w:rStyle w:val="728"/>
        </w:rPr>
        <w:t xml:space="preserve">Corpus boundary and holdout window identity are stamped into every gate report as part of the candidate's permanent record.</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5" name="Line 5"/>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4" o:spid="_x0000_s4"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Historical Corpus Data Contract (AUDIT-ADDED, second pass — F17)</w:t>
      </w:r>
      <w:r/>
    </w:p>
    <w:p>
      <w:pPr>
        <w:pStyle w:val="709"/>
        <w:pBdr/>
        <w:spacing/>
        <w:ind/>
        <w:rPr/>
      </w:pPr>
      <w:r>
        <w:rPr>
          <w:rStyle w:val="703"/>
        </w:rPr>
        <w:t xml:space="preserve">Applies to the entire development corpus and holdout reserve. Gate 5 must not run against a corpus that has not passed this contract.</w:t>
      </w:r>
      <w:r/>
    </w:p>
    <w:p>
      <w:pPr>
        <w:pStyle w:val="726"/>
        <w:numPr>
          <w:ilvl w:val="0"/>
          <w:numId w:val="1"/>
        </w:numPr>
        <w:pBdr/>
        <w:spacing/>
        <w:ind/>
        <w:rPr/>
      </w:pPr>
      <w:r>
        <w:rPr>
          <w:rStyle w:val="727"/>
        </w:rPr>
        <w:t xml:space="preserve">Continuous-contract construction: difference-adjusted (Panama / back-adjusted) series, locked.</w:t>
      </w:r>
      <w:r>
        <w:rPr>
          <w:rStyle w:val="728"/>
        </w:rPr>
        <w:t xml:space="preserve"> Rationale: difference adjustment preserves tick size, tick value, and pe</w:t>
      </w:r>
      <w:r>
        <w:rPr>
          <w:rStyle w:val="728"/>
        </w:rPr>
        <w:t xml:space="preserve">r-contract dollar P&amp;L across roll seams — which Renko brick construction, tick-based cost modeling, and scorer gate G5 (tick-stress) all depend on. Ratio adjustment preserves long-history percentage geometry instead, but distorts tick/dollar structure and </w:t>
      </w:r>
      <w:r>
        <w:rPr>
          <w:rStyle w:val="727"/>
        </w:rPr>
        <w:t xml:space="preserve">fails outright on non-positive prices (CL April 2020)</w:t>
      </w:r>
      <w:r>
        <w:rPr>
          <w:rStyle w:val="728"/>
        </w:rPr>
        <w:t xml:space="preserve">. The normalization contract is unaffected: returns are normalized by the fixed reference equity </w:t>
      </w:r>
      <w:r>
        <w:rPr>
          <w:rStyle w:val="732"/>
        </w:rPr>
        <w:t xml:space="preserve">E_ref</w:t>
      </w:r>
      <w:r>
        <w:rPr>
          <w:rStyle w:val="728"/>
        </w:rPr>
        <w:t xml:space="preserve">, never by price level, so difference-adjustment's distorted deep-history price </w:t>
      </w:r>
      <w:r>
        <w:rPr>
          <w:rStyle w:val="729"/>
        </w:rPr>
        <w:t xml:space="preserve">levels</w:t>
      </w:r>
      <w:r>
        <w:rPr>
          <w:rStyle w:val="728"/>
        </w:rPr>
        <w:t xml:space="preserve"> do not touch the scored return series.</w:t>
      </w:r>
      <w:r/>
    </w:p>
    <w:p>
      <w:pPr>
        <w:pStyle w:val="726"/>
        <w:numPr>
          <w:ilvl w:val="1"/>
          <w:numId w:val="1"/>
        </w:numPr>
        <w:pBdr/>
        <w:spacing/>
        <w:ind/>
        <w:rPr/>
      </w:pPr>
      <w:r>
        <w:rPr>
          <w:rStyle w:val="727"/>
        </w:rPr>
        <w:t xml:space="preserve">Constraint on strategies:</w:t>
      </w:r>
      <w:r>
        <w:rPr>
          <w:rStyle w:val="728"/>
        </w:rPr>
        <w:t xml:space="preserve"> any indicator that consumes price </w:t>
      </w:r>
      <w:r>
        <w:rPr>
          <w:rStyle w:val="729"/>
        </w:rPr>
        <w:t xml:space="preserve">ratios</w:t>
      </w:r>
      <w:r>
        <w:rPr>
          <w:rStyle w:val="728"/>
        </w:rPr>
        <w:t xml:space="preserve"> or log-prices (rather than d</w:t>
      </w:r>
      <w:r>
        <w:rPr>
          <w:rStyle w:val="728"/>
        </w:rPr>
        <w:t xml:space="preserve">ifferences) is invalid on a difference-adjusted series deep in history. Gate 1's indicator-set declaration is checked against this; a ratio-based indicator forces either a ratio-adjusted parallel series (explicitly versioned) or rejection of the indicator.</w:t>
      </w:r>
      <w:r/>
    </w:p>
    <w:p>
      <w:pPr>
        <w:pStyle w:val="726"/>
        <w:numPr>
          <w:ilvl w:val="0"/>
          <w:numId w:val="1"/>
        </w:numPr>
        <w:pBdr/>
        <w:spacing/>
        <w:ind/>
        <w:rPr/>
      </w:pPr>
      <w:r>
        <w:rPr>
          <w:rStyle w:val="727"/>
        </w:rPr>
        <w:t xml:space="preserve">Roll timing: volume-crossover rule, locked</w:t>
      </w:r>
      <w:r>
        <w:rPr>
          <w:rStyle w:val="728"/>
        </w:rPr>
        <w:t xml:space="preserve"> — roll when the next contract's session volume first exceeds the front's, with a per-symbol fixed-offset fallback (N days before expiry) for symbols where crossover is noisy. Every roll date is stamped into the corpus version record.</w:t>
      </w:r>
      <w:r/>
    </w:p>
    <w:p>
      <w:pPr>
        <w:pStyle w:val="726"/>
        <w:numPr>
          <w:ilvl w:val="0"/>
          <w:numId w:val="1"/>
        </w:numPr>
        <w:pBdr/>
        <w:spacing/>
        <w:ind/>
        <w:rPr/>
      </w:pPr>
      <w:r>
        <w:rPr>
          <w:rStyle w:val="727"/>
        </w:rPr>
        <w:t xml:space="preserve">Corpus QA gate (runs at every corpus ingest/roll, not per candidate):</w:t>
      </w:r>
      <w:r/>
    </w:p>
    <w:p>
      <w:pPr>
        <w:pStyle w:val="731"/>
        <w:numPr>
          <w:ilvl w:val="1"/>
          <w:numId w:val="1"/>
        </w:numPr>
        <w:pBdr/>
        <w:spacing/>
        <w:ind/>
        <w:rPr/>
      </w:pPr>
      <w:r>
        <w:rPr>
          <w:rStyle w:val="728"/>
        </w:rPr>
        <w:t xml:space="preserve">Gap detection against the per-symbol session table (a missing session the calendar says was open = hard QA failure, not a silent hole);</w:t>
      </w:r>
      <w:r/>
    </w:p>
    <w:p>
      <w:pPr>
        <w:pStyle w:val="731"/>
        <w:numPr>
          <w:ilvl w:val="1"/>
          <w:numId w:val="1"/>
        </w:numPr>
        <w:pBdr/>
        <w:spacing/>
        <w:ind/>
        <w:rPr/>
      </w:pPr>
      <w:r>
        <w:rPr>
          <w:rStyle w:val="728"/>
        </w:rPr>
        <w:t xml:space="preserve">Bad-tick/outlier screen with quarantine-and-log (never silent deletion);</w:t>
      </w:r>
      <w:r/>
    </w:p>
    <w:p>
      <w:pPr>
        <w:pStyle w:val="731"/>
        <w:numPr>
          <w:ilvl w:val="1"/>
          <w:numId w:val="1"/>
        </w:numPr>
        <w:pBdr/>
        <w:spacing/>
        <w:ind/>
        <w:rPr/>
      </w:pPr>
      <w:r>
        <w:rPr>
          <w:rStyle w:val="728"/>
        </w:rPr>
        <w:t xml:space="preserve">Roll-date verification (stitch seams occur exactly at stamped rolls; no double-counted or missing sessions at seams);</w:t>
      </w:r>
      <w:r/>
    </w:p>
    <w:p>
      <w:pPr>
        <w:pStyle w:val="731"/>
        <w:numPr>
          <w:ilvl w:val="1"/>
          <w:numId w:val="1"/>
        </w:numPr>
        <w:pBdr/>
        <w:spacing/>
        <w:ind/>
        <w:rPr/>
      </w:pPr>
      <w:r>
        <w:rPr>
          <w:rStyle w:val="728"/>
        </w:rPr>
        <w:t xml:space="preserve">DST-boundary timestamp checks (transition nights verified against the IANA tzdb — the exact bug class the calendar section exists to kill);</w:t>
      </w:r>
      <w:r/>
    </w:p>
    <w:p>
      <w:pPr>
        <w:pStyle w:val="731"/>
        <w:numPr>
          <w:ilvl w:val="1"/>
          <w:numId w:val="1"/>
        </w:numPr>
        <w:pBdr/>
        <w:spacing/>
        <w:ind/>
        <w:rPr/>
      </w:pPr>
      <w:r>
        <w:rPr>
          <w:rStyle w:val="728"/>
        </w:rPr>
        <w:t xml:space="preserve">Non-positive-price policy check (difference-adjusted series may go non-positive deep in history; anything consuming log-price fails QA per the indicator constraint above).</w:t>
      </w:r>
      <w:r/>
    </w:p>
    <w:p>
      <w:pPr>
        <w:pStyle w:val="731"/>
        <w:numPr>
          <w:ilvl w:val="1"/>
          <w:numId w:val="1"/>
        </w:numPr>
        <w:pBdr/>
        <w:spacing/>
        <w:ind/>
        <w:rPr/>
      </w:pPr>
      <w:r>
        <w:rPr>
          <w:rStyle w:val="728"/>
        </w:rPr>
        <w:t xml:space="preserve">QA emits the same versioned, AI-ingestible failure schema as the candidate gates.</w:t>
      </w:r>
      <w:r/>
    </w:p>
    <w:p>
      <w:pPr>
        <w:pStyle w:val="726"/>
        <w:numPr>
          <w:ilvl w:val="0"/>
          <w:numId w:val="1"/>
        </w:numPr>
        <w:pBdr/>
        <w:spacing/>
        <w:ind/>
        <w:rPr/>
      </w:pPr>
      <w:r>
        <w:rPr>
          <w:rStyle w:val="727"/>
        </w:rPr>
        <w:t xml:space="preserve">Versioning:</w:t>
      </w:r>
      <w:r>
        <w:rPr>
          <w:rStyle w:val="728"/>
        </w:rPr>
        <w:t xml:space="preserve"> the corpus is a versioned artifact — content hash + roll-date table + QA report hash. Every candidate's gate reports reference the corpus version they ran against (see Determinism &amp; Provenance Stamps).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6" name="Line 6"/>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5" o:spid="_x0000_s5"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Execution / Fill Model (AUDIT-ADDED, second pass — F16)</w:t>
      </w:r>
      <w:r/>
    </w:p>
    <w:p>
      <w:pPr>
        <w:pStyle w:val="709"/>
        <w:pBdr/>
        <w:spacing/>
        <w:ind/>
        <w:rPr/>
      </w:pPr>
      <w:r>
        <w:rPr>
          <w:rStyle w:val="703"/>
        </w:rPr>
        <w:t xml:space="preserve">The single, versioned fill model used by every simulated stage (Gates 4, 5, 6, 7). The scorer's "NET of commission + fees + slippage" invariant is only as honest as this model.</w:t>
      </w:r>
      <w:r/>
    </w:p>
    <w:p>
      <w:pPr>
        <w:pStyle w:val="726"/>
        <w:numPr>
          <w:ilvl w:val="0"/>
          <w:numId w:val="1"/>
        </w:numPr>
        <w:pBdr/>
        <w:spacing/>
        <w:ind/>
        <w:rPr/>
      </w:pPr>
      <w:r>
        <w:rPr>
          <w:rStyle w:val="727"/>
        </w:rPr>
        <w:t xml:space="preserve">Market orders:</w:t>
      </w:r>
      <w:r>
        <w:rPr>
          <w:rStyle w:val="728"/>
        </w:rPr>
        <w:t xml:space="preserve"> fill at the far touch (cross the spread) </w:t>
      </w:r>
      <w:r>
        <w:rPr>
          <w:rStyle w:val="727"/>
        </w:rPr>
        <w:t xml:space="preserve">plus a fixed per-symbol adverse-slippage allowance in ticks</w:t>
      </w:r>
      <w:r>
        <w:rPr>
          <w:rStyle w:val="728"/>
        </w:rPr>
        <w:t xml:space="preserve"> (config, per symbol; default 1 tick for liquid micros/minis in RTH). Spread taken from the data where quote data exists; otherwise a per-symbol configured spread.</w:t>
      </w:r>
      <w:r/>
    </w:p>
    <w:p>
      <w:pPr>
        <w:pStyle w:val="726"/>
        <w:numPr>
          <w:ilvl w:val="0"/>
          <w:numId w:val="1"/>
        </w:numPr>
        <w:pBdr/>
        <w:spacing/>
        <w:ind/>
        <w:rPr/>
      </w:pPr>
      <w:r>
        <w:rPr>
          <w:rStyle w:val="727"/>
        </w:rPr>
        <w:t xml:space="preserve">Limit orders: conservative touch-through rule</w:t>
      </w:r>
      <w:r>
        <w:rPr>
          <w:rStyle w:val="728"/>
        </w:rPr>
        <w:t xml:space="preserve"> — a resting limit fills only when price trades </w:t>
      </w:r>
      <w:r>
        <w:rPr>
          <w:rStyle w:val="729"/>
        </w:rPr>
        <w:t xml:space="preserve">through</w:t>
      </w:r>
      <w:r>
        <w:rPr>
          <w:rStyle w:val="728"/>
        </w:rPr>
        <w:t xml:space="preserve"> the limit level, never on a mere touch (touch-only fills assume queue priority the backtest cannot know). This systematically understates limit fills — the conservative direction.</w:t>
      </w:r>
      <w:r/>
    </w:p>
    <w:p>
      <w:pPr>
        <w:pStyle w:val="726"/>
        <w:numPr>
          <w:ilvl w:val="0"/>
          <w:numId w:val="1"/>
        </w:numPr>
        <w:pBdr/>
        <w:spacing/>
        <w:ind/>
        <w:rPr/>
      </w:pPr>
      <w:r>
        <w:rPr>
          <w:rStyle w:val="727"/>
        </w:rPr>
        <w:t xml:space="preserve">Stops:</w:t>
      </w:r>
      <w:r>
        <w:rPr>
          <w:rStyle w:val="728"/>
        </w:rPr>
        <w:t xml:space="preserve"> trigger at stop price, then fill as a market order under the market-order rule (stop price + spread + adverse allowance) — never at the stop price itself.</w:t>
      </w:r>
      <w:r/>
    </w:p>
    <w:p>
      <w:pPr>
        <w:pStyle w:val="726"/>
        <w:numPr>
          <w:ilvl w:val="0"/>
          <w:numId w:val="1"/>
        </w:numPr>
        <w:pBdr/>
        <w:spacing/>
        <w:ind/>
        <w:rPr/>
      </w:pPr>
      <w:r>
        <w:rPr>
          <w:rStyle w:val="727"/>
        </w:rPr>
        <w:t xml:space="preserve">Partial fills:</w:t>
      </w:r>
      <w:r>
        <w:rPr>
          <w:rStyle w:val="728"/>
        </w:rPr>
        <w:t xml:space="preserve"> not modeled at micro/mini size in simulation (sizes are within top-of-book depth for the target symbols); asserted per symbol in config, revisited before any size class where it stops being true.</w:t>
      </w:r>
      <w:r/>
    </w:p>
    <w:p>
      <w:pPr>
        <w:pStyle w:val="726"/>
        <w:numPr>
          <w:ilvl w:val="0"/>
          <w:numId w:val="1"/>
        </w:numPr>
        <w:pBdr/>
        <w:spacing/>
        <w:ind/>
        <w:rPr/>
      </w:pPr>
      <w:r>
        <w:rPr>
          <w:rStyle w:val="727"/>
        </w:rPr>
        <w:t xml:space="preserve">Versioning + fidelity triage:</w:t>
      </w:r>
      <w:r>
        <w:rPr>
          <w:rStyle w:val="728"/>
        </w:rPr>
        <w:t xml:space="preserve"> the fill model is versioned like the calendar and corpus; its version is stamped into every gate report. </w:t>
      </w:r>
      <w:r>
        <w:rPr>
          <w:rStyle w:val="727"/>
        </w:rPr>
        <w:t xml:space="preserve">A Gate 9 fidelity failure triages the fill model first</w:t>
      </w:r>
      <w:r>
        <w:rPr>
          <w:rStyle w:val="728"/>
        </w:rPr>
        <w:t xml:space="preserve"> — co-locati</w:t>
      </w:r>
      <w:r>
        <w:rPr>
          <w:rStyle w:val="728"/>
        </w:rPr>
        <w:t xml:space="preserve">on has removed the latency excuse, so paper-vs-backtest divergence is presumptively a fill-model error until the data says otherwise (this operationalizes the Gate 9 note that divergence "is more likely a fill-modeling issue than an infrastructure issue").</w:t>
      </w:r>
      <w:r/>
    </w:p>
    <w:p>
      <w:pPr>
        <w:pStyle w:val="726"/>
        <w:numPr>
          <w:ilvl w:val="0"/>
          <w:numId w:val="1"/>
        </w:numPr>
        <w:pBdr/>
        <w:spacing/>
        <w:ind/>
        <w:rPr/>
      </w:pPr>
      <w:r>
        <w:rPr>
          <w:rStyle w:val="727"/>
        </w:rPr>
        <w:t xml:space="preserve">Calibration loop:</w:t>
      </w:r>
      <w:r>
        <w:rPr>
          <w:rStyle w:val="728"/>
        </w:rPr>
        <w:t xml:space="preserve"> paper-phase observed slippage/spread distributions feed back into the per-symbol allowances at L3 recalibration — the same cadence discipline as the L1 tripwires, never off-cycle.</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7" name="Line 7"/>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6" o:spid="_x0000_s6"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Gate 4 — Smoke Test (survivability + functionality)</w:t>
      </w:r>
      <w:r/>
    </w:p>
    <w:p>
      <w:pPr>
        <w:pStyle w:val="709"/>
        <w:pBdr/>
        <w:spacing/>
        <w:ind/>
        <w:rPr/>
      </w:pPr>
      <w:r>
        <w:rPr>
          <w:rStyle w:val="703"/>
        </w:rPr>
        <w:t xml:space="preserve">First gate touching real data. Purpose is </w:t>
      </w:r>
      <w:r>
        <w:rPr>
          <w:rStyle w:val="702"/>
        </w:rPr>
        <w:t xml:space="preserve">survival and functionality only — not quality</w:t>
      </w:r>
      <w:r>
        <w:rPr>
          <w:rStyle w:val="703"/>
        </w:rPr>
        <w:t xml:space="preserve">.</w:t>
      </w:r>
      <w:r/>
    </w:p>
    <w:p>
      <w:pPr>
        <w:pStyle w:val="726"/>
        <w:numPr>
          <w:ilvl w:val="0"/>
          <w:numId w:val="1"/>
        </w:numPr>
        <w:pBdr/>
        <w:spacing/>
        <w:ind/>
        <w:rPr/>
      </w:pPr>
      <w:r>
        <w:rPr>
          <w:rStyle w:val="727"/>
        </w:rPr>
        <w:t xml:space="preserve">Two fixed windows, both must pass:</w:t>
      </w:r>
      <w:r/>
    </w:p>
    <w:p>
      <w:pPr>
        <w:pStyle w:val="734"/>
        <w:numPr>
          <w:ilvl w:val="1"/>
          <w:numId w:val="2"/>
        </w:numPr>
        <w:pBdr/>
        <w:spacing/>
        <w:ind/>
        <w:rPr/>
      </w:pPr>
      <w:r>
        <w:rPr>
          <w:rStyle w:val="735"/>
        </w:rPr>
        <w:t xml:space="preserve">Stress month</w:t>
      </w:r>
      <w:r>
        <w:rPr>
          <w:rStyle w:val="736"/>
        </w:rPr>
        <w:t xml:space="preserve"> — a fixed, curated, versioned historical month known for heavy volatility/FOMC activity (e.g., March 2020), same window used for every candidate ever tested, for lineage comparability. Drawn from the development corpus.</w:t>
      </w:r>
      <w:r/>
    </w:p>
    <w:p>
      <w:pPr>
        <w:pStyle w:val="734"/>
        <w:numPr>
          <w:ilvl w:val="1"/>
          <w:numId w:val="2"/>
        </w:numPr>
        <w:pBdr/>
        <w:spacing/>
        <w:ind/>
        <w:rPr/>
      </w:pPr>
      <w:r>
        <w:rPr>
          <w:rStyle w:val="735"/>
        </w:rPr>
        <w:t xml:space="preserve">Recency month</w:t>
      </w:r>
      <w:r>
        <w:rPr>
          <w:rStyle w:val="736"/>
        </w:rPr>
        <w:t xml:space="preserve"> — always the most recently completed calendar month, rolling forward automatically, to catch current data-feed/market-structure behavior. Runs under the recency-month exemption above: survival-grade outputs only.</w:t>
      </w:r>
      <w:r/>
    </w:p>
    <w:p>
      <w:pPr>
        <w:pStyle w:val="726"/>
        <w:numPr>
          <w:ilvl w:val="0"/>
          <w:numId w:val="1"/>
        </w:numPr>
        <w:pBdr/>
        <w:spacing/>
        <w:ind/>
        <w:rPr/>
      </w:pPr>
      <w:r>
        <w:rPr>
          <w:rStyle w:val="727"/>
        </w:rPr>
        <w:t xml:space="preserve">Pass criteria (both months):</w:t>
      </w:r>
      <w:r/>
    </w:p>
    <w:p>
      <w:pPr>
        <w:pStyle w:val="731"/>
        <w:numPr>
          <w:ilvl w:val="1"/>
          <w:numId w:val="1"/>
        </w:numPr>
        <w:pBdr/>
        <w:spacing/>
        <w:ind/>
        <w:rPr/>
      </w:pPr>
      <w:r>
        <w:rPr>
          <w:rStyle w:val="728"/>
        </w:rPr>
        <w:t xml:space="preserve">Completes the run without crashing or hanging.</w:t>
      </w:r>
      <w:r/>
    </w:p>
    <w:p>
      <w:pPr>
        <w:pStyle w:val="731"/>
        <w:numPr>
          <w:ilvl w:val="1"/>
          <w:numId w:val="1"/>
        </w:numPr>
        <w:pBdr/>
        <w:spacing/>
        <w:ind/>
        <w:rPr/>
      </w:pPr>
      <w:r>
        <w:rPr>
          <w:rStyle w:val="728"/>
        </w:rPr>
        <w:t xml:space="preserve">Produces at least one trade (zero trades over a full month = functional failure, not a quality signal — fails the gate).</w:t>
      </w:r>
      <w:r/>
    </w:p>
    <w:p>
      <w:pPr>
        <w:pStyle w:val="731"/>
        <w:numPr>
          <w:ilvl w:val="1"/>
          <w:numId w:val="1"/>
        </w:numPr>
        <w:pBdr/>
        <w:spacing/>
        <w:ind/>
        <w:rPr/>
      </w:pPr>
      <w:r>
        <w:rPr>
          <w:rStyle w:val="728"/>
        </w:rPr>
        <w:t xml:space="preserve">Emits only well-formed outbound messages — correct tick size, correct contract spec, correct field types/ranges per symbol.</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8" name="Line 8"/>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7" o:spid="_x0000_s7"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Gate 5 — Full Historical Backtest (unoptimized baseline)</w:t>
      </w:r>
      <w:r/>
    </w:p>
    <w:p>
      <w:pPr>
        <w:pStyle w:val="726"/>
        <w:numPr>
          <w:ilvl w:val="0"/>
          <w:numId w:val="1"/>
        </w:numPr>
        <w:pBdr/>
        <w:spacing/>
        <w:ind/>
        <w:rPr/>
      </w:pPr>
      <w:r>
        <w:rPr>
          <w:rStyle w:val="727"/>
        </w:rPr>
        <w:t xml:space="preserve">Corpus:</w:t>
      </w:r>
      <w:r>
        <w:rPr>
          <w:rStyle w:val="728"/>
        </w:rPr>
        <w:t xml:space="preserve"> the full </w:t>
      </w:r>
      <w:r>
        <w:rPr>
          <w:rStyle w:val="727"/>
        </w:rPr>
        <w:t xml:space="preserve">development corpus</w:t>
      </w:r>
      <w:r>
        <w:rPr>
          <w:rStyle w:val="728"/>
        </w:rPr>
        <w:t xml:space="preserve"> (inception → today − 12 months; see Corpus Partition). Grows over time as the corpus rolls. Corpus boundary is stamped into the Gate 5 report as part of the candidate's permanent record.</w:t>
      </w:r>
      <w:r/>
    </w:p>
    <w:p>
      <w:pPr>
        <w:pStyle w:val="726"/>
        <w:numPr>
          <w:ilvl w:val="0"/>
          <w:numId w:val="1"/>
        </w:numPr>
        <w:pBdr/>
        <w:spacing/>
        <w:ind/>
        <w:rPr/>
      </w:pPr>
      <w:r>
        <w:rPr>
          <w:rStyle w:val="727"/>
        </w:rPr>
        <w:t xml:space="preserve">Normalization (AUDIT-FIXED — unit-coherence contract, F9):</w:t>
      </w:r>
      <w:r>
        <w:rPr>
          <w:rStyle w:val="728"/>
        </w:rPr>
        <w:t xml:space="preserve"> P&amp;L normalized to a </w:t>
      </w:r>
      <w:r>
        <w:rPr>
          <w:rStyle w:val="727"/>
        </w:rPr>
        <w:t xml:space="preserve">fractional-return series</w:t>
      </w:r>
      <w:r>
        <w:rPr>
          <w:rStyle w:val="728"/>
        </w:rPr>
        <w:t xml:space="preserve"> before scoring — instrument-agnostic, keeps the scorer's fixed-equity-denominator assumption valid across a multi-decade span, and matches DSR's implicit assumptions. The contract, precisely: with reference equity </w:t>
      </w:r>
      <w:r>
        <w:rPr>
          <w:rStyle w:val="732"/>
        </w:rPr>
        <w:t xml:space="preserve">E_ref</w:t>
      </w:r>
      <w:r>
        <w:rPr>
          <w:rStyle w:val="728"/>
        </w:rPr>
        <w:t xml:space="preserve"> fixed for the run,</w:t>
      </w:r>
      <w:r/>
    </w:p>
    <w:p>
      <w:pPr>
        <w:pStyle w:val="733"/>
        <w:numPr>
          <w:ilvl w:val="1"/>
          <w:numId w:val="1"/>
        </w:numPr>
        <w:pBdr/>
        <w:spacing/>
        <w:ind/>
        <w:rPr/>
      </w:pPr>
      <w:r>
        <w:rPr>
          <w:rStyle w:val="732"/>
        </w:rPr>
        <w:t xml:space="preserve">trade_pnl</w:t>
      </w:r>
      <w:r>
        <w:rPr>
          <w:rStyle w:val="728"/>
        </w:rPr>
        <w:t xml:space="preserve"> and </w:t>
      </w:r>
      <w:r>
        <w:rPr>
          <w:rStyle w:val="732"/>
        </w:rPr>
        <w:t xml:space="preserve">day_pnl</w:t>
      </w:r>
      <w:r>
        <w:rPr>
          <w:rStyle w:val="728"/>
        </w:rPr>
        <w:t xml:space="preserve"> are passed as fractions of </w:t>
      </w:r>
      <w:r>
        <w:rPr>
          <w:rStyle w:val="732"/>
        </w:rPr>
        <w:t xml:space="preserve">E_ref</w:t>
      </w:r>
      <w:r>
        <w:rPr>
          <w:rStyle w:val="728"/>
        </w:rPr>
        <w:t xml:space="preserve"> (i.e., </w:t>
      </w:r>
      <w:r>
        <w:rPr>
          <w:rStyle w:val="732"/>
        </w:rPr>
        <w:t xml:space="preserve">pnl_$ / E_ref</w:t>
      </w:r>
      <w:r>
        <w:rPr>
          <w:rStyle w:val="728"/>
        </w:rPr>
        <w:t xml:space="preserve">), and </w:t>
      </w:r>
      <w:r>
        <w:rPr>
          <w:rStyle w:val="732"/>
        </w:rPr>
        <w:t xml:space="preserve">equity0 = 1.0</w:t>
      </w:r>
      <w:r>
        <w:rPr>
          <w:rStyle w:val="728"/>
        </w:rPr>
        <w:t xml:space="preserve">;</w:t>
      </w:r>
      <w:r/>
    </w:p>
    <w:p>
      <w:pPr>
        <w:pStyle w:val="733"/>
        <w:numPr>
          <w:ilvl w:val="1"/>
          <w:numId w:val="1"/>
        </w:numPr>
        <w:pBdr/>
        <w:spacing/>
        <w:ind/>
        <w:rPr/>
      </w:pPr>
      <w:r>
        <w:rPr>
          <w:rStyle w:val="732"/>
        </w:rPr>
        <w:t xml:space="preserve">cost_rt</w:t>
      </w:r>
      <w:r>
        <w:rPr>
          <w:rStyle w:val="728"/>
        </w:rPr>
        <w:t xml:space="preserve"> and </w:t>
      </w:r>
      <w:r>
        <w:rPr>
          <w:rStyle w:val="732"/>
        </w:rPr>
        <w:t xml:space="preserve">tick_value</w:t>
      </w:r>
      <w:r>
        <w:rPr>
          <w:rStyle w:val="727"/>
        </w:rPr>
        <w:t xml:space="preserve">must be passed in the same fractional units</w:t>
      </w:r>
      <w:r>
        <w:rPr>
          <w:rStyle w:val="728"/>
        </w:rPr>
        <w:t xml:space="preserve"> (</w:t>
      </w:r>
      <w:r>
        <w:rPr>
          <w:rStyle w:val="732"/>
        </w:rPr>
        <w:t xml:space="preserve">cost_rt_$ / E_ref</w:t>
      </w:r>
      <w:r>
        <w:rPr>
          <w:rStyle w:val="728"/>
        </w:rPr>
        <w:t xml:space="preserve">, </w:t>
      </w:r>
      <w:r>
        <w:rPr>
          <w:rStyle w:val="732"/>
        </w:rPr>
        <w:t xml:space="preserve">tick_$ / E_ref</w:t>
      </w:r>
      <w:r>
        <w:rPr>
          <w:rStyle w:val="728"/>
        </w:rPr>
        <w:t xml:space="preserve">) — otherwise S_E (edge-to-cost) and scorer gate G5 (tick-stress) silently mix % and $ and are meaningless;</w:t>
      </w:r>
      <w:r/>
    </w:p>
    <w:p>
      <w:pPr>
        <w:pStyle w:val="731"/>
        <w:numPr>
          <w:ilvl w:val="1"/>
          <w:numId w:val="1"/>
        </w:numPr>
        <w:pBdr/>
        <w:spacing/>
        <w:ind/>
        <w:rPr/>
      </w:pPr>
      <w:r>
        <w:rPr>
          <w:rStyle w:val="728"/>
        </w:rPr>
        <w:t xml:space="preserve">if per-era normalization by contemporaneous notional is ever used instead, </w:t>
      </w:r>
      <w:r>
        <w:rPr>
          <w:rStyle w:val="732"/>
        </w:rPr>
        <w:t xml:space="preserve">cost_rt</w:t>
      </w:r>
      <w:r>
        <w:rPr>
          <w:rStyle w:val="728"/>
        </w:rPr>
        <w:t xml:space="preserve"> and </w:t>
      </w:r>
      <w:r>
        <w:rPr>
          <w:rStyle w:val="732"/>
        </w:rPr>
        <w:t xml:space="preserve">tick_value</w:t>
      </w:r>
      <w:r>
        <w:rPr>
          <w:rStyle w:val="728"/>
        </w:rPr>
        <w:t xml:space="preserve"> must be normalized per-trade by the </w:t>
      </w:r>
      <w:r>
        <w:rPr>
          <w:rStyle w:val="729"/>
        </w:rPr>
        <w:t xml:space="preserve">same</w:t>
      </w:r>
      <w:r>
        <w:rPr>
          <w:rStyle w:val="728"/>
        </w:rPr>
        <w:t xml:space="preserve"> contemporaneous notional (</w:t>
      </w:r>
      <w:r>
        <w:rPr>
          <w:rStyle w:val="732"/>
        </w:rPr>
        <w:t xml:space="preserve">tick_value</w:t>
      </w:r>
      <w:r>
        <w:rPr>
          <w:rStyle w:val="728"/>
        </w:rPr>
        <w:t xml:space="preserve"> supports per-trade arrays as of scorer v1.2.0).</w:t>
      </w:r>
      <w:r>
        <w:br/>
      </w:r>
      <w:r>
        <w:rPr>
          <w:rStyle w:val="728"/>
        </w:rPr>
        <w:br/>
        <w:t xml:space="preserve">All seven scorer gates and all six components are unit-coherent under this contract; the scorer itself is unit-agnostic as long as every monetary input shares one unit.</w:t>
      </w:r>
      <w:r/>
    </w:p>
    <w:p>
      <w:pPr>
        <w:pStyle w:val="726"/>
        <w:numPr>
          <w:ilvl w:val="0"/>
          <w:numId w:val="1"/>
        </w:numPr>
        <w:pBdr/>
        <w:spacing/>
        <w:ind/>
        <w:rPr/>
      </w:pPr>
      <w:r>
        <w:rPr>
          <w:rStyle w:val="727"/>
        </w:rPr>
        <w:t xml:space="preserve">Scoring:</w:t>
      </w:r>
      <w:r>
        <w:rPr>
          <w:rStyle w:val="732"/>
        </w:rPr>
        <w:t xml:space="preserve">strategy_score</w:t>
      </w:r>
      <w:r>
        <w:rPr>
          <w:rStyle w:val="728"/>
        </w:rPr>
        <w:t xml:space="preserve"> (v1.3.1, Appendix A) run once on the normalized series, </w:t>
      </w:r>
      <w:r>
        <w:rPr>
          <w:rStyle w:val="732"/>
        </w:rPr>
        <w:t xml:space="preserve">phase="hist"</w:t>
      </w:r>
      <w:r>
        <w:rPr>
          <w:rStyle w:val="728"/>
        </w:rPr>
        <w:t xml:space="preserve"> presets (G1 ≥ 300 trades, G2 ≥ 60 days — trivially cleared by any viable candidate at full-corpus scale), </w:t>
      </w:r>
      <w:r>
        <w:rPr>
          <w:rStyle w:val="732"/>
        </w:rPr>
        <w:t xml:space="preserve">trials</w:t>
      </w:r>
      <w:r>
        <w:rPr>
          <w:rStyle w:val="728"/>
        </w:rPr>
        <w:t xml:space="preserve"> from the lineage ledger (see Gate 6 trials protocol).</w:t>
      </w:r>
      <w:r/>
    </w:p>
    <w:p>
      <w:pPr>
        <w:pStyle w:val="726"/>
        <w:numPr>
          <w:ilvl w:val="0"/>
          <w:numId w:val="1"/>
        </w:numPr>
        <w:pBdr/>
        <w:spacing/>
        <w:ind/>
        <w:rPr/>
      </w:pPr>
      <w:r>
        <w:rPr>
          <w:rStyle w:val="727"/>
        </w:rPr>
        <w:t xml:space="preserve">Pass criteria (AUDIT-FIXED F2; bar revised second pass, F18):</w:t>
      </w:r>
      <w:r>
        <w:rPr>
          <w:rStyle w:val="728"/>
        </w:rPr>
        <w:t xml:space="preserve"> grade ∈ {</w:t>
      </w:r>
      <w:r>
        <w:rPr>
          <w:rStyle w:val="727"/>
        </w:rPr>
        <w:t xml:space="preserve">Good, Strong, Excellent</w:t>
      </w:r>
      <w:r>
        <w:rPr>
          <w:rStyle w:val="728"/>
        </w:rPr>
        <w:t xml:space="preserve">} proceeds to walk-forward. </w:t>
      </w:r>
      <w:r>
        <w:rPr>
          <w:rStyle w:val="727"/>
        </w:rPr>
        <w:t xml:space="preserve">Suspicious or Implausible is an automatic audit-fail</w:t>
      </w:r>
      <w:r>
        <w:rPr>
          <w:rStyle w:val="728"/>
        </w:rPr>
        <w:t xml:space="preserve"> — the candidate halts for an overfit/tail audit and does not proceed on the strength of the number; that region exists to be distrusted, not passed. Below Good does not proceed.</w:t>
      </w:r>
      <w:r/>
    </w:p>
    <w:p>
      <w:pPr>
        <w:pStyle w:val="726"/>
        <w:numPr>
          <w:ilvl w:val="1"/>
          <w:numId w:val="1"/>
        </w:numPr>
        <w:pBdr/>
        <w:spacing/>
        <w:ind/>
        <w:rPr/>
      </w:pPr>
      <w:r>
        <w:rPr>
          <w:rStyle w:val="727"/>
        </w:rPr>
        <w:t xml:space="preserve">Rationale for Good (not Strong) on the </w:t>
      </w:r>
      <w:r>
        <w:rPr>
          <w:rStyle w:val="737"/>
        </w:rPr>
        <w:t xml:space="preserve">unoptimized</w:t>
      </w:r>
      <w:r>
        <w:rPr>
          <w:rStyle w:val="727"/>
        </w:rPr>
        <w:t xml:space="preserve"> baseline:</w:t>
      </w:r>
      <w:r>
        <w:rPr>
          <w:rStyle w:val="728"/>
        </w:rPr>
        <w:t xml:space="preserve"> Gate 5 scores default parameters; requiring Strong here while the post-optimization WFO median bar is also Strong would permit optimization to add nothing, and false-rejects viable strategy classes before the stage built to tun</w:t>
      </w:r>
      <w:r>
        <w:rPr>
          <w:rStyle w:val="728"/>
        </w:rPr>
        <w:t xml:space="preserve">e them. The anti-overfit posture is unchanged because every promotion-relevant bar is untouched: WFO median Strong, per-fold Good floor, holdout Strong, paper Excellent. Gate 5's job is "is there enough raw edge to justify WFO compute" — Good answers that.</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9" name="Line 9"/>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8" o:spid="_x0000_s8"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Gate 6 — Walk-Forward Optimization</w:t>
      </w:r>
      <w:r/>
    </w:p>
    <w:p>
      <w:pPr>
        <w:pStyle w:val="726"/>
        <w:numPr>
          <w:ilvl w:val="0"/>
          <w:numId w:val="1"/>
        </w:numPr>
        <w:pBdr/>
        <w:spacing/>
        <w:ind/>
        <w:rPr/>
      </w:pPr>
      <w:r>
        <w:rPr>
          <w:rStyle w:val="727"/>
        </w:rPr>
        <w:t xml:space="preserve">Method:</w:t>
      </w:r>
      <w:r>
        <w:rPr>
          <w:rStyle w:val="728"/>
        </w:rPr>
        <w:t xml:space="preserve"> anchored walk-forward (in-sample always starts from inception and grows; out-of-sample test window slides forward). Preferred over fixed rolling windows given multi-decade CME macro cycles.</w:t>
      </w:r>
      <w:r/>
    </w:p>
    <w:p>
      <w:pPr>
        <w:pStyle w:val="726"/>
        <w:numPr>
          <w:ilvl w:val="0"/>
          <w:numId w:val="1"/>
        </w:numPr>
        <w:pBdr/>
        <w:spacing/>
        <w:ind/>
        <w:rPr/>
      </w:pPr>
      <w:r>
        <w:rPr>
          <w:rStyle w:val="727"/>
        </w:rPr>
        <w:t xml:space="preserve">(AUDIT-ADDED) Minimum in-sample seed: 5 years.</w:t>
      </w:r>
      <w:r>
        <w:rPr>
          <w:rStyle w:val="728"/>
        </w:rPr>
        <w:t xml:space="preserve"> The first fold's in-sample is inception → year 5; the first OOS window is year 6. Pipeline-4 left the seed unspecified, which permits a degenerate first fold optimizin</w:t>
      </w:r>
      <w:r>
        <w:rPr>
          <w:rStyle w:val="728"/>
        </w:rPr>
        <w:t xml:space="preserve">g on one thin year. With a ~19-year development corpus, a 5-year seed and 12-month OOS windows yields ~14 folds (the pipeline-4 "15–18" estimate implicitly assumed a shorter seed; the count is corpus-length-dependent and is stamped per run, not hardcoded).</w:t>
      </w:r>
      <w:r/>
    </w:p>
    <w:p>
      <w:pPr>
        <w:pStyle w:val="726"/>
        <w:numPr>
          <w:ilvl w:val="0"/>
          <w:numId w:val="1"/>
        </w:numPr>
        <w:pBdr/>
        <w:spacing/>
        <w:ind/>
        <w:rPr/>
      </w:pPr>
      <w:r>
        <w:rPr>
          <w:rStyle w:val="727"/>
        </w:rPr>
        <w:t xml:space="preserve">Fold structure:</w:t>
      </w:r>
      <w:r>
        <w:rPr>
          <w:rStyle w:val="728"/>
        </w:rPr>
        <w:t xml:space="preserve"> 12-month out-of-sample test window per fold.</w:t>
      </w:r>
      <w:r/>
    </w:p>
    <w:p>
      <w:pPr>
        <w:pStyle w:val="726"/>
        <w:numPr>
          <w:ilvl w:val="0"/>
          <w:numId w:val="1"/>
        </w:numPr>
        <w:pBdr/>
        <w:spacing/>
        <w:ind/>
        <w:rPr/>
      </w:pPr>
      <w:r>
        <w:rPr>
          <w:rStyle w:val="727"/>
        </w:rPr>
        <w:t xml:space="preserve">Tooling (locked):</w:t>
      </w:r>
      <w:r/>
    </w:p>
    <w:p>
      <w:pPr>
        <w:pStyle w:val="726"/>
        <w:numPr>
          <w:ilvl w:val="1"/>
          <w:numId w:val="1"/>
        </w:numPr>
        <w:pBdr/>
        <w:spacing/>
        <w:ind/>
        <w:rPr/>
      </w:pPr>
      <w:r>
        <w:rPr>
          <w:rStyle w:val="727"/>
        </w:rPr>
        <w:t xml:space="preserve">Optuna</w:t>
      </w:r>
      <w:r>
        <w:rPr>
          <w:rStyle w:val="728"/>
        </w:rPr>
        <w:t xml:space="preserve"> — parameter search within each fold's in-sample training, calling </w:t>
      </w:r>
      <w:r>
        <w:rPr>
          <w:rStyle w:val="732"/>
        </w:rPr>
        <w:t xml:space="preserve">strategy_score</w:t>
      </w:r>
      <w:r>
        <w:rPr>
          <w:rStyle w:val="728"/>
        </w:rPr>
        <w:t xml:space="preserve"> directly as its objective function (fitness-function role).</w:t>
      </w:r>
      <w:r/>
    </w:p>
    <w:p>
      <w:pPr>
        <w:pStyle w:val="726"/>
        <w:numPr>
          <w:ilvl w:val="1"/>
          <w:numId w:val="1"/>
        </w:numPr>
        <w:pBdr/>
        <w:spacing/>
        <w:ind/>
        <w:rPr/>
      </w:pPr>
      <w:r>
        <w:rPr>
          <w:rStyle w:val="727"/>
        </w:rPr>
        <w:t xml:space="preserve">vectorbt</w:t>
      </w:r>
      <w:r>
        <w:rPr>
          <w:rStyle w:val="728"/>
        </w:rPr>
        <w:t xml:space="preserve"> — optional, for walk-forward window-splitting convenience only, not mandatory.</w:t>
      </w:r>
      <w:r/>
    </w:p>
    <w:p>
      <w:pPr>
        <w:pStyle w:val="726"/>
        <w:numPr>
          <w:ilvl w:val="0"/>
          <w:numId w:val="1"/>
        </w:numPr>
        <w:pBdr/>
        <w:spacing/>
        <w:ind/>
        <w:rPr/>
      </w:pPr>
      <w:r>
        <w:rPr>
          <w:rStyle w:val="727"/>
        </w:rPr>
        <w:t xml:space="preserve">Compute budget (AUDIT-ADDED, second pass — F19):</w:t>
      </w:r>
      <w:r>
        <w:rPr>
          <w:rStyle w:val="727"/>
        </w:rPr>
        <w:t xml:space="preserve">per-fold trial cap: 200 Optuna trials (default, stamped per run)</w:t>
      </w:r>
      <w:r>
        <w:rPr>
          <w:rStyle w:val="728"/>
        </w:rPr>
        <w:t xml:space="preserve"> with Optuna's </w:t>
      </w:r>
      <w:r>
        <w:rPr>
          <w:rStyle w:val="727"/>
        </w:rPr>
        <w:t xml:space="preserve">median pruner</w:t>
      </w:r>
      <w:r>
        <w:rPr>
          <w:rStyle w:val="728"/>
        </w:rPr>
        <w:t xml:space="preserve"> active (prune a trial whose intermediate objective falls below the running median at the same step). Bounds WFO wall-clock (~14 folds × 200 = 2,800 trials/cycle worst case) and bounds trials-ledger growth by declaration rather than by exhaustion. </w:t>
      </w:r>
      <w:r>
        <w:rPr>
          <w:rStyle w:val="727"/>
        </w:rPr>
        <w:t xml:space="preserve">Pruned trials still increment the trials ledger</w:t>
      </w:r>
      <w:r>
        <w:rPr>
          <w:rStyle w:val="728"/>
        </w:rPr>
        <w:t xml:space="preserve"> — a pruned configuration was still searched; excluding it would understate the DSR deflation.</w:t>
      </w:r>
      <w:r/>
    </w:p>
    <w:p>
      <w:pPr>
        <w:pStyle w:val="726"/>
        <w:numPr>
          <w:ilvl w:val="0"/>
          <w:numId w:val="1"/>
        </w:numPr>
        <w:pBdr/>
        <w:spacing/>
        <w:ind/>
        <w:rPr/>
      </w:pPr>
      <w:r>
        <w:rPr>
          <w:rStyle w:val="727"/>
        </w:rPr>
        <w:t xml:space="preserve">Trials protocol (AUDIT-ADDED, F8):</w:t>
      </w:r>
      <w:r/>
    </w:p>
    <w:p>
      <w:pPr>
        <w:pStyle w:val="726"/>
        <w:numPr>
          <w:ilvl w:val="1"/>
          <w:numId w:val="1"/>
        </w:numPr>
        <w:pBdr/>
        <w:spacing/>
        <w:ind/>
        <w:rPr/>
      </w:pPr>
      <w:r>
        <w:rPr>
          <w:rStyle w:val="727"/>
        </w:rPr>
        <w:t xml:space="preserve">Search-time objective calls use a fixed </w:t>
      </w:r>
      <w:r>
        <w:rPr>
          <w:rStyle w:val="738"/>
        </w:rPr>
        <w:t xml:space="preserve">trials=1</w:t>
      </w:r>
      <w:r>
        <w:rPr>
          <w:rStyle w:val="727"/>
        </w:rPr>
        <w:t xml:space="preserve">.</w:t>
      </w:r>
      <w:r>
        <w:rPr>
          <w:rStyle w:val="728"/>
        </w:rPr>
        <w:t xml:space="preserve"> Incrementing </w:t>
      </w:r>
      <w:r>
        <w:rPr>
          <w:rStyle w:val="732"/>
        </w:rPr>
        <w:t xml:space="preserve">trials</w:t>
      </w:r>
      <w:r>
        <w:rPr>
          <w:rStyle w:val="728"/>
        </w:rPr>
        <w:t xml:space="preserve"> per objective call deflates the objective surface </w:t>
      </w:r>
      <w:r>
        <w:rPr>
          <w:rStyle w:val="729"/>
        </w:rPr>
        <w:t xml:space="preserve">during</w:t>
      </w:r>
      <w:r>
        <w:rPr>
          <w:rStyle w:val="728"/>
        </w:rPr>
        <w:t xml:space="preserve"> the search — a non-stationary objective violates TPE's assumptions and makes early trials incomparable to late ones. During search, the DSR term functions as an undeflated Sharpe-quality component, which is fine for </w:t>
      </w:r>
      <w:r>
        <w:rPr>
          <w:rStyle w:val="729"/>
        </w:rPr>
        <w:t xml:space="preserve">ranking</w:t>
      </w:r>
      <w:r>
        <w:rPr>
          <w:rStyle w:val="728"/>
        </w:rPr>
        <w:t xml:space="preserve"> parameter sets within one search.</w:t>
      </w:r>
      <w:r/>
    </w:p>
    <w:p>
      <w:pPr>
        <w:pStyle w:val="726"/>
        <w:numPr>
          <w:ilvl w:val="1"/>
          <w:numId w:val="1"/>
        </w:numPr>
        <w:pBdr/>
        <w:spacing/>
        <w:ind/>
        <w:rPr/>
      </w:pPr>
      <w:r>
        <w:rPr>
          <w:rStyle w:val="727"/>
        </w:rPr>
        <w:t xml:space="preserve">Gate-decision scoring uses the honest cumulative count.</w:t>
      </w:r>
      <w:r>
        <w:rPr>
          <w:rStyle w:val="728"/>
        </w:rPr>
        <w:t xml:space="preserve"> Every Optuna trial across every fold, plus all prior lineage cycles, increments a mandatory, append-only </w:t>
      </w:r>
      <w:r>
        <w:rPr>
          <w:rStyle w:val="727"/>
        </w:rPr>
        <w:t xml:space="preserve">trials ledger</w:t>
      </w:r>
      <w:r>
        <w:rPr>
          <w:rStyle w:val="728"/>
        </w:rPr>
        <w:t xml:space="preserve"> carried in the lineage record. Per-fold OOS scoring, Gate 5 re-scores, Gate 7 holdout, and L3 re-certification all read </w:t>
      </w:r>
      <w:r>
        <w:rPr>
          <w:rStyle w:val="732"/>
        </w:rPr>
        <w:t xml:space="preserve">trials</w:t>
      </w:r>
      <w:r>
        <w:rPr>
          <w:rStyle w:val="728"/>
        </w:rPr>
        <w:t xml:space="preserve"> from this ledger. The ledger is the enforcement surface for the Mandatory </w:t>
      </w:r>
      <w:r>
        <w:rPr>
          <w:rStyle w:val="732"/>
        </w:rPr>
        <w:t xml:space="preserve">trials</w:t>
      </w:r>
      <w:r>
        <w:rPr>
          <w:rStyle w:val="728"/>
        </w:rPr>
        <w:t xml:space="preserve"> addendum — the scorer refuses to run without a trials value, and the ledger is the only sanctioned place that value comes from at decision points.</w:t>
      </w:r>
      <w:r/>
    </w:p>
    <w:p>
      <w:pPr>
        <w:pStyle w:val="726"/>
        <w:numPr>
          <w:ilvl w:val="0"/>
          <w:numId w:val="1"/>
        </w:numPr>
        <w:pBdr/>
        <w:spacing/>
        <w:ind/>
        <w:rPr/>
      </w:pPr>
      <w:r>
        <w:rPr>
          <w:rStyle w:val="727"/>
        </w:rPr>
        <w:t xml:space="preserve">Parallelization:</w:t>
      </w:r>
      <w:r>
        <w:rPr>
          <w:rStyle w:val="728"/>
        </w:rPr>
        <w:t xml:space="preserve"> folds are independent once in-sample data is prepared — run in parallel across cores, one fold per core, aggregate at the end. (Anchored folds share the in-sample prefix; memory-map the corpus rather than duplicating it per worker.)</w:t>
      </w:r>
      <w:r/>
    </w:p>
    <w:p>
      <w:pPr>
        <w:pStyle w:val="726"/>
        <w:numPr>
          <w:ilvl w:val="0"/>
          <w:numId w:val="1"/>
        </w:numPr>
        <w:pBdr/>
        <w:spacing/>
        <w:ind/>
        <w:rPr/>
      </w:pPr>
      <w:r>
        <w:rPr>
          <w:rStyle w:val="727"/>
        </w:rPr>
        <w:t xml:space="preserve">Scoring:</w:t>
      </w:r>
      <w:r>
        <w:rPr>
          <w:rStyle w:val="728"/>
        </w:rPr>
        <w:t xml:space="preserve"> same normalization contract as Gate 5, run independently per fold on each fold's OOS window.</w:t>
      </w:r>
      <w:r/>
    </w:p>
    <w:p>
      <w:pPr>
        <w:pStyle w:val="726"/>
        <w:numPr>
          <w:ilvl w:val="0"/>
          <w:numId w:val="1"/>
        </w:numPr>
        <w:pBdr/>
        <w:spacing/>
        <w:ind/>
        <w:rPr/>
      </w:pPr>
      <w:r>
        <w:rPr>
          <w:rStyle w:val="727"/>
        </w:rPr>
        <w:t xml:space="preserve">Per-fold scorer-gate presets (AUDIT-FIXED, F3):</w:t>
      </w:r>
      <w:r>
        <w:rPr>
          <w:rStyle w:val="728"/>
        </w:rPr>
        <w:t xml:space="preserve"> per-fold OOS scoring passes explicit </w:t>
      </w:r>
      <w:r>
        <w:rPr>
          <w:rStyle w:val="732"/>
        </w:rPr>
        <w:t xml:space="preserve">n_trades_min=100</w:t>
      </w:r>
      <w:r>
        <w:rPr>
          <w:rStyle w:val="728"/>
        </w:rPr>
        <w:t xml:space="preserve">, </w:t>
      </w:r>
      <w:r>
        <w:rPr>
          <w:rStyle w:val="732"/>
        </w:rPr>
        <w:t xml:space="preserve">n_days_min=150</w:t>
      </w:r>
      <w:r>
        <w:rPr>
          <w:rStyle w:val="728"/>
        </w:rPr>
        <w:t xml:space="preserve"> (a 12-month fold has ~250 trading days; 150 tolerates armed-but-flattened regimes). The </w:t>
      </w:r>
      <w:r>
        <w:rPr>
          <w:rStyle w:val="732"/>
        </w:rPr>
        <w:t xml:space="preserve">phase="hist"</w:t>
      </w:r>
      <w:r>
        <w:rPr>
          <w:rStyle w:val="728"/>
        </w:rPr>
        <w:t xml:space="preserve"> default of G1 ≥ 300 </w:t>
      </w:r>
      <w:r>
        <w:rPr>
          <w:rStyle w:val="729"/>
        </w:rPr>
        <w:t xml:space="preserve">per fold</w:t>
      </w:r>
      <w:r>
        <w:rPr>
          <w:rStyle w:val="728"/>
        </w:rPr>
        <w:t xml:space="preserve"> would zero-score every fold of any strategy under ~300 trades/year — a strategy-class constraint pipel</w:t>
      </w:r>
      <w:r>
        <w:rPr>
          <w:rStyle w:val="728"/>
        </w:rPr>
        <w:t xml:space="preserve">ine-4 imposed by accident and mislabeled as "gates naturally punish smaller samples" (scorer gates zero the score; they do not shade it). The full-corpus 300-trade bar is still enforced at Gate 5. The 100-trade per-fold floor is a tunable, stamped per run.</w:t>
      </w:r>
      <w:r/>
    </w:p>
    <w:p>
      <w:pPr>
        <w:pStyle w:val="726"/>
        <w:numPr>
          <w:ilvl w:val="0"/>
          <w:numId w:val="1"/>
        </w:numPr>
        <w:pBdr/>
        <w:spacing/>
        <w:ind/>
        <w:rPr/>
      </w:pPr>
      <w:r>
        <w:rPr>
          <w:rStyle w:val="727"/>
        </w:rPr>
        <w:t xml:space="preserve">Pass criteria (AUDIT-FIXED — band membership, F2):</w:t>
      </w:r>
      <w:r/>
    </w:p>
    <w:p>
      <w:pPr>
        <w:pStyle w:val="731"/>
        <w:numPr>
          <w:ilvl w:val="1"/>
          <w:numId w:val="1"/>
        </w:numPr>
        <w:pBdr/>
        <w:spacing/>
        <w:ind/>
        <w:rPr/>
      </w:pPr>
      <w:r>
        <w:rPr>
          <w:rStyle w:val="728"/>
        </w:rPr>
        <w:t xml:space="preserve">Every individual fold: grade ∈ {</w:t>
      </w:r>
      <w:r>
        <w:rPr>
          <w:rStyle w:val="727"/>
        </w:rPr>
        <w:t xml:space="preserve">Good, Strong, Excellent</w:t>
      </w:r>
      <w:r>
        <w:rPr>
          <w:rStyle w:val="728"/>
        </w:rPr>
        <w:t xml:space="preserve">}.</w:t>
      </w:r>
      <w:r/>
    </w:p>
    <w:p>
      <w:pPr>
        <w:pStyle w:val="726"/>
        <w:numPr>
          <w:ilvl w:val="1"/>
          <w:numId w:val="1"/>
        </w:numPr>
        <w:pBdr/>
        <w:spacing/>
        <w:ind/>
        <w:rPr/>
      </w:pPr>
      <w:r>
        <w:rPr>
          <w:rStyle w:val="727"/>
        </w:rPr>
        <w:t xml:space="preserve">Median across all folds: grade ∈ {Strong, Excellent}.</w:t>
      </w:r>
      <w:r/>
    </w:p>
    <w:p>
      <w:pPr>
        <w:pStyle w:val="731"/>
        <w:numPr>
          <w:ilvl w:val="1"/>
          <w:numId w:val="1"/>
        </w:numPr>
        <w:pBdr/>
        <w:spacing/>
        <w:ind/>
        <w:rPr/>
      </w:pPr>
      <w:r>
        <w:rPr>
          <w:rStyle w:val="728"/>
        </w:rPr>
        <w:t xml:space="preserve">Any fold, or the median, landing </w:t>
      </w:r>
      <w:r>
        <w:rPr>
          <w:rStyle w:val="727"/>
        </w:rPr>
        <w:t xml:space="preserve">Suspicious/Implausible → automatic audit-fail</w:t>
      </w:r>
      <w:r>
        <w:rPr>
          <w:rStyle w:val="728"/>
        </w:rPr>
        <w:t xml:space="preserve"> (same rule as Gate 5).</w:t>
      </w:r>
      <w:r/>
    </w:p>
    <w:p>
      <w:pPr>
        <w:pStyle w:val="731"/>
        <w:numPr>
          <w:ilvl w:val="1"/>
          <w:numId w:val="1"/>
        </w:numPr>
        <w:pBdr/>
        <w:spacing/>
        <w:ind/>
        <w:rPr/>
      </w:pPr>
      <w:r>
        <w:rPr>
          <w:rStyle w:val="728"/>
        </w:rPr>
        <w:t xml:space="preserve">(Per-fold floor deliberately loo</w:t>
      </w:r>
      <w:r>
        <w:rPr>
          <w:rStyle w:val="728"/>
        </w:rPr>
        <w:t xml:space="preserve">ser than the aggregate — the median holds the overall post-optimization body of evidence to the Strong bar. Gate 5's entry bar is deliberately lower (Good, per F18): unoptimized baseline vs. optimized aggregate are different questions with different bars.)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0" name="Line 10"/>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9" o:spid="_x0000_s9"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Gate 7 — Holdout Verdict</w:t>
      </w:r>
      <w:r/>
    </w:p>
    <w:p>
      <w:pPr>
        <w:pStyle w:val="731"/>
        <w:numPr>
          <w:ilvl w:val="0"/>
          <w:numId w:val="1"/>
        </w:numPr>
        <w:pBdr/>
        <w:spacing/>
        <w:ind/>
        <w:rPr/>
      </w:pPr>
      <w:r>
        <w:rPr>
          <w:rStyle w:val="728"/>
        </w:rPr>
        <w:t xml:space="preserve">Data: the reserved 12-month holdout (see Corpus Partition) — never seen by the strategy or the optimizer at any prior stage. Scored </w:t>
      </w:r>
      <w:r>
        <w:rPr>
          <w:rStyle w:val="727"/>
        </w:rPr>
        <w:t xml:space="preserve">exactly once</w:t>
      </w:r>
      <w:r>
        <w:rPr>
          <w:rStyle w:val="728"/>
        </w:rPr>
        <w:t xml:space="preserve">.</w:t>
      </w:r>
      <w:r/>
    </w:p>
    <w:p>
      <w:pPr>
        <w:pStyle w:val="731"/>
        <w:numPr>
          <w:ilvl w:val="0"/>
          <w:numId w:val="1"/>
        </w:numPr>
        <w:pBdr/>
        <w:spacing/>
        <w:ind/>
        <w:rPr/>
      </w:pPr>
      <w:r>
        <w:rPr>
          <w:rStyle w:val="728"/>
        </w:rPr>
        <w:t xml:space="preserve">Same scorer, same normalization contract. </w:t>
      </w:r>
      <w:r>
        <w:rPr>
          <w:rStyle w:val="727"/>
        </w:rPr>
        <w:t xml:space="preserve">(AUDIT-FIXED, F3):</w:t>
      </w:r>
      <w:r>
        <w:rPr>
          <w:rStyle w:val="728"/>
        </w:rPr>
        <w:t xml:space="preserve"> window presets as per Gate 6 folds (</w:t>
      </w:r>
      <w:r>
        <w:rPr>
          <w:rStyle w:val="732"/>
        </w:rPr>
        <w:t xml:space="preserve">n_trades_min=100</w:t>
      </w:r>
      <w:r>
        <w:rPr>
          <w:rStyle w:val="728"/>
        </w:rPr>
        <w:t xml:space="preserve">, </w:t>
      </w:r>
      <w:r>
        <w:rPr>
          <w:rStyle w:val="732"/>
        </w:rPr>
        <w:t xml:space="preserve">n_days_min=150</w:t>
      </w:r>
      <w:r>
        <w:rPr>
          <w:rStyle w:val="728"/>
        </w:rPr>
        <w:t xml:space="preserve">) — the holdout is a 12-month window, not a 20-year corpus, and the </w:t>
      </w:r>
      <w:r>
        <w:rPr>
          <w:rStyle w:val="732"/>
        </w:rPr>
        <w:t xml:space="preserve">phase="hist"</w:t>
      </w:r>
      <w:r>
        <w:rPr>
          <w:rStyle w:val="728"/>
        </w:rPr>
        <w:t xml:space="preserve"> 300-trade preset would gate it spuriously for sub-300-trade/year strategies. </w:t>
      </w:r>
      <w:r>
        <w:rPr>
          <w:rStyle w:val="732"/>
        </w:rPr>
        <w:t xml:space="preserve">trials</w:t>
      </w:r>
      <w:r>
        <w:rPr>
          <w:rStyle w:val="728"/>
        </w:rPr>
        <w:t xml:space="preserve"> from the ledger, inclusive of the entire search that produced the candidate.</w:t>
      </w:r>
      <w:r/>
    </w:p>
    <w:p>
      <w:pPr>
        <w:pStyle w:val="726"/>
        <w:numPr>
          <w:ilvl w:val="0"/>
          <w:numId w:val="1"/>
        </w:numPr>
        <w:pBdr/>
        <w:spacing/>
        <w:ind/>
        <w:rPr/>
      </w:pPr>
      <w:r>
        <w:rPr>
          <w:rStyle w:val="727"/>
        </w:rPr>
        <w:t xml:space="preserve">No resubmission against the same holdout</w:t>
      </w:r>
      <w:r>
        <w:rPr>
          <w:rStyle w:val="728"/>
        </w:rPr>
        <w:t xml:space="preserve"> — a failure means the holdout is spent for that strategy lineage. Candidate either waits for a new 12-month holdout to accumulate or is retired.</w:t>
      </w:r>
      <w:r/>
    </w:p>
    <w:p>
      <w:pPr>
        <w:pStyle w:val="726"/>
        <w:numPr>
          <w:ilvl w:val="0"/>
          <w:numId w:val="1"/>
        </w:numPr>
        <w:pBdr/>
        <w:spacing/>
        <w:ind/>
        <w:rPr/>
      </w:pPr>
      <w:r>
        <w:rPr>
          <w:rStyle w:val="727"/>
        </w:rPr>
        <w:t xml:space="preserve">Pass criteria (AUDIT-FIXED — band membership, F2):</w:t>
      </w:r>
      <w:r>
        <w:rPr>
          <w:rStyle w:val="728"/>
        </w:rPr>
        <w:t xml:space="preserve"> grade ∈ {</w:t>
      </w:r>
      <w:r>
        <w:rPr>
          <w:rStyle w:val="727"/>
        </w:rPr>
        <w:t xml:space="preserve">Strong, Excellent</w:t>
      </w:r>
      <w:r>
        <w:rPr>
          <w:rStyle w:val="728"/>
        </w:rPr>
        <w:t xml:space="preserve">}; Suspicious/Implausible → automatic audit-fail.</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1" name="Line 11"/>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0" o:spid="_x0000_s1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Gate 8 — AI Council Review</w:t>
      </w:r>
      <w:r/>
    </w:p>
    <w:p>
      <w:pPr>
        <w:pStyle w:val="709"/>
        <w:pBdr/>
        <w:spacing/>
        <w:ind/>
        <w:rPr/>
      </w:pPr>
      <w:r>
        <w:rPr>
          <w:rStyle w:val="703"/>
        </w:rPr>
        <w:t xml:space="preserve">Purpose: catch subtle, non-numeric failure modes that pass every mechanical gate — gate-hugging, fragile-but-technically-passing edges, trends across folds that a median score smooths over. This stage produces a </w:t>
      </w:r>
      <w:r>
        <w:rPr>
          <w:rStyle w:val="702"/>
        </w:rPr>
        <w:t xml:space="preserve">recommendation</w:t>
      </w:r>
      <w:r>
        <w:rPr>
          <w:rStyle w:val="703"/>
        </w:rPr>
        <w:t xml:space="preserve">, feeding into a binary decision — it does not compute a score itself.</w:t>
      </w:r>
      <w:r/>
    </w:p>
    <w:p>
      <w:pPr>
        <w:pStyle w:val="722"/>
        <w:pBdr/>
        <w:spacing/>
        <w:ind/>
        <w:rPr/>
      </w:pPr>
      <w:r>
        <w:rPr>
          <w:rStyle w:val="724"/>
        </w:rPr>
        <w:t xml:space="preserve">Structure — independent parallel blind review (AUDIT-FIXED: pipeline-4 called this "double-blind," a misnomer — the models are blind to </w:t>
      </w:r>
      <w:r>
        <w:rPr>
          <w:rStyle w:val="739"/>
        </w:rPr>
        <w:t xml:space="preserve">each other's</w:t>
      </w:r>
      <w:r>
        <w:rPr>
          <w:rStyle w:val="724"/>
        </w:rPr>
        <w:t xml:space="preserve"> Round-1 conclusions; nobody is blind to the data)</w:t>
      </w:r>
      <w:r/>
    </w:p>
    <w:p>
      <w:pPr>
        <w:pStyle w:val="734"/>
        <w:numPr>
          <w:ilvl w:val="0"/>
          <w:numId w:val="3"/>
        </w:numPr>
        <w:pBdr/>
        <w:spacing/>
        <w:ind/>
        <w:rPr/>
      </w:pPr>
      <w:r>
        <w:rPr>
          <w:rStyle w:val="735"/>
        </w:rPr>
        <w:t xml:space="preserve">Independent blind review (Round 1):</w:t>
      </w:r>
      <w:r>
        <w:rPr>
          <w:rStyle w:val="736"/>
        </w:rPr>
        <w:t xml:space="preserve"> Each model receives the </w:t>
      </w:r>
      <w:r>
        <w:rPr>
          <w:rStyle w:val="735"/>
        </w:rPr>
        <w:t xml:space="preserve">full raw corpus</w:t>
      </w:r>
      <w:r>
        <w:rPr>
          <w:rStyle w:val="736"/>
        </w:rPr>
        <w:t xml:space="preserve"> directly and independently — never a summary produced by the other model or by any AI intermediary, or the independence property is broken. </w:t>
      </w:r>
      <w:r>
        <w:rPr>
          <w:rStyle w:val="735"/>
        </w:rPr>
        <w:t xml:space="preserve">(AUDIT-FIXED — feasibility, F11):</w:t>
      </w:r>
      <w:r>
        <w:rPr>
          <w:rStyle w:val="736"/>
        </w:rPr>
        <w:t xml:space="preserve"> "receives the full raw corpus" means: identical, deterministic, machine-generated structured artifacts (complete trade ledger files, fold-by-fold score reports, gate-margin and Monte Carlo outputs) plus </w:t>
      </w:r>
      <w:r>
        <w:rPr>
          <w:rStyle w:val="735"/>
        </w:rPr>
        <w:t xml:space="preserve">drill-down tool access</w:t>
      </w:r>
      <w:r>
        <w:rPr>
          <w:rStyle w:val="736"/>
        </w:rPr>
        <w:t xml:space="preserve"> to the underlying data. A 20-year trade ledger does not fit in any model context; the independence requirement is </w:t>
      </w:r>
      <w:r>
        <w:rPr>
          <w:rStyle w:val="740"/>
        </w:rPr>
        <w:t xml:space="preserve">no AI summarization anywhere in the delivery path</w:t>
      </w:r>
      <w:r>
        <w:rPr>
          <w:rStyle w:val="736"/>
        </w:rPr>
        <w:t xml:space="preserve">, not context-stuffing. Deterministic, code-generated aggregation is permitted and is identical for both models. Each model answers two questions independently:</w:t>
      </w:r>
      <w:r/>
    </w:p>
    <w:p>
      <w:pPr>
        <w:pStyle w:val="726"/>
        <w:numPr>
          <w:ilvl w:val="1"/>
          <w:numId w:val="1"/>
        </w:numPr>
        <w:pBdr/>
        <w:spacing/>
        <w:ind/>
        <w:rPr/>
      </w:pPr>
      <w:r>
        <w:rPr>
          <w:rStyle w:val="727"/>
        </w:rPr>
        <w:t xml:space="preserve">Is this strategy fundamentally worth trading with real money — yes or no?</w:t>
      </w:r>
      <w:r/>
    </w:p>
    <w:p>
      <w:pPr>
        <w:pStyle w:val="726"/>
        <w:numPr>
          <w:ilvl w:val="1"/>
          <w:numId w:val="1"/>
        </w:numPr>
        <w:pBdr/>
        <w:spacing/>
        <w:ind/>
        <w:rPr/>
      </w:pPr>
      <w:r>
        <w:rPr>
          <w:rStyle w:val="727"/>
        </w:rPr>
        <w:t xml:space="preserve">Are the parameters well-founded</w:t>
      </w:r>
      <w:r>
        <w:rPr>
          <w:rStyle w:val="728"/>
        </w:rPr>
        <w:t xml:space="preserve"> — for losing trades/clusters, is there an identifiable, data-supported cause (bad indicator, bad input), or is the edge fragile/potentially overfit?</w:t>
      </w:r>
      <w:r/>
    </w:p>
    <w:p>
      <w:pPr>
        <w:pStyle w:val="726"/>
        <w:numPr>
          <w:ilvl w:val="1"/>
          <w:numId w:val="1"/>
        </w:numPr>
        <w:pBdr/>
        <w:spacing/>
        <w:ind/>
        <w:rPr/>
      </w:pPr>
      <w:r>
        <w:rPr>
          <w:rStyle w:val="727"/>
        </w:rPr>
        <w:t xml:space="preserve">Framing is adversarial</w:t>
      </w:r>
      <w:r>
        <w:rPr>
          <w:rStyle w:val="728"/>
        </w:rPr>
        <w:t xml:space="preserve">, not neutral: both models are explicitly instructed to hunt for reasons the strategy might be data-fit or overfit, not to evaluate "is this good."</w:t>
      </w:r>
      <w:r/>
    </w:p>
    <w:p>
      <w:pPr>
        <w:pStyle w:val="726"/>
        <w:numPr>
          <w:ilvl w:val="1"/>
          <w:numId w:val="1"/>
        </w:numPr>
        <w:pBdr/>
        <w:spacing/>
        <w:ind/>
        <w:rPr/>
      </w:pPr>
      <w:r>
        <w:rPr>
          <w:rStyle w:val="727"/>
        </w:rPr>
        <w:t xml:space="preserve">(AUDIT-FIXED — sequencing, F11):</w:t>
      </w:r>
      <w:r>
        <w:rPr>
          <w:rStyle w:val="728"/>
        </w:rPr>
        <w:t xml:space="preserve"> at first entry, Gate 8 precedes Gate 9, so no paper-trading data exists yet. The "paper trading data — once available" clause applies only to </w:t>
      </w:r>
      <w:r>
        <w:rPr>
          <w:rStyle w:val="727"/>
        </w:rPr>
        <w:t xml:space="preserve">re-entry cycles</w:t>
      </w:r>
      <w:r>
        <w:rPr>
          <w:rStyle w:val="728"/>
        </w:rPr>
        <w:t xml:space="preserve">: a candidate that failed at or after the paper stage and looped back through development re-enters Gate 8 with its paper history in the corpus.</w:t>
      </w:r>
      <w:r/>
    </w:p>
    <w:p>
      <w:pPr>
        <w:pStyle w:val="734"/>
        <w:numPr>
          <w:ilvl w:val="0"/>
          <w:numId w:val="3"/>
        </w:numPr>
        <w:pBdr/>
        <w:spacing/>
        <w:ind/>
        <w:rPr/>
      </w:pPr>
      <w:r>
        <w:rPr>
          <w:rStyle w:val="735"/>
        </w:rPr>
        <w:t xml:space="preserve">Critique (Round 2):</w:t>
      </w:r>
      <w:r>
        <w:rPr>
          <w:rStyle w:val="736"/>
        </w:rPr>
        <w:t xml:space="preserve"> Models exchange independent conclusions and critique each other, specifically attacking unsupported causal claims. </w:t>
      </w:r>
      <w:r>
        <w:rPr>
          <w:rStyle w:val="735"/>
        </w:rPr>
        <w:t xml:space="preserve">Every claim — in review, critique, or final position — must cite specific data points</w:t>
      </w:r>
      <w:r>
        <w:rPr>
          <w:rStyle w:val="736"/>
        </w:rPr>
        <w:t xml:space="preserve"> (actual trades, timestamps, indicator values, market conditions). General/narrative explanations without cited instances are disallowed — this is the core anti-hallucination discipline.</w:t>
      </w:r>
      <w:r/>
    </w:p>
    <w:p>
      <w:pPr>
        <w:pStyle w:val="734"/>
        <w:numPr>
          <w:ilvl w:val="0"/>
          <w:numId w:val="3"/>
        </w:numPr>
        <w:pBdr/>
        <w:spacing/>
        <w:ind/>
        <w:rPr/>
      </w:pPr>
      <w:r>
        <w:rPr>
          <w:rStyle w:val="735"/>
        </w:rPr>
        <w:t xml:space="preserve">Final position (end of Round 2):</w:t>
      </w:r>
      <w:r>
        <w:rPr>
          <w:rStyle w:val="736"/>
        </w:rPr>
        <w:t xml:space="preserve"> Each model states a final position, explicitly noting whether/why it changed from Round 1, citing the specific data point that caused any change.</w:t>
      </w:r>
      <w:r/>
    </w:p>
    <w:p>
      <w:pPr>
        <w:pStyle w:val="734"/>
        <w:numPr>
          <w:ilvl w:val="0"/>
          <w:numId w:val="3"/>
        </w:numPr>
        <w:pBdr/>
        <w:spacing/>
        <w:ind/>
        <w:rPr/>
      </w:pPr>
      <w:r>
        <w:rPr>
          <w:rStyle w:val="735"/>
        </w:rPr>
        <w:t xml:space="preserve">Conditional Round 3:</w:t>
      </w:r>
      <w:r>
        <w:rPr>
          <w:rStyle w:val="736"/>
        </w:rPr>
        <w:t xml:space="preserve"> Only continues if the critique is still producing </w:t>
      </w:r>
      <w:r>
        <w:rPr>
          <w:rStyle w:val="735"/>
        </w:rPr>
        <w:t xml:space="preserve">new, data-grounded reasoning</w:t>
      </w:r>
      <w:r>
        <w:rPr>
          <w:rStyle w:val="736"/>
        </w:rPr>
        <w:t xml:space="preserve"> (not restated positions). The chair monitors this boundary and stops the exchange once it plateaus.</w:t>
      </w:r>
      <w:r/>
    </w:p>
    <w:p>
      <w:pPr>
        <w:pStyle w:val="722"/>
        <w:pBdr/>
        <w:spacing/>
        <w:ind/>
        <w:rPr/>
      </w:pPr>
      <w:r>
        <w:rPr>
          <w:rStyle w:val="724"/>
        </w:rPr>
        <w:t xml:space="preserve">Convergence and output</w:t>
      </w:r>
      <w:r/>
    </w:p>
    <w:p>
      <w:pPr>
        <w:pStyle w:val="731"/>
        <w:numPr>
          <w:ilvl w:val="0"/>
          <w:numId w:val="1"/>
        </w:numPr>
        <w:pBdr/>
        <w:spacing/>
        <w:ind/>
        <w:rPr/>
      </w:pPr>
      <w:r>
        <w:rPr>
          <w:rStyle w:val="728"/>
        </w:rPr>
        <w:t xml:space="preserve">Models are </w:t>
      </w:r>
      <w:r>
        <w:rPr>
          <w:rStyle w:val="727"/>
        </w:rPr>
        <w:t xml:space="preserve">not</w:t>
      </w:r>
      <w:r>
        <w:rPr>
          <w:rStyle w:val="728"/>
        </w:rPr>
        <w:t xml:space="preserve"> forced into false consensus.</w:t>
      </w:r>
      <w:r/>
    </w:p>
    <w:p>
      <w:pPr>
        <w:pStyle w:val="726"/>
        <w:numPr>
          <w:ilvl w:val="0"/>
          <w:numId w:val="1"/>
        </w:numPr>
        <w:pBdr/>
        <w:spacing/>
        <w:ind/>
        <w:rPr/>
      </w:pPr>
      <w:r>
        <w:rPr>
          <w:rStyle w:val="727"/>
        </w:rPr>
        <w:t xml:space="preserve">Genuine unresolved disagreement between models defaults to RED</w:t>
      </w:r>
      <w:r>
        <w:rPr>
          <w:rStyle w:val="728"/>
        </w:rPr>
        <w:t xml:space="preserve"> (not a middle "promotable with caveats" state) — unresolved disagreement after multiple data-driven rounds signals the strategy itself is insufficiently well-defined.</w:t>
      </w:r>
      <w:r/>
    </w:p>
    <w:p>
      <w:pPr>
        <w:pStyle w:val="726"/>
        <w:numPr>
          <w:ilvl w:val="0"/>
          <w:numId w:val="1"/>
        </w:numPr>
        <w:pBdr/>
        <w:spacing/>
        <w:ind/>
        <w:rPr/>
      </w:pPr>
      <w:r>
        <w:rPr>
          <w:rStyle w:val="727"/>
        </w:rPr>
        <w:t xml:space="preserve">Two discrete outputs only:</w:t>
      </w:r>
      <w:r/>
    </w:p>
    <w:p>
      <w:pPr>
        <w:pStyle w:val="726"/>
        <w:numPr>
          <w:ilvl w:val="1"/>
          <w:numId w:val="1"/>
        </w:numPr>
        <w:pBdr/>
        <w:spacing/>
        <w:ind/>
        <w:rPr/>
      </w:pPr>
      <w:r>
        <w:rPr>
          <w:rStyle w:val="727"/>
        </w:rPr>
        <w:t xml:space="preserve">GREEN</w:t>
      </w:r>
      <w:r>
        <w:rPr>
          <w:rStyle w:val="728"/>
        </w:rPr>
        <w:t xml:space="preserve"> — actual convergence between both models on promote. Proceed to paper trading.</w:t>
      </w:r>
      <w:r/>
    </w:p>
    <w:p>
      <w:pPr>
        <w:pStyle w:val="726"/>
        <w:numPr>
          <w:ilvl w:val="1"/>
          <w:numId w:val="1"/>
        </w:numPr>
        <w:pBdr/>
        <w:spacing/>
        <w:ind/>
        <w:rPr/>
      </w:pPr>
      <w:r>
        <w:rPr>
          <w:rStyle w:val="727"/>
        </w:rPr>
        <w:t xml:space="preserve">RED</w:t>
      </w:r>
      <w:r>
        <w:rPr>
          <w:rStyle w:val="728"/>
        </w:rPr>
        <w:t xml:space="preserve"> — anything short of convergence, including genuine unresolved disagreement. Do not proceed; produces the structured red report (below) and loops back to development.</w:t>
      </w:r>
      <w:r/>
    </w:p>
    <w:p>
      <w:pPr>
        <w:pStyle w:val="722"/>
        <w:pBdr/>
        <w:spacing/>
        <w:ind/>
        <w:rPr/>
      </w:pPr>
      <w:r>
        <w:rPr>
          <w:rStyle w:val="724"/>
        </w:rPr>
        <w:t xml:space="preserve">Red report requirements (AI-ingestible, feeds the next development cycle)</w:t>
      </w:r>
      <w:r/>
    </w:p>
    <w:p>
      <w:pPr>
        <w:pStyle w:val="731"/>
        <w:numPr>
          <w:ilvl w:val="0"/>
          <w:numId w:val="1"/>
        </w:numPr>
        <w:pBdr/>
        <w:spacing/>
        <w:ind/>
        <w:rPr/>
      </w:pPr>
      <w:r>
        <w:rPr>
          <w:rStyle w:val="728"/>
        </w:rPr>
        <w:t xml:space="preserve">Every claim backed by concrete instances (specific trades/timestamps/indicator readings/conditions) — never an unsupported general claim.</w:t>
      </w:r>
      <w:r/>
    </w:p>
    <w:p>
      <w:pPr>
        <w:pStyle w:val="726"/>
        <w:numPr>
          <w:ilvl w:val="0"/>
          <w:numId w:val="1"/>
        </w:numPr>
        <w:pBdr/>
        <w:spacing/>
        <w:ind/>
        <w:rPr/>
      </w:pPr>
      <w:r>
        <w:rPr>
          <w:rStyle w:val="727"/>
        </w:rPr>
        <w:t xml:space="preserve">Ranked list of concerns</w:t>
      </w:r>
      <w:r>
        <w:rPr>
          <w:rStyle w:val="728"/>
        </w:rPr>
        <w:t xml:space="preserve">, each carrying a </w:t>
      </w:r>
      <w:r>
        <w:rPr>
          <w:rStyle w:val="727"/>
        </w:rPr>
        <w:t xml:space="preserve">weight</w:t>
      </w:r>
      <w:r>
        <w:rPr>
          <w:rStyle w:val="728"/>
        </w:rPr>
        <w:t xml:space="preserve"> (% of total concern, all weights summing to 100%), with the weight itself justified by a traceable data basis (e.g., proportion of losing trades attributable, drawdown contribution) — not asserted.</w:t>
      </w:r>
      <w:r/>
    </w:p>
    <w:p>
      <w:pPr>
        <w:pStyle w:val="731"/>
        <w:numPr>
          <w:ilvl w:val="0"/>
          <w:numId w:val="1"/>
        </w:numPr>
        <w:pBdr/>
        <w:spacing/>
        <w:ind/>
        <w:rPr/>
      </w:pPr>
      <w:r>
        <w:rPr>
          <w:rStyle w:val="728"/>
        </w:rPr>
        <w:t xml:space="preserve">Each finding classified as </w:t>
      </w:r>
      <w:r>
        <w:rPr>
          <w:rStyle w:val="727"/>
        </w:rPr>
        <w:t xml:space="preserve">parameter problem</w:t>
      </w:r>
      <w:r>
        <w:rPr>
          <w:rStyle w:val="728"/>
        </w:rPr>
        <w:t xml:space="preserve"> (retune) vs. </w:t>
      </w:r>
      <w:r>
        <w:rPr>
          <w:rStyle w:val="727"/>
        </w:rPr>
        <w:t xml:space="preserve">structural problem</w:t>
      </w:r>
      <w:r>
        <w:rPr>
          <w:rStyle w:val="728"/>
        </w:rPr>
        <w:t xml:space="preserve"> (logic/indicator rewrite needed).</w:t>
      </w:r>
      <w:r/>
    </w:p>
    <w:p>
      <w:pPr>
        <w:pStyle w:val="726"/>
        <w:numPr>
          <w:ilvl w:val="0"/>
          <w:numId w:val="1"/>
        </w:numPr>
        <w:pBdr/>
        <w:spacing/>
        <w:ind/>
        <w:rPr/>
      </w:pPr>
      <w:r>
        <w:rPr>
          <w:rStyle w:val="727"/>
        </w:rPr>
        <w:t xml:space="preserve">Full lineage context:</w:t>
      </w:r>
      <w:r>
        <w:rPr>
          <w:rStyle w:val="728"/>
        </w:rPr>
        <w:t xml:space="preserve"> strategy version, what changed since the last cycle, whether prior council feedback was addressed or missed.</w:t>
      </w:r>
      <w:r/>
    </w:p>
    <w:p>
      <w:pPr>
        <w:pStyle w:val="726"/>
        <w:numPr>
          <w:ilvl w:val="0"/>
          <w:numId w:val="1"/>
        </w:numPr>
        <w:pBdr/>
        <w:spacing/>
        <w:ind/>
        <w:rPr/>
      </w:pPr>
      <w:r>
        <w:rPr>
          <w:rStyle w:val="727"/>
        </w:rPr>
        <w:t xml:space="preserve">Counterfactual framing</w:t>
      </w:r>
      <w:r>
        <w:rPr>
          <w:rStyle w:val="728"/>
        </w:rPr>
        <w:t xml:space="preserve"> where the data supports it (e.g., "performs well in trending regimes, poorly in chop").</w:t>
      </w:r>
      <w:r/>
    </w:p>
    <w:p>
      <w:pPr>
        <w:pStyle w:val="726"/>
        <w:numPr>
          <w:ilvl w:val="0"/>
          <w:numId w:val="1"/>
        </w:numPr>
        <w:pBdr/>
        <w:spacing/>
        <w:ind/>
        <w:rPr/>
      </w:pPr>
      <w:r>
        <w:rPr>
          <w:rStyle w:val="727"/>
        </w:rPr>
        <w:t xml:space="preserve">Explicit confidence level per finding</w:t>
      </w:r>
      <w:r>
        <w:rPr>
          <w:rStyle w:val="728"/>
        </w:rPr>
        <w:t xml:space="preserve">, reflecting how much supporting evidence exists per claim.</w:t>
      </w:r>
      <w:r/>
    </w:p>
    <w:p>
      <w:pPr>
        <w:pStyle w:val="742"/>
        <w:pBdr/>
        <w:spacing/>
        <w:ind/>
        <w:rPr/>
      </w:pPr>
      <w:r>
        <w:rPr>
          <w:rStyle w:val="744"/>
        </w:rPr>
        <w:t xml:space="preserve">Build-AI Handoff Contract (AUDIT-ADDED, second pass — F22)</w:t>
      </w:r>
      <w:r/>
    </w:p>
    <w:p>
      <w:pPr>
        <w:pStyle w:val="709"/>
        <w:pBdr/>
        <w:spacing/>
        <w:ind/>
        <w:rPr/>
      </w:pPr>
      <w:r>
        <w:rPr>
          <w:rStyle w:val="703"/>
        </w:rPr>
        <w:t xml:space="preserve">The red report is judgment about </w:t>
      </w:r>
      <w:r>
        <w:rPr>
          <w:rStyle w:val="745"/>
        </w:rPr>
        <w:t xml:space="preserve">evaluation outputs</w:t>
      </w:r>
      <w:r>
        <w:rPr>
          <w:rStyle w:val="703"/>
        </w:rPr>
        <w:t xml:space="preserve">; the build AI edits </w:t>
      </w:r>
      <w:r>
        <w:rPr>
          <w:rStyle w:val="745"/>
        </w:rPr>
        <w:t xml:space="preserve">strategy internals</w:t>
      </w:r>
      <w:r>
        <w:rPr>
          <w:rStyle w:val="703"/>
        </w:rPr>
        <w:t xml:space="preserve">. Bridging that gap is where a build AI hallucinates a fix that addresses the narrative rather than the cause. Therefore </w:t>
      </w:r>
      <w:r>
        <w:rPr>
          <w:rStyle w:val="702"/>
        </w:rPr>
        <w:t xml:space="preserve">every actionable finding in the red report MUST additionally carry all four of the following</w:t>
      </w:r>
      <w:r>
        <w:rPr>
          <w:rStyle w:val="703"/>
        </w:rPr>
        <w:t xml:space="preserve">, or it is downgraded to observation-only (non-actionable) and cannot drive a code change:</w:t>
      </w:r>
      <w:r/>
    </w:p>
    <w:p>
      <w:pPr>
        <w:pStyle w:val="734"/>
        <w:numPr>
          <w:ilvl w:val="0"/>
          <w:numId w:val="4"/>
        </w:numPr>
        <w:pBdr/>
        <w:spacing/>
        <w:ind/>
        <w:rPr/>
      </w:pPr>
      <w:r>
        <w:rPr>
          <w:rStyle w:val="735"/>
        </w:rPr>
        <w:t xml:space="preserve">Repro selector.</w:t>
      </w:r>
      <w:r>
        <w:rPr>
          <w:rStyle w:val="736"/>
        </w:rPr>
        <w:t xml:space="preserve"> The deterministic filter that regenerates the exact evidence set behind the finding — symbol(s), UTC time range, regime tag, session bucket, and the trade IDs — such that the build AI can reproduce the cited trades against the versioned corpus </w:t>
      </w:r>
      <w:r>
        <w:rPr>
          <w:rStyle w:val="740"/>
        </w:rPr>
        <w:t xml:space="preserve">before</w:t>
      </w:r>
      <w:r>
        <w:rPr>
          <w:rStyle w:val="736"/>
        </w:rPr>
        <w:t xml:space="preserve"> ed</w:t>
      </w:r>
      <w:r>
        <w:rPr>
          <w:rStyle w:val="736"/>
        </w:rPr>
        <w:t xml:space="preserve">iting anything. A finding whose evidence cannot be re-selected is not actionable. Selectors resolve against the corpus/calendar/fill-model versions in the report's provenance stamp (see Determinism &amp; Provenance Stamps), so a reproduction is byte-identical.</w:t>
      </w:r>
      <w:r/>
    </w:p>
    <w:p>
      <w:pPr>
        <w:pStyle w:val="734"/>
        <w:numPr>
          <w:ilvl w:val="0"/>
          <w:numId w:val="4"/>
        </w:numPr>
        <w:pBdr/>
        <w:spacing/>
        <w:ind/>
        <w:rPr/>
      </w:pPr>
      <w:r>
        <w:rPr>
          <w:rStyle w:val="735"/>
        </w:rPr>
        <w:t xml:space="preserve">Code anchor.</w:t>
      </w:r>
      <w:r>
        <w:rPr>
          <w:rStyle w:val="736"/>
        </w:rPr>
        <w:t xml:space="preserve"> The candidate location in the strategy — file, function/parameter — marked </w:t>
      </w:r>
      <w:r>
        <w:rPr>
          <w:rStyle w:val="735"/>
        </w:rPr>
        <w:t xml:space="preserve">CONFIDENT</w:t>
      </w:r>
      <w:r>
        <w:rPr>
          <w:rStyle w:val="736"/>
        </w:rPr>
        <w:t xml:space="preserve"> or </w:t>
      </w:r>
      <w:r>
        <w:rPr>
          <w:rStyle w:val="735"/>
        </w:rPr>
        <w:t xml:space="preserve">INFERRED</w:t>
      </w:r>
      <w:r>
        <w:rPr>
          <w:rStyle w:val="736"/>
        </w:rPr>
        <w:t xml:space="preserve">. INFERRED anchor</w:t>
      </w:r>
      <w:r>
        <w:rPr>
          <w:rStyle w:val="736"/>
        </w:rPr>
        <w:t xml:space="preserve">s carry the grep/search the build AI must run to confirm the location before proceeding; an unconfirmable anchor blocks the edit (matches CLI inferred-reference discipline). The structural-vs-parameter tag stays, but the anchor is what makes it executable.</w:t>
      </w:r>
      <w:r/>
    </w:p>
    <w:p>
      <w:pPr>
        <w:pStyle w:val="734"/>
        <w:numPr>
          <w:ilvl w:val="0"/>
          <w:numId w:val="4"/>
        </w:numPr>
        <w:pBdr/>
        <w:spacing/>
        <w:ind/>
        <w:rPr/>
      </w:pPr>
      <w:r>
        <w:rPr>
          <w:rStyle w:val="735"/>
        </w:rPr>
        <w:t xml:space="preserve">Per-finding success target.</w:t>
      </w:r>
      <w:r>
        <w:rPr>
          <w:rStyle w:val="736"/>
        </w:rPr>
        <w:t xml:space="preserve"> A falsifiable, measurable criterion for "fixed," expressed against a metric the next evaluation cycle already produces (e.g., "this</w:t>
      </w:r>
      <w:r>
        <w:rPr>
          <w:rStyle w:val="736"/>
        </w:rPr>
        <w:t xml:space="preserve"> chop-regime cluster's contribution to max drawdown drops below X ticks," or "Gate-6 median grade for the affected regime bucket rises from Good to Strong"). No target ⇒ the fix cannot be proven, only hoped; the next cycle re-runs the whole gauntlet blind.</w:t>
      </w:r>
      <w:r/>
    </w:p>
    <w:p>
      <w:pPr>
        <w:pStyle w:val="734"/>
        <w:numPr>
          <w:ilvl w:val="0"/>
          <w:numId w:val="4"/>
        </w:numPr>
        <w:pBdr/>
        <w:spacing/>
        <w:ind/>
        <w:rPr/>
      </w:pPr>
      <w:r>
        <w:rPr>
          <w:rStyle w:val="735"/>
        </w:rPr>
        <w:t xml:space="preserve">Regression fence.</w:t>
      </w:r>
      <w:r>
        <w:rPr>
          <w:rStyle w:val="736"/>
        </w:rPr>
        <w:t xml:space="preserve"> The regimes, trade populations, or behaviors that must </w:t>
      </w:r>
      <w:r>
        <w:rPr>
          <w:rStyle w:val="735"/>
        </w:rPr>
        <w:t xml:space="preserve">not</w:t>
      </w:r>
      <w:r>
        <w:rPr>
          <w:rStyle w:val="736"/>
        </w:rPr>
        <w:t xml:space="preserve"> degrade — derived </w:t>
      </w:r>
      <w:r>
        <w:rPr>
          <w:rStyle w:val="736"/>
        </w:rPr>
        <w:t xml:space="preserve">from the counterfactual framing (the "strong in trend" half of "strong in trend, weak in chop"). The build AI must show these held within tolerance in the next cycle; a fix that repairs the finding but breaches its fence is a failed fix, not a partial win.</w:t>
      </w:r>
      <w:r/>
    </w:p>
    <w:p>
      <w:pPr>
        <w:pStyle w:val="726"/>
        <w:numPr>
          <w:ilvl w:val="0"/>
          <w:numId w:val="1"/>
        </w:numPr>
        <w:pBdr/>
        <w:spacing/>
        <w:ind/>
        <w:rPr/>
      </w:pPr>
      <w:r>
        <w:rPr>
          <w:rStyle w:val="727"/>
        </w:rPr>
        <w:t xml:space="preserve">Enforcement:</w:t>
      </w:r>
      <w:r>
        <w:rPr>
          <w:rStyle w:val="728"/>
        </w:rPr>
        <w:t xml:space="preserve"> Gate 8 does not emit a red report until every actionable finding satisfies the four-part contract. Findings that genuinely cannot (insufficient evidence to anchor or target) are emitted as </w:t>
      </w:r>
      <w:r>
        <w:rPr>
          <w:rStyle w:val="727"/>
        </w:rPr>
        <w:t xml:space="preserve">observation-only</w:t>
      </w:r>
      <w:r>
        <w:rPr>
          <w:rStyle w:val="728"/>
        </w:rPr>
        <w:t xml:space="preserve"> and explicitly flagged non-actionable, so the build AI never mistakes a hunch for a work item.</w:t>
      </w:r>
      <w:r/>
    </w:p>
    <w:p>
      <w:pPr>
        <w:pStyle w:val="726"/>
        <w:numPr>
          <w:ilvl w:val="0"/>
          <w:numId w:val="1"/>
        </w:numPr>
        <w:pBdr/>
        <w:spacing/>
        <w:ind/>
        <w:rPr/>
      </w:pPr>
      <w:r>
        <w:rPr>
          <w:rStyle w:val="727"/>
        </w:rPr>
        <w:t xml:space="preserve">Loop-back invariant:</w:t>
      </w:r>
      <w:r>
        <w:rPr>
          <w:rStyle w:val="728"/>
        </w:rPr>
        <w:t xml:space="preserve"> the next cycle's report references the prior finding IDs and states, per finding, </w:t>
      </w:r>
      <w:r>
        <w:rPr>
          <w:rStyle w:val="727"/>
        </w:rPr>
        <w:t xml:space="preserve">resolved / partially-resolved / unresolved / regressed</w:t>
      </w:r>
      <w:r>
        <w:rPr>
          <w:rStyle w:val="728"/>
        </w:rPr>
        <w:t xml:space="preserve"> — measured against that finding's own success target and regression fence, not re-litigated from scratch. This is what closes the council→build→re-evaluate loop instead of restarting it each pass.</w:t>
      </w:r>
      <w:r/>
    </w:p>
    <w:p>
      <w:pPr>
        <w:pStyle w:val="722"/>
        <w:pBdr/>
        <w:spacing/>
        <w:ind/>
        <w:rPr/>
      </w:pPr>
      <w:r>
        <w:rPr>
          <w:rStyle w:val="724"/>
        </w:rPr>
        <w:t xml:space="preserve">Implementation (locked)</w:t>
      </w:r>
      <w:r/>
    </w:p>
    <w:p>
      <w:pPr>
        <w:pStyle w:val="726"/>
        <w:numPr>
          <w:ilvl w:val="0"/>
          <w:numId w:val="1"/>
        </w:numPr>
        <w:pBdr/>
        <w:spacing/>
        <w:ind/>
        <w:rPr/>
      </w:pPr>
      <w:r>
        <w:rPr>
          <w:rStyle w:val="727"/>
        </w:rPr>
        <w:t xml:space="preserve">Model tier/effort rule:</w:t>
      </w:r>
      <w:r>
        <w:rPr>
          <w:rStyle w:val="728"/>
        </w:rPr>
        <w:t xml:space="preserve"> always the current top-tier, maximum-effort model from each provider — re-evaluated at each Nix release, not hardcoded to a specific model name.</w:t>
      </w:r>
      <w:r/>
    </w:p>
    <w:p>
      <w:pPr>
        <w:pStyle w:val="726"/>
        <w:numPr>
          <w:ilvl w:val="0"/>
          <w:numId w:val="1"/>
        </w:numPr>
        <w:pBdr/>
        <w:spacing/>
        <w:ind/>
        <w:rPr/>
      </w:pPr>
      <w:r>
        <w:rPr>
          <w:rStyle w:val="727"/>
        </w:rPr>
        <w:t xml:space="preserve">Orchestration:</w:t>
      </w:r>
      <w:r>
        <w:rPr>
          <w:rStyle w:val="728"/>
        </w:rPr>
        <w:t xml:space="preserve"> Claude Code is the council framework/orchestrator. The native chair model is the current top-tier Claude model at maximum effort. A second provider's top model (e.g., ChatGPT) runs as an independent subagent process for its own blind review and critique.</w:t>
      </w:r>
      <w:r/>
    </w:p>
    <w:p>
      <w:pPr>
        <w:pStyle w:val="731"/>
        <w:numPr>
          <w:ilvl w:val="0"/>
          <w:numId w:val="1"/>
        </w:numPr>
        <w:pBdr/>
        <w:spacing/>
        <w:ind/>
        <w:rPr/>
      </w:pPr>
      <w:r>
        <w:rPr>
          <w:rStyle w:val="728"/>
        </w:rPr>
        <w:t xml:space="preserve">Both models must receive the corpus artifacts directly from the orchestrator, never a filtered/AI-summarized version, to preserve genuine independence.</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2" name="Line 12"/>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1" o:spid="_x0000_s1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Gate 9 — Paper Trading</w:t>
      </w:r>
      <w:r/>
    </w:p>
    <w:p>
      <w:pPr>
        <w:pStyle w:val="726"/>
        <w:numPr>
          <w:ilvl w:val="0"/>
          <w:numId w:val="1"/>
        </w:numPr>
        <w:pBdr/>
        <w:spacing/>
        <w:ind/>
        <w:rPr/>
      </w:pPr>
      <w:r>
        <w:rPr>
          <w:rStyle w:val="727"/>
        </w:rPr>
        <w:t xml:space="preserve">Infrastructure context:</w:t>
      </w:r>
      <w:r>
        <w:rPr>
          <w:rStyle w:val="728"/>
        </w:rPr>
        <w:t xml:space="preserve"> Nix runs on a Quant VPS co-located in the same data center as Tradovate (~0.5–2ms</w:t>
      </w:r>
      <w:r>
        <w:rPr>
          <w:rStyle w:val="728"/>
        </w:rPr>
        <w:t xml:space="preserve"> latency to broker). Live data via Databento. Co-location means the historical latency-inflation problem that normally plagues paper trading is largely eliminated — divergence from backtest is more likely a fill-modeling issue than an infrastructure issue.</w:t>
      </w:r>
      <w:r/>
    </w:p>
    <w:p>
      <w:pPr>
        <w:pStyle w:val="726"/>
        <w:numPr>
          <w:ilvl w:val="0"/>
          <w:numId w:val="1"/>
        </w:numPr>
        <w:pBdr/>
        <w:spacing/>
        <w:ind/>
        <w:rPr/>
      </w:pPr>
      <w:r>
        <w:rPr>
          <w:rStyle w:val="727"/>
        </w:rPr>
        <w:t xml:space="preserve">Minimum duration:</w:t>
      </w:r>
      <w:r>
        <w:rPr>
          <w:rStyle w:val="728"/>
        </w:rPr>
        <w:t xml:space="preserve"> 60 calendar days </w:t>
      </w:r>
      <w:r>
        <w:rPr>
          <w:rStyle w:val="727"/>
        </w:rPr>
        <w:t xml:space="preserve">and</w:t>
      </w:r>
      <w:r>
        <w:rPr>
          <w:rStyle w:val="728"/>
        </w:rPr>
        <w:t xml:space="preserve"> 300 trades — whichever is reached last. Ensures at least two full monthly cycles and multiple FOMC-type windows regardless of trade frequency.</w:t>
      </w:r>
      <w:r/>
    </w:p>
    <w:p>
      <w:pPr>
        <w:pStyle w:val="726"/>
        <w:numPr>
          <w:ilvl w:val="0"/>
          <w:numId w:val="1"/>
        </w:numPr>
        <w:pBdr/>
        <w:spacing/>
        <w:ind/>
        <w:rPr/>
      </w:pPr>
      <w:r>
        <w:rPr>
          <w:rStyle w:val="727"/>
        </w:rPr>
        <w:t xml:space="preserve">Early-abort check (continuous) (AUDIT-FIXED — parameterized per strategy, F15):</w:t>
      </w:r>
      <w:r>
        <w:rPr>
          <w:rStyle w:val="728"/>
        </w:rPr>
        <w:t xml:space="preserve"> abort triggers are scaled to the strategy's own declared/observed baseline, not a fixed 3-day rule that false-positives on legitimately low-frequency strategies:</w:t>
      </w:r>
      <w:r/>
    </w:p>
    <w:p>
      <w:pPr>
        <w:pStyle w:val="731"/>
        <w:numPr>
          <w:ilvl w:val="1"/>
          <w:numId w:val="1"/>
        </w:numPr>
        <w:pBdr/>
        <w:spacing/>
        <w:ind/>
        <w:rPr/>
      </w:pPr>
      <w:r>
        <w:rPr>
          <w:rStyle w:val="728"/>
        </w:rPr>
        <w:t xml:space="preserve">No trades for longer than </w:t>
      </w:r>
      <w:r>
        <w:rPr>
          <w:rStyle w:val="727"/>
        </w:rPr>
        <w:t xml:space="preserve">5× the median inter-trade gap</w:t>
      </w:r>
      <w:r>
        <w:rPr>
          <w:rStyle w:val="728"/>
        </w:rPr>
        <w:t xml:space="preserve"> observed across Gate 6 OOS folds (with an absolute floor of 3 trading days so hyperactive strategies don't abort on one quiet afternoon), </w:t>
      </w:r>
      <w:r>
        <w:rPr>
          <w:rStyle w:val="727"/>
        </w:rPr>
        <w:t xml:space="preserve">or</w:t>
      </w:r>
      <w:r/>
    </w:p>
    <w:p>
      <w:pPr>
        <w:pStyle w:val="731"/>
        <w:numPr>
          <w:ilvl w:val="1"/>
          <w:numId w:val="1"/>
        </w:numPr>
        <w:pBdr/>
        <w:spacing/>
        <w:ind/>
        <w:rPr/>
      </w:pPr>
      <w:r>
        <w:rPr>
          <w:rStyle w:val="728"/>
        </w:rPr>
        <w:t xml:space="preserve">Trade rate falling meaningfully below the walk-forward baseline rate (using the Gate 1 declared frequency band as the sanity envelope)</w:t>
      </w:r>
      <w:r>
        <w:br/>
      </w:r>
      <w:r>
        <w:rPr>
          <w:rStyle w:val="728"/>
        </w:rPr>
        <w:br/>
        <w:t xml:space="preserve">→ immediate abort with a diagnostic report (same AI-ingestible schema as other gates), rather than running out the full 60 days.</w:t>
      </w:r>
      <w:r/>
    </w:p>
    <w:p>
      <w:pPr>
        <w:pStyle w:val="726"/>
        <w:numPr>
          <w:ilvl w:val="0"/>
          <w:numId w:val="1"/>
        </w:numPr>
        <w:pBdr/>
        <w:spacing/>
        <w:ind/>
        <w:rPr/>
      </w:pPr>
      <w:r>
        <w:rPr>
          <w:rStyle w:val="727"/>
        </w:rPr>
        <w:t xml:space="preserve">Contract size:</w:t>
      </w:r>
      <w:r>
        <w:rPr>
          <w:rStyle w:val="728"/>
        </w:rPr>
        <w:t xml:space="preserve"> micros (not minis) during this live-proving phase — same signal/logic/fill/latency characteristics at roughly 1/10th the dollar exposure. Micros→minis graduation: defined below ("Micros-to-Minis Graduation Criteria").</w:t>
      </w:r>
      <w:r/>
    </w:p>
    <w:p>
      <w:pPr>
        <w:pStyle w:val="726"/>
        <w:numPr>
          <w:ilvl w:val="0"/>
          <w:numId w:val="1"/>
        </w:numPr>
        <w:pBdr/>
        <w:spacing/>
        <w:ind/>
        <w:rPr/>
      </w:pPr>
      <w:r>
        <w:rPr>
          <w:rStyle w:val="727"/>
        </w:rPr>
        <w:t xml:space="preserve">Pass criteria for promotion to live (AUDIT-FIXED — band membership, F2):</w:t>
      </w:r>
      <w:r/>
    </w:p>
    <w:p>
      <w:pPr>
        <w:pStyle w:val="731"/>
        <w:numPr>
          <w:ilvl w:val="1"/>
          <w:numId w:val="1"/>
        </w:numPr>
        <w:pBdr/>
        <w:spacing/>
        <w:ind/>
        <w:rPr/>
      </w:pPr>
      <w:r>
        <w:rPr>
          <w:rStyle w:val="728"/>
        </w:rPr>
        <w:t xml:space="preserve">Grade </w:t>
      </w:r>
      <w:r>
        <w:rPr>
          <w:rStyle w:val="727"/>
        </w:rPr>
        <w:t xml:space="preserve">== Excellent</w:t>
      </w:r>
      <w:r>
        <w:rPr>
          <w:rStyle w:val="728"/>
        </w:rPr>
        <w:t xml:space="preserve"> (</w:t>
      </w:r>
      <w:r>
        <w:rPr>
          <w:rStyle w:val="732"/>
        </w:rPr>
        <w:t xml:space="preserve">phase="paper"</w:t>
      </w:r>
      <w:r>
        <w:rPr>
          <w:rStyle w:val="728"/>
        </w:rPr>
        <w:t xml:space="preserve"> presets) — deliberately higher than the Strong floor used earlier, since this is the "should this touch real money" decision, not a "worth more resources" decision. </w:t>
      </w:r>
      <w:r>
        <w:rPr>
          <w:rStyle w:val="727"/>
        </w:rPr>
        <w:t xml:space="preserve">Suspicious/Implausible → automatic audit-fail</w:t>
      </w:r>
      <w:r>
        <w:rPr>
          <w:rStyle w:val="728"/>
        </w:rPr>
        <w:t xml:space="preserve">, emphatically including here: a paper result off the top of the honest scale is a fidelity or accounting artifact until proven otherwise, never a promotion.</w:t>
      </w:r>
      <w:r/>
    </w:p>
    <w:p>
      <w:pPr>
        <w:pStyle w:val="726"/>
        <w:numPr>
          <w:ilvl w:val="1"/>
          <w:numId w:val="1"/>
        </w:numPr>
        <w:pBdr/>
        <w:spacing/>
        <w:ind/>
        <w:rPr/>
      </w:pPr>
      <w:r>
        <w:rPr>
          <w:rStyle w:val="727"/>
        </w:rPr>
        <w:t xml:space="preserve">Fidelity multiplier is a hard check here, not diagnostic</w:t>
      </w:r>
      <w:r>
        <w:rPr>
          <w:rStyle w:val="728"/>
        </w:rPr>
        <w:t xml:space="preserve"> — large backtest-to-paper divergence fails the gate even if the raw grade is Excellent (</w:t>
      </w:r>
      <w:r>
        <w:rPr>
          <w:rStyle w:val="732"/>
        </w:rPr>
        <w:t xml:space="preserve">exp_ref</w:t>
      </w:r>
      <w:r>
        <w:rPr>
          <w:rStyle w:val="728"/>
        </w:rPr>
        <w:t xml:space="preserve"> = the Gate 5/6 backtest expectancy, mandatory at this stage).</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3" name="Line 13"/>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2" o:spid="_x0000_s1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Live Stage — L1 / L2 / L3</w:t>
      </w:r>
      <w:r/>
    </w:p>
    <w:p>
      <w:pPr>
        <w:pStyle w:val="709"/>
        <w:pBdr/>
        <w:spacing/>
        <w:ind/>
        <w:rPr/>
      </w:pPr>
      <w:r>
        <w:rPr>
          <w:rStyle w:val="703"/>
        </w:rPr>
        <w:t xml:space="preserve">The evaluator's question changes here from "is this good enough to proceed" to "is this still true." Different math, different time horizon.</w:t>
      </w:r>
      <w:r/>
    </w:p>
    <w:p>
      <w:pPr>
        <w:pStyle w:val="722"/>
        <w:pBdr/>
        <w:spacing/>
        <w:ind/>
        <w:rPr/>
      </w:pPr>
      <w:r>
        <w:rPr>
          <w:rStyle w:val="724"/>
        </w:rPr>
        <w:t xml:space="preserve">L1 — Tripwires (real-time, deterministic, latching)</w:t>
      </w:r>
      <w:r/>
    </w:p>
    <w:p>
      <w:pPr>
        <w:pStyle w:val="709"/>
        <w:pBdr/>
        <w:spacing/>
        <w:ind/>
        <w:rPr/>
      </w:pPr>
      <w:r>
        <w:rPr>
          <w:rStyle w:val="703"/>
        </w:rPr>
        <w:t xml:space="preserve">No statistics, no judgment — hard numeric limits, fire instantly.</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tblGrid>
      <w:tr>
        <w:trPr/>
        <w:tc>
          <w:tcPr>
            <w:tcBorders>
              <w:bottom w:val="single" w:color="dddddd" w:sz="12" w:space="0"/>
            </w:tcBorders>
            <w:tcW w:w="0" w:type="auto"/>
            <w:vAlign w:val="center"/>
          </w:tcPr>
          <w:p>
            <w:pPr>
              <w:pStyle w:val="710"/>
              <w:pBdr/>
              <w:spacing/>
              <w:ind/>
              <w:rPr/>
            </w:pPr>
            <w:r>
              <w:rPr>
                <w:rStyle w:val="711"/>
              </w:rPr>
              <w:t xml:space="preserve">Tripwire</w:t>
            </w:r>
            <w:r/>
          </w:p>
        </w:tc>
        <w:tc>
          <w:tcPr>
            <w:tcBorders>
              <w:bottom w:val="single" w:color="dddddd" w:sz="12" w:space="0"/>
            </w:tcBorders>
            <w:tcW w:w="0" w:type="auto"/>
            <w:vAlign w:val="center"/>
          </w:tcPr>
          <w:p>
            <w:pPr>
              <w:pStyle w:val="710"/>
              <w:pBdr/>
              <w:spacing/>
              <w:ind/>
              <w:rPr/>
            </w:pPr>
            <w:r>
              <w:rPr>
                <w:rStyle w:val="711"/>
              </w:rPr>
              <w:t xml:space="preserve">Threshold</w:t>
            </w:r>
            <w:r/>
          </w:p>
        </w:tc>
        <w:tc>
          <w:tcPr>
            <w:tcBorders>
              <w:bottom w:val="single" w:color="dddddd" w:sz="12" w:space="0"/>
            </w:tcBorders>
            <w:tcW w:w="0" w:type="auto"/>
            <w:vAlign w:val="center"/>
          </w:tcPr>
          <w:p>
            <w:pPr>
              <w:pStyle w:val="710"/>
              <w:pBdr/>
              <w:spacing/>
              <w:ind/>
              <w:rPr/>
            </w:pPr>
            <w:r>
              <w:rPr>
                <w:rStyle w:val="711"/>
              </w:rPr>
              <w:t xml:space="preserve">Response</w:t>
            </w:r>
            <w:r/>
          </w:p>
        </w:tc>
      </w:tr>
      <w:tr>
        <w:trPr/>
        <w:tc>
          <w:tcPr>
            <w:tcBorders>
              <w:top w:val="single" w:color="dddddd" w:sz="6" w:space="0"/>
            </w:tcBorders>
            <w:tcW w:w="0" w:type="auto"/>
            <w:vAlign w:val="center"/>
          </w:tcPr>
          <w:p>
            <w:pPr>
              <w:pStyle w:val="712"/>
              <w:pBdr/>
              <w:spacing/>
              <w:ind/>
              <w:rPr/>
            </w:pPr>
            <w:r>
              <w:rPr>
                <w:rStyle w:val="713"/>
              </w:rPr>
              <w:t xml:space="preserve">Daily loss limit</w:t>
            </w:r>
            <w:r/>
          </w:p>
        </w:tc>
        <w:tc>
          <w:tcPr>
            <w:tcBorders>
              <w:top w:val="single" w:color="dddddd" w:sz="6" w:space="0"/>
            </w:tcBorders>
            <w:tcW w:w="0" w:type="auto"/>
            <w:vAlign w:val="center"/>
          </w:tcPr>
          <w:p>
            <w:pPr>
              <w:pStyle w:val="714"/>
              <w:pBdr/>
              <w:spacing/>
              <w:ind/>
              <w:rPr/>
            </w:pPr>
            <w:r>
              <w:rPr>
                <w:rStyle w:val="715"/>
              </w:rPr>
              <w:t xml:space="preserve">(AUDIT-FIXED, F10)</w:t>
            </w:r>
            <w:r>
              <w:rPr>
                <w:rStyle w:val="716"/>
              </w:rPr>
              <w:t xml:space="preserve">min(1.5% of equity, worst paper day + 2σ of paper daily P&amp;L)</w:t>
            </w:r>
            <w:r>
              <w:rPr>
                <w:rStyle w:val="713"/>
              </w:rPr>
              <w:t xml:space="preserve"> — the equity band is a hard cap; the σ rule sets the operating point beneath it</w:t>
            </w:r>
            <w:r/>
          </w:p>
        </w:tc>
        <w:tc>
          <w:tcPr>
            <w:tcBorders>
              <w:top w:val="single" w:color="dddddd" w:sz="6" w:space="0"/>
            </w:tcBorders>
            <w:tcW w:w="0" w:type="auto"/>
            <w:vAlign w:val="center"/>
          </w:tcPr>
          <w:p>
            <w:pPr>
              <w:pStyle w:val="712"/>
              <w:pBdr/>
              <w:spacing/>
              <w:ind/>
              <w:rPr/>
            </w:pPr>
            <w:r>
              <w:rPr>
                <w:rStyle w:val="713"/>
              </w:rPr>
              <w:t xml:space="preserve">Latching kill</w:t>
            </w:r>
            <w:r/>
          </w:p>
        </w:tc>
      </w:tr>
      <w:tr>
        <w:trPr/>
        <w:tc>
          <w:tcPr>
            <w:tcBorders>
              <w:top w:val="single" w:color="dddddd" w:sz="6" w:space="0"/>
            </w:tcBorders>
            <w:tcW w:w="0" w:type="auto"/>
            <w:vAlign w:val="center"/>
          </w:tcPr>
          <w:p>
            <w:pPr>
              <w:pStyle w:val="712"/>
              <w:pBdr/>
              <w:spacing/>
              <w:ind/>
              <w:rPr/>
            </w:pPr>
            <w:r>
              <w:rPr>
                <w:rStyle w:val="713"/>
              </w:rPr>
              <w:t xml:space="preserve">Max drawdown from HWM</w:t>
            </w:r>
            <w:r/>
          </w:p>
        </w:tc>
        <w:tc>
          <w:tcPr>
            <w:tcBorders>
              <w:top w:val="single" w:color="dddddd" w:sz="6" w:space="0"/>
            </w:tcBorders>
            <w:tcW w:w="0" w:type="auto"/>
            <w:vAlign w:val="center"/>
          </w:tcPr>
          <w:p>
            <w:pPr>
              <w:pStyle w:val="712"/>
              <w:pBdr/>
              <w:spacing/>
              <w:ind/>
              <w:rPr/>
            </w:pPr>
            <w:r>
              <w:rPr>
                <w:rStyle w:val="713"/>
              </w:rPr>
              <w:t xml:space="preserve">~4–6% of equity, calibrated from paper drawdown profile</w:t>
            </w:r>
            <w:r/>
          </w:p>
        </w:tc>
        <w:tc>
          <w:tcPr>
            <w:tcBorders>
              <w:top w:val="single" w:color="dddddd" w:sz="6" w:space="0"/>
            </w:tcBorders>
            <w:tcW w:w="0" w:type="auto"/>
            <w:vAlign w:val="center"/>
          </w:tcPr>
          <w:p>
            <w:pPr>
              <w:pStyle w:val="712"/>
              <w:pBdr/>
              <w:spacing/>
              <w:ind/>
              <w:rPr/>
            </w:pPr>
            <w:r>
              <w:rPr>
                <w:rStyle w:val="713"/>
              </w:rPr>
              <w:t xml:space="preserve">Latching kill</w:t>
            </w:r>
            <w:r/>
          </w:p>
        </w:tc>
      </w:tr>
      <w:tr>
        <w:trPr/>
        <w:tc>
          <w:tcPr>
            <w:tcBorders>
              <w:top w:val="single" w:color="dddddd" w:sz="6" w:space="0"/>
            </w:tcBorders>
            <w:tcW w:w="0" w:type="auto"/>
            <w:vAlign w:val="center"/>
          </w:tcPr>
          <w:p>
            <w:pPr>
              <w:pStyle w:val="712"/>
              <w:pBdr/>
              <w:spacing/>
              <w:ind/>
              <w:rPr/>
            </w:pPr>
            <w:r>
              <w:rPr>
                <w:rStyle w:val="713"/>
              </w:rPr>
              <w:t xml:space="preserve">Consecutive loss streak</w:t>
            </w:r>
            <w:r/>
          </w:p>
        </w:tc>
        <w:tc>
          <w:tcPr>
            <w:tcBorders>
              <w:top w:val="single" w:color="dddddd" w:sz="6" w:space="0"/>
            </w:tcBorders>
            <w:tcW w:w="0" w:type="auto"/>
            <w:vAlign w:val="center"/>
          </w:tcPr>
          <w:p>
            <w:pPr>
              <w:pStyle w:val="712"/>
              <w:pBdr/>
              <w:spacing/>
              <w:ind/>
              <w:rPr/>
            </w:pPr>
            <w:r>
              <w:rPr>
                <w:rStyle w:val="713"/>
              </w:rPr>
              <w:t xml:space="preserve">~50% beyond worst streak observed in paper trading</w:t>
            </w:r>
            <w:r/>
          </w:p>
        </w:tc>
        <w:tc>
          <w:tcPr>
            <w:tcBorders>
              <w:top w:val="single" w:color="dddddd" w:sz="6" w:space="0"/>
            </w:tcBorders>
            <w:tcW w:w="0" w:type="auto"/>
            <w:vAlign w:val="center"/>
          </w:tcPr>
          <w:p>
            <w:pPr>
              <w:pStyle w:val="712"/>
              <w:pBdr/>
              <w:spacing/>
              <w:ind/>
              <w:rPr/>
            </w:pPr>
            <w:r>
              <w:rPr>
                <w:rStyle w:val="713"/>
              </w:rPr>
              <w:t xml:space="preserve">Latching kill</w:t>
            </w:r>
            <w:r/>
          </w:p>
        </w:tc>
      </w:tr>
      <w:tr>
        <w:trPr/>
        <w:tc>
          <w:tcPr>
            <w:tcBorders>
              <w:top w:val="single" w:color="dddddd" w:sz="6" w:space="0"/>
            </w:tcBorders>
            <w:tcW w:w="0" w:type="auto"/>
            <w:vAlign w:val="center"/>
          </w:tcPr>
          <w:p>
            <w:pPr>
              <w:pStyle w:val="712"/>
              <w:pBdr/>
              <w:spacing/>
              <w:ind/>
              <w:rPr/>
            </w:pPr>
            <w:r>
              <w:rPr>
                <w:rStyle w:val="713"/>
              </w:rPr>
              <w:t xml:space="preserve">Feed staleness</w:t>
            </w:r>
            <w:r/>
          </w:p>
        </w:tc>
        <w:tc>
          <w:tcPr>
            <w:tcBorders>
              <w:top w:val="single" w:color="dddddd" w:sz="6" w:space="0"/>
            </w:tcBorders>
            <w:tcW w:w="0" w:type="auto"/>
            <w:vAlign w:val="center"/>
          </w:tcPr>
          <w:p>
            <w:pPr>
              <w:pStyle w:val="714"/>
              <w:pBdr/>
              <w:spacing/>
              <w:ind/>
              <w:rPr/>
            </w:pPr>
            <w:r>
              <w:rPr>
                <w:rStyle w:val="715"/>
              </w:rPr>
              <w:t xml:space="preserve">(AUDIT-FIXED)</w:t>
            </w:r>
            <w:r>
              <w:rPr>
                <w:rStyle w:val="713"/>
              </w:rPr>
              <w:t xml:space="preserve"> No </w:t>
            </w:r>
            <w:r>
              <w:rPr>
                <w:rStyle w:val="715"/>
              </w:rPr>
              <w:t xml:space="preserve">feed heartbeat</w:t>
            </w:r>
            <w:r>
              <w:rPr>
                <w:rStyle w:val="713"/>
              </w:rPr>
              <w:t xml:space="preserve"> within 5–10 secon</w:t>
            </w:r>
            <w:r>
              <w:rPr>
                <w:rStyle w:val="713"/>
              </w:rPr>
              <w:t xml:space="preserve">ds during active hours — measured on the vendor heartbeat/keepalive channel, not on trade ticks (quiet tape ≠ dead feed; a tick-based staleness check false-triggers in thin holiday sessions and misses a dead feed during a fast market replaying stale ticks)</w:t>
            </w:r>
            <w:r/>
          </w:p>
        </w:tc>
        <w:tc>
          <w:tcPr>
            <w:tcBorders>
              <w:top w:val="single" w:color="dddddd" w:sz="6" w:space="0"/>
            </w:tcBorders>
            <w:tcW w:w="0" w:type="auto"/>
            <w:vAlign w:val="center"/>
          </w:tcPr>
          <w:p>
            <w:pPr>
              <w:pStyle w:val="712"/>
              <w:pBdr/>
              <w:spacing/>
              <w:ind/>
              <w:rPr/>
            </w:pPr>
            <w:r>
              <w:rPr>
                <w:rStyle w:val="713"/>
              </w:rPr>
              <w:t xml:space="preserve">Immediate forced flatten + halt new positions until feed confirmed healthy</w:t>
            </w:r>
            <w:r/>
          </w:p>
        </w:tc>
      </w:tr>
      <w:tr>
        <w:trPr/>
        <w:tc>
          <w:tcPr>
            <w:tcBorders>
              <w:top w:val="single" w:color="dddddd" w:sz="6" w:space="0"/>
            </w:tcBorders>
            <w:tcW w:w="0" w:type="auto"/>
            <w:vAlign w:val="center"/>
          </w:tcPr>
          <w:p>
            <w:pPr>
              <w:pStyle w:val="712"/>
              <w:pBdr/>
              <w:spacing/>
              <w:ind/>
              <w:rPr/>
            </w:pPr>
            <w:r>
              <w:rPr>
                <w:rStyle w:val="713"/>
              </w:rPr>
              <w:t xml:space="preserve">Slippage spike</w:t>
            </w:r>
            <w:r/>
          </w:p>
        </w:tc>
        <w:tc>
          <w:tcPr>
            <w:tcBorders>
              <w:top w:val="single" w:color="dddddd" w:sz="6" w:space="0"/>
            </w:tcBorders>
            <w:tcW w:w="0" w:type="auto"/>
            <w:vAlign w:val="center"/>
          </w:tcPr>
          <w:p>
            <w:pPr>
              <w:pStyle w:val="712"/>
              <w:pBdr/>
              <w:spacing/>
              <w:ind/>
              <w:rPr/>
            </w:pPr>
            <w:r>
              <w:rPr>
                <w:rStyle w:val="713"/>
              </w:rPr>
              <w:t xml:space="preserve">Single fill at 3–5× average paper-trading slippage</w:t>
            </w:r>
            <w:r/>
          </w:p>
        </w:tc>
        <w:tc>
          <w:tcPr>
            <w:tcBorders>
              <w:top w:val="single" w:color="dddddd" w:sz="6" w:space="0"/>
            </w:tcBorders>
            <w:tcW w:w="0" w:type="auto"/>
            <w:vAlign w:val="center"/>
          </w:tcPr>
          <w:p>
            <w:pPr>
              <w:pStyle w:val="712"/>
              <w:pBdr/>
              <w:spacing/>
              <w:ind/>
              <w:rPr/>
            </w:pPr>
            <w:r>
              <w:rPr>
                <w:rStyle w:val="713"/>
              </w:rPr>
              <w:t xml:space="preserve">Single spike → raised alert level only; 2–3 anomalous fills in a short window → halt new positions</w:t>
            </w:r>
            <w:r/>
          </w:p>
        </w:tc>
      </w:tr>
      <w:tr>
        <w:trPr/>
        <w:tc>
          <w:tcPr>
            <w:tcBorders>
              <w:top w:val="single" w:color="dddddd" w:sz="6" w:space="0"/>
            </w:tcBorders>
            <w:tcW w:w="0" w:type="auto"/>
            <w:vAlign w:val="center"/>
          </w:tcPr>
          <w:p>
            <w:pPr>
              <w:pStyle w:val="712"/>
              <w:pBdr/>
              <w:spacing/>
              <w:ind/>
              <w:rPr/>
            </w:pPr>
            <w:r>
              <w:rPr>
                <w:rStyle w:val="713"/>
              </w:rPr>
              <w:t xml:space="preserve">Session/news/maintenance boundaries</w:t>
            </w:r>
            <w:r/>
          </w:p>
        </w:tc>
        <w:tc>
          <w:tcPr>
            <w:tcBorders>
              <w:top w:val="single" w:color="dddddd" w:sz="6" w:space="0"/>
            </w:tcBorders>
            <w:tcW w:w="0" w:type="auto"/>
            <w:vAlign w:val="center"/>
          </w:tcPr>
          <w:p>
            <w:pPr>
              <w:pStyle w:val="712"/>
              <w:pBdr/>
              <w:spacing/>
              <w:ind/>
              <w:rPr/>
            </w:pPr>
            <w:r>
              <w:rPr>
                <w:rStyle w:val="713"/>
              </w:rPr>
              <w:t xml:space="preserve">Per global behavioral requirements above (FSM primary + framework backstop)</w:t>
            </w:r>
            <w:r/>
          </w:p>
        </w:tc>
        <w:tc>
          <w:tcPr>
            <w:tcBorders>
              <w:top w:val="single" w:color="dddddd" w:sz="6" w:space="0"/>
            </w:tcBorders>
            <w:tcW w:w="0" w:type="auto"/>
            <w:vAlign w:val="center"/>
          </w:tcPr>
          <w:p>
            <w:pPr>
              <w:pStyle w:val="712"/>
              <w:pBdr/>
              <w:spacing/>
              <w:ind/>
              <w:rPr/>
            </w:pPr>
            <w:r>
              <w:rPr>
                <w:rStyle w:val="713"/>
              </w:rPr>
              <w:t xml:space="preserve">Forced flatten per rule</w:t>
            </w:r>
            <w:r/>
          </w:p>
        </w:tc>
      </w:tr>
    </w:tbl>
    <w:p>
      <w:pPr>
        <w:pBdr/>
        <w:spacing/>
        <w:ind/>
        <w:rPr>
          <w:rFonts w:eastAsia="Times New Roman"/>
          <w:vanish/>
          <w:sz w:val="2"/>
          <w:szCs w:val="2"/>
        </w:rPr>
      </w:pPr>
      <w:r>
        <w:rPr>
          <w:rFonts w:eastAsia="Times New Roman"/>
          <w:vanish/>
          <w:sz w:val="2"/>
          <w:szCs w:val="2"/>
        </w:rPr>
      </w:r>
      <w:r>
        <w:rPr>
          <w:rFonts w:eastAsia="Times New Roman"/>
          <w:vanish/>
          <w:sz w:val="2"/>
          <w:szCs w:val="2"/>
        </w:rPr>
      </w:r>
    </w:p>
    <w:p>
      <w:pPr>
        <w:pStyle w:val="726"/>
        <w:numPr>
          <w:ilvl w:val="0"/>
          <w:numId w:val="1"/>
        </w:numPr>
        <w:pBdr/>
        <w:spacing/>
        <w:ind/>
        <w:rPr/>
      </w:pPr>
      <w:r>
        <w:rPr>
          <w:rStyle w:val="727"/>
        </w:rPr>
        <w:t xml:space="preserve">Recalibration:</w:t>
      </w:r>
      <w:r>
        <w:rPr>
          <w:rStyle w:val="728"/>
        </w:rPr>
        <w:t xml:space="preserve"> all P&amp;L-behavior-based tripwires (daily loss, max DD, loss streak, slippage baseline) are initially set from the 60-day paper trading distribution, then </w:t>
      </w:r>
      <w:r>
        <w:rPr>
          <w:rStyle w:val="727"/>
        </w:rPr>
        <w:t xml:space="preserve">recalibrated at each L3 re-certification cycle</w:t>
      </w:r>
      <w:r>
        <w:rPr>
          <w:rStyle w:val="728"/>
        </w:rPr>
        <w:t xml:space="preserve"> using accumulated live trailing data — never adjusted off-cycle.</w:t>
      </w:r>
      <w:r/>
    </w:p>
    <w:p>
      <w:pPr>
        <w:pStyle w:val="726"/>
        <w:numPr>
          <w:ilvl w:val="0"/>
          <w:numId w:val="1"/>
        </w:numPr>
        <w:pBdr/>
        <w:spacing/>
        <w:ind/>
        <w:rPr/>
      </w:pPr>
      <w:r>
        <w:rPr>
          <w:rStyle w:val="727"/>
        </w:rPr>
        <w:t xml:space="preserve">(AUDIT-ADDED — relationship to Stage 10):</w:t>
      </w:r>
      <w:r>
        <w:rPr>
          <w:rStyle w:val="728"/>
        </w:rPr>
        <w:t xml:space="preserve"> an L1 latching kill halts trading; it does not retire the strategy. Every latching kill hands off to Stage 10 for the human retirement/demotion/re-arm decision.</w:t>
      </w:r>
      <w:r/>
    </w:p>
    <w:p>
      <w:pPr>
        <w:pStyle w:val="742"/>
        <w:pBdr/>
        <w:spacing/>
        <w:ind/>
        <w:rPr/>
      </w:pPr>
      <w:r>
        <w:rPr>
          <w:rStyle w:val="744"/>
        </w:rPr>
        <w:t xml:space="preserve">Account-level tripwires (AUDIT-ADDED, second pass — F20)</w:t>
      </w:r>
      <w:r/>
    </w:p>
    <w:p>
      <w:pPr>
        <w:pStyle w:val="709"/>
        <w:pBdr/>
        <w:spacing/>
        <w:ind/>
        <w:rPr/>
      </w:pPr>
      <w:r>
        <w:rPr>
          <w:rStyle w:val="703"/>
        </w:rPr>
        <w:t xml:space="preserve">A second, independent L1 layer scoped to the </w:t>
      </w:r>
      <w:r>
        <w:rPr>
          <w:rStyle w:val="702"/>
        </w:rPr>
        <w:t xml:space="preserve">account</w:t>
      </w:r>
      <w:r>
        <w:rPr>
          <w:rStyle w:val="703"/>
        </w:rPr>
        <w:t xml:space="preserve">, not the strategy — active from day one (with one strategy live, account == strategy, so it costs nothing now and eliminates the multi-strategy retrofit later):</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tblGrid>
      <w:tr>
        <w:trPr/>
        <w:tc>
          <w:tcPr>
            <w:tcBorders>
              <w:bottom w:val="single" w:color="dddddd" w:sz="12" w:space="0"/>
            </w:tcBorders>
            <w:tcW w:w="0" w:type="auto"/>
            <w:vAlign w:val="center"/>
          </w:tcPr>
          <w:p>
            <w:pPr>
              <w:pStyle w:val="710"/>
              <w:pBdr/>
              <w:spacing/>
              <w:ind/>
              <w:rPr/>
            </w:pPr>
            <w:r>
              <w:rPr>
                <w:rStyle w:val="711"/>
              </w:rPr>
              <w:t xml:space="preserve">Account tripwire</w:t>
            </w:r>
            <w:r/>
          </w:p>
        </w:tc>
        <w:tc>
          <w:tcPr>
            <w:tcBorders>
              <w:bottom w:val="single" w:color="dddddd" w:sz="12" w:space="0"/>
            </w:tcBorders>
            <w:tcW w:w="0" w:type="auto"/>
            <w:vAlign w:val="center"/>
          </w:tcPr>
          <w:p>
            <w:pPr>
              <w:pStyle w:val="710"/>
              <w:pBdr/>
              <w:spacing/>
              <w:ind/>
              <w:rPr/>
            </w:pPr>
            <w:r>
              <w:rPr>
                <w:rStyle w:val="711"/>
              </w:rPr>
              <w:t xml:space="preserve">Threshold</w:t>
            </w:r>
            <w:r/>
          </w:p>
        </w:tc>
        <w:tc>
          <w:tcPr>
            <w:tcBorders>
              <w:bottom w:val="single" w:color="dddddd" w:sz="12" w:space="0"/>
            </w:tcBorders>
            <w:tcW w:w="0" w:type="auto"/>
            <w:vAlign w:val="center"/>
          </w:tcPr>
          <w:p>
            <w:pPr>
              <w:pStyle w:val="710"/>
              <w:pBdr/>
              <w:spacing/>
              <w:ind/>
              <w:rPr/>
            </w:pPr>
            <w:r>
              <w:rPr>
                <w:rStyle w:val="711"/>
              </w:rPr>
              <w:t xml:space="preserve">Response</w:t>
            </w:r>
            <w:r/>
          </w:p>
        </w:tc>
      </w:tr>
      <w:tr>
        <w:trPr/>
        <w:tc>
          <w:tcPr>
            <w:tcBorders>
              <w:top w:val="single" w:color="dddddd" w:sz="6" w:space="0"/>
            </w:tcBorders>
            <w:tcW w:w="0" w:type="auto"/>
            <w:vAlign w:val="center"/>
          </w:tcPr>
          <w:p>
            <w:pPr>
              <w:pStyle w:val="712"/>
              <w:pBdr/>
              <w:spacing/>
              <w:ind/>
              <w:rPr/>
            </w:pPr>
            <w:r>
              <w:rPr>
                <w:rStyle w:val="713"/>
              </w:rPr>
              <w:t xml:space="preserve">Aggregate daily loss</w:t>
            </w:r>
            <w:r/>
          </w:p>
        </w:tc>
        <w:tc>
          <w:tcPr>
            <w:tcBorders>
              <w:top w:val="single" w:color="dddddd" w:sz="6" w:space="0"/>
            </w:tcBorders>
            <w:tcW w:w="0" w:type="auto"/>
            <w:vAlign w:val="center"/>
          </w:tcPr>
          <w:p>
            <w:pPr>
              <w:pStyle w:val="712"/>
              <w:pBdr/>
              <w:spacing/>
              <w:ind/>
              <w:rPr/>
            </w:pPr>
            <w:r>
              <w:rPr>
                <w:rStyle w:val="713"/>
              </w:rPr>
              <w:t xml:space="preserve">Config cap across all live strategies (set from account/funding rules; must be ≤ the sum of per-strategy daily limits, typically well below)</w:t>
            </w:r>
            <w:r/>
          </w:p>
        </w:tc>
        <w:tc>
          <w:tcPr>
            <w:tcBorders>
              <w:top w:val="single" w:color="dddddd" w:sz="6" w:space="0"/>
            </w:tcBorders>
            <w:tcW w:w="0" w:type="auto"/>
            <w:vAlign w:val="center"/>
          </w:tcPr>
          <w:p>
            <w:pPr>
              <w:pStyle w:val="712"/>
              <w:pBdr/>
              <w:spacing/>
              <w:ind/>
              <w:rPr/>
            </w:pPr>
            <w:r>
              <w:rPr>
                <w:rStyle w:val="713"/>
              </w:rPr>
              <w:t xml:space="preserve">Latching kill — flatten </w:t>
            </w:r>
            <w:r>
              <w:rPr>
                <w:rStyle w:val="715"/>
              </w:rPr>
              <w:t xml:space="preserve">everything</w:t>
            </w:r>
            <w:r>
              <w:rPr>
                <w:rStyle w:val="713"/>
              </w:rPr>
              <w:t xml:space="preserve">, halt all strategies</w:t>
            </w:r>
            <w:r/>
          </w:p>
        </w:tc>
      </w:tr>
      <w:tr>
        <w:trPr/>
        <w:tc>
          <w:tcPr>
            <w:tcBorders>
              <w:top w:val="single" w:color="dddddd" w:sz="6" w:space="0"/>
            </w:tcBorders>
            <w:tcW w:w="0" w:type="auto"/>
            <w:vAlign w:val="center"/>
          </w:tcPr>
          <w:p>
            <w:pPr>
              <w:pStyle w:val="712"/>
              <w:pBdr/>
              <w:spacing/>
              <w:ind/>
              <w:rPr/>
            </w:pPr>
            <w:r>
              <w:rPr>
                <w:rStyle w:val="713"/>
              </w:rPr>
              <w:t xml:space="preserve">Account trailing drawdown from account HWM</w:t>
            </w:r>
            <w:r/>
          </w:p>
        </w:tc>
        <w:tc>
          <w:tcPr>
            <w:tcBorders>
              <w:top w:val="single" w:color="dddddd" w:sz="6" w:space="0"/>
            </w:tcBorders>
            <w:tcW w:w="0" w:type="auto"/>
            <w:vAlign w:val="center"/>
          </w:tcPr>
          <w:p>
            <w:pPr>
              <w:pStyle w:val="712"/>
              <w:pBdr/>
              <w:spacing/>
              <w:ind/>
              <w:rPr/>
            </w:pPr>
            <w:r>
              <w:rPr>
                <w:rStyle w:val="713"/>
              </w:rPr>
              <w:t xml:space="preserve">Config (funded-account structures make this the binding constraint — mirror the account's actual rule with a safety margin inside it)</w:t>
            </w:r>
            <w:r/>
          </w:p>
        </w:tc>
        <w:tc>
          <w:tcPr>
            <w:tcBorders>
              <w:top w:val="single" w:color="dddddd" w:sz="6" w:space="0"/>
            </w:tcBorders>
            <w:tcW w:w="0" w:type="auto"/>
            <w:vAlign w:val="center"/>
          </w:tcPr>
          <w:p>
            <w:pPr>
              <w:pStyle w:val="712"/>
              <w:pBdr/>
              <w:spacing/>
              <w:ind/>
              <w:rPr/>
            </w:pPr>
            <w:r>
              <w:rPr>
                <w:rStyle w:val="713"/>
              </w:rPr>
              <w:t xml:space="preserve">Latching kill — flatten everything</w:t>
            </w:r>
            <w:r/>
          </w:p>
        </w:tc>
      </w:tr>
      <w:tr>
        <w:trPr/>
        <w:tc>
          <w:tcPr>
            <w:tcBorders>
              <w:top w:val="single" w:color="dddddd" w:sz="6" w:space="0"/>
            </w:tcBorders>
            <w:tcW w:w="0" w:type="auto"/>
            <w:vAlign w:val="center"/>
          </w:tcPr>
          <w:p>
            <w:pPr>
              <w:pStyle w:val="712"/>
              <w:pBdr/>
              <w:spacing/>
              <w:ind/>
              <w:rPr/>
            </w:pPr>
            <w:r>
              <w:rPr>
                <w:rStyle w:val="713"/>
              </w:rPr>
              <w:t xml:space="preserve">Aggregate exposure</w:t>
            </w:r>
            <w:r/>
          </w:p>
        </w:tc>
        <w:tc>
          <w:tcPr>
            <w:tcBorders>
              <w:top w:val="single" w:color="dddddd" w:sz="6" w:space="0"/>
            </w:tcBorders>
            <w:tcW w:w="0" w:type="auto"/>
            <w:vAlign w:val="center"/>
          </w:tcPr>
          <w:p>
            <w:pPr>
              <w:pStyle w:val="712"/>
              <w:pBdr/>
              <w:spacing/>
              <w:ind/>
              <w:rPr/>
            </w:pPr>
            <w:r>
              <w:rPr>
                <w:rStyle w:val="713"/>
              </w:rPr>
              <w:t xml:space="preserve">Max concurrent contracts / margin utilization cap across strategies</w:t>
            </w:r>
            <w:r/>
          </w:p>
        </w:tc>
        <w:tc>
          <w:tcPr>
            <w:tcBorders>
              <w:top w:val="single" w:color="dddddd" w:sz="6" w:space="0"/>
            </w:tcBorders>
            <w:tcW w:w="0" w:type="auto"/>
            <w:vAlign w:val="center"/>
          </w:tcPr>
          <w:p>
            <w:pPr>
              <w:pStyle w:val="712"/>
              <w:pBdr/>
              <w:spacing/>
              <w:ind/>
              <w:rPr/>
            </w:pPr>
            <w:r>
              <w:rPr>
                <w:rStyle w:val="713"/>
              </w:rPr>
              <w:t xml:space="preserve">Reject new entries account-wide; existing positions unaffected</w:t>
            </w:r>
            <w:r/>
          </w:p>
        </w:tc>
      </w:tr>
    </w:tbl>
    <w:p>
      <w:pPr>
        <w:pBdr/>
        <w:spacing/>
        <w:ind/>
        <w:rPr>
          <w:rFonts w:eastAsia="Times New Roman"/>
          <w:vanish/>
          <w:sz w:val="2"/>
          <w:szCs w:val="2"/>
        </w:rPr>
      </w:pPr>
      <w:r>
        <w:rPr>
          <w:rFonts w:eastAsia="Times New Roman"/>
          <w:vanish/>
          <w:sz w:val="2"/>
          <w:szCs w:val="2"/>
        </w:rPr>
      </w:r>
      <w:r>
        <w:rPr>
          <w:rFonts w:eastAsia="Times New Roman"/>
          <w:vanish/>
          <w:sz w:val="2"/>
          <w:szCs w:val="2"/>
        </w:rPr>
      </w:r>
    </w:p>
    <w:p>
      <w:pPr>
        <w:pStyle w:val="726"/>
        <w:numPr>
          <w:ilvl w:val="0"/>
          <w:numId w:val="1"/>
        </w:numPr>
        <w:pBdr/>
        <w:spacing/>
        <w:ind/>
        <w:rPr/>
      </w:pPr>
      <w:r>
        <w:rPr>
          <w:rStyle w:val="727"/>
        </w:rPr>
        <w:t xml:space="preserve">Precedence:</w:t>
      </w:r>
      <w:r>
        <w:rPr>
          <w:rStyle w:val="728"/>
        </w:rPr>
        <w:t xml:space="preserve"> ac</w:t>
      </w:r>
      <w:r>
        <w:rPr>
          <w:rStyle w:val="728"/>
        </w:rPr>
        <w:t xml:space="preserve">count-level trips dominate. An account latch flattens and halts every strategy regardless of individual strategy health; per-strategy tripwires continue to operate underneath it unchanged. Account latches hand off to Stage 10 exactly like strategy latches.</w:t>
      </w:r>
      <w:r/>
    </w:p>
    <w:p>
      <w:pPr>
        <w:pStyle w:val="726"/>
        <w:numPr>
          <w:ilvl w:val="0"/>
          <w:numId w:val="1"/>
        </w:numPr>
        <w:pBdr/>
        <w:spacing/>
        <w:ind/>
        <w:rPr/>
      </w:pPr>
      <w:r>
        <w:rPr>
          <w:rStyle w:val="727"/>
        </w:rPr>
        <w:t xml:space="preserve">Recalibration:</w:t>
      </w:r>
      <w:r>
        <w:rPr>
          <w:rStyle w:val="728"/>
        </w:rPr>
        <w:t xml:space="preserve"> account thresholds are config-reviewed at each L3 cycle alongside strategy tripwires, and re-derived whenever a strategy is added, removed, or graduated (micros→minis changes aggregate exposure per signal).</w:t>
      </w:r>
      <w:r/>
    </w:p>
    <w:p>
      <w:pPr>
        <w:pStyle w:val="722"/>
        <w:pBdr/>
        <w:spacing/>
        <w:ind/>
        <w:rPr/>
      </w:pPr>
      <w:r>
        <w:rPr>
          <w:rStyle w:val="724"/>
        </w:rPr>
        <w:t xml:space="preserve">L2 — Health Monitor (daily, detection not action)</w:t>
      </w:r>
      <w:r/>
    </w:p>
    <w:p>
      <w:pPr>
        <w:pStyle w:val="731"/>
        <w:numPr>
          <w:ilvl w:val="0"/>
          <w:numId w:val="1"/>
        </w:numPr>
        <w:pBdr/>
        <w:spacing/>
        <w:ind/>
        <w:rPr/>
      </w:pPr>
      <w:r>
        <w:rPr>
          <w:rStyle w:val="728"/>
        </w:rPr>
        <w:t xml:space="preserve">Sequential CUSUM on standardized daily P&amp;L (R-multiples), with hysteresis states: </w:t>
      </w:r>
      <w:r>
        <w:rPr>
          <w:rStyle w:val="727"/>
        </w:rPr>
        <w:t xml:space="preserve">HEALTHY / WATCH / DEGRADED</w:t>
      </w:r>
      <w:r>
        <w:rPr>
          <w:rStyle w:val="728"/>
        </w:rPr>
        <w:t xml:space="preserve">.</w:t>
      </w:r>
      <w:r/>
    </w:p>
    <w:p>
      <w:pPr>
        <w:pStyle w:val="731"/>
        <w:numPr>
          <w:ilvl w:val="0"/>
          <w:numId w:val="1"/>
        </w:numPr>
        <w:pBdr/>
        <w:spacing/>
        <w:ind/>
        <w:rPr/>
      </w:pPr>
      <w:r>
        <w:rPr>
          <w:rStyle w:val="728"/>
        </w:rPr>
        <w:t xml:space="preserve">Recommended operating point from prior simulation work: h≈20–26 (h=20 → ~12.5% false-alarm rate / ~102-day median detection; h=26 → ~3.0% false-alarm / ~146-day median detection).</w:t>
      </w:r>
      <w:r/>
    </w:p>
    <w:p>
      <w:pPr>
        <w:pStyle w:val="726"/>
        <w:numPr>
          <w:ilvl w:val="0"/>
          <w:numId w:val="1"/>
        </w:numPr>
        <w:pBdr/>
        <w:spacing/>
        <w:ind/>
        <w:rPr/>
      </w:pPr>
      <w:r>
        <w:rPr>
          <w:rStyle w:val="727"/>
        </w:rPr>
        <w:t xml:space="preserve">(AUDIT-ADDED, F15):</w:t>
      </w:r>
      <w:r>
        <w:rPr>
          <w:rStyle w:val="732"/>
        </w:rPr>
        <w:t xml:space="preserve">h</w:t>
      </w:r>
      <w:r>
        <w:rPr>
          <w:rStyle w:val="728"/>
        </w:rPr>
        <w:t xml:space="preserve"> alone underdetermines the detector — the </w:t>
      </w:r>
      <w:r>
        <w:rPr>
          <w:rStyle w:val="727"/>
        </w:rPr>
        <w:t xml:space="preserve">reference value </w:t>
      </w:r>
      <w:r>
        <w:rPr>
          <w:rStyle w:val="738"/>
        </w:rPr>
        <w:t xml:space="preserve">k</w:t>
      </w:r>
      <w:r>
        <w:rPr>
          <w:rStyle w:val="727"/>
        </w:rPr>
        <w:t xml:space="preserve"> (allowance/drift parameter) must be pinned alongside </w:t>
      </w:r>
      <w:r>
        <w:rPr>
          <w:rStyle w:val="738"/>
        </w:rPr>
        <w:t xml:space="preserve">h</w:t>
      </w:r>
      <w:r>
        <w:rPr>
          <w:rStyle w:val="728"/>
        </w:rPr>
        <w:t xml:space="preserve"> in config, and the h-calibration figures above are only valid at the </w:t>
      </w:r>
      <w:r>
        <w:rPr>
          <w:rStyle w:val="732"/>
        </w:rPr>
        <w:t xml:space="preserve">k</w:t>
      </w:r>
      <w:r>
        <w:rPr>
          <w:rStyle w:val="728"/>
        </w:rPr>
        <w:t xml:space="preserve"> used in the original simulation work (recover and stamp it; re-simulate if lost). Detector is </w:t>
      </w:r>
      <w:r>
        <w:rPr>
          <w:rStyle w:val="727"/>
        </w:rPr>
        <w:t xml:space="preserve">one-sided (lower)</w:t>
      </w:r>
      <w:r>
        <w:rPr>
          <w:rStyle w:val="728"/>
        </w:rPr>
        <w:t xml:space="preserve"> — it exists to detect edge decay, not to flag upside drift.</w:t>
      </w:r>
      <w:r/>
    </w:p>
    <w:p>
      <w:pPr>
        <w:pStyle w:val="731"/>
        <w:numPr>
          <w:ilvl w:val="0"/>
          <w:numId w:val="1"/>
        </w:numPr>
        <w:pBdr/>
        <w:spacing/>
        <w:ind/>
        <w:rPr/>
      </w:pPr>
      <w:r>
        <w:rPr>
          <w:rStyle w:val="728"/>
        </w:rPr>
        <w:t xml:space="preserve">Does not kill the strategy — raises scrutiny level only. Detection, not action; L1 bounds damage, L2 flags drift.</w:t>
      </w:r>
      <w:r/>
    </w:p>
    <w:p>
      <w:pPr>
        <w:pStyle w:val="722"/>
        <w:pBdr/>
        <w:spacing/>
        <w:ind/>
        <w:rPr/>
      </w:pPr>
      <w:r>
        <w:rPr>
          <w:rStyle w:val="724"/>
        </w:rPr>
        <w:t xml:space="preserve">L3 — Re-certification (AUDIT-FIXED — cadence and presets pinned, F3/F15)</w:t>
      </w:r>
      <w:r/>
    </w:p>
    <w:p>
      <w:pPr>
        <w:pStyle w:val="726"/>
        <w:numPr>
          <w:ilvl w:val="0"/>
          <w:numId w:val="1"/>
        </w:numPr>
        <w:pBdr/>
        <w:spacing/>
        <w:ind/>
        <w:rPr/>
      </w:pPr>
      <w:r>
        <w:rPr>
          <w:rStyle w:val="727"/>
        </w:rPr>
        <w:t xml:space="preserve">Cadence:</w:t>
      </w:r>
      <w:r>
        <w:rPr>
          <w:rStyle w:val="727"/>
        </w:rPr>
        <w:t xml:space="preserve">quarterly</w:t>
      </w:r>
      <w:r>
        <w:rPr>
          <w:rStyle w:val="728"/>
        </w:rPr>
        <w:t xml:space="preserve">, plus event-triggered re-runs on (a) any strategy X.Y.Z version bump, (b) L2 entering DEGRADED. (Pipeline-4's "monthly/quarterly" left the cadence unchosen; monthly windows collide with meaningful sample sizes at realistic trade frequencies.)</w:t>
      </w:r>
      <w:r/>
    </w:p>
    <w:p>
      <w:pPr>
        <w:pStyle w:val="731"/>
        <w:numPr>
          <w:ilvl w:val="0"/>
          <w:numId w:val="1"/>
        </w:numPr>
        <w:pBdr/>
        <w:spacing/>
        <w:ind/>
        <w:rPr/>
      </w:pPr>
      <w:r>
        <w:rPr>
          <w:rStyle w:val="728"/>
        </w:rPr>
        <w:t xml:space="preserve">Re-runs </w:t>
      </w:r>
      <w:r>
        <w:rPr>
          <w:rStyle w:val="732"/>
        </w:rPr>
        <w:t xml:space="preserve">strategy_score</w:t>
      </w:r>
      <w:r>
        <w:rPr>
          <w:rStyle w:val="728"/>
        </w:rPr>
        <w:t xml:space="preserve"> on fixed recent live windows (≤ ~1 quarter, per the scorer contract), current fees, </w:t>
      </w:r>
      <w:r>
        <w:rPr>
          <w:rStyle w:val="732"/>
        </w:rPr>
        <w:t xml:space="preserve">trials</w:t>
      </w:r>
      <w:r>
        <w:rPr>
          <w:rStyle w:val="728"/>
        </w:rPr>
        <w:t xml:space="preserve"> from the lineage ledger (incremented by any re-optimization since the last cycle).</w:t>
      </w:r>
      <w:r/>
    </w:p>
    <w:p>
      <w:pPr>
        <w:pStyle w:val="726"/>
        <w:numPr>
          <w:ilvl w:val="0"/>
          <w:numId w:val="1"/>
        </w:numPr>
        <w:pBdr/>
        <w:spacing/>
        <w:ind/>
        <w:rPr/>
      </w:pPr>
      <w:r>
        <w:rPr>
          <w:rStyle w:val="727"/>
        </w:rPr>
        <w:t xml:space="preserve">Window presets:</w:t>
      </w:r>
      <w:r>
        <w:rPr>
          <w:rStyle w:val="728"/>
        </w:rPr>
        <w:t xml:space="preserve"> live windows use </w:t>
      </w:r>
      <w:r>
        <w:rPr>
          <w:rStyle w:val="732"/>
        </w:rPr>
        <w:t xml:space="preserve">phase="paper"</w:t>
      </w:r>
      <w:r>
        <w:rPr>
          <w:rStyle w:val="728"/>
        </w:rPr>
        <w:t xml:space="preserve"> minimums (G1 ≥ 100 trades, G2 ≥ 10 days) — a quarterly live window cannot meet the </w:t>
      </w:r>
      <w:r>
        <w:rPr>
          <w:rStyle w:val="732"/>
        </w:rPr>
        <w:t xml:space="preserve">phase="hist"</w:t>
      </w:r>
      <w:r>
        <w:rPr>
          <w:rStyle w:val="728"/>
        </w:rPr>
        <w:t xml:space="preserve"> 300-trade preset at moderate frequency; the "hist"/"paper" naming is historical, read them as "full-corpus" vs "short-window" presets. (Rename to </w:t>
      </w:r>
      <w:r>
        <w:rPr>
          <w:rStyle w:val="732"/>
        </w:rPr>
        <w:t xml:space="preserve">"long"</w:t>
      </w:r>
      <w:r>
        <w:rPr>
          <w:rStyle w:val="728"/>
        </w:rPr>
        <w:t xml:space="preserve">/</w:t>
      </w:r>
      <w:r>
        <w:rPr>
          <w:rStyle w:val="732"/>
        </w:rPr>
        <w:t xml:space="preserve">"short"</w:t>
      </w:r>
      <w:r>
        <w:rPr>
          <w:rStyle w:val="728"/>
        </w:rPr>
        <w:t xml:space="preserve"> is a v1.4 candidate, not worth an interface break alone.)</w:t>
      </w:r>
      <w:r/>
    </w:p>
    <w:p>
      <w:pPr>
        <w:pStyle w:val="726"/>
        <w:numPr>
          <w:ilvl w:val="0"/>
          <w:numId w:val="1"/>
        </w:numPr>
        <w:pBdr/>
        <w:spacing/>
        <w:ind/>
        <w:rPr/>
      </w:pPr>
      <w:r>
        <w:rPr>
          <w:rStyle w:val="727"/>
        </w:rPr>
        <w:t xml:space="preserve">Pass threshold (AUDIT-PROPOSED — pipeline-4 never defined it):</w:t>
      </w:r>
      <w:r>
        <w:rPr>
          <w:rStyle w:val="728"/>
        </w:rPr>
        <w:t xml:space="preserve"> grade ∈ {</w:t>
      </w:r>
      <w:r>
        <w:rPr>
          <w:rStyle w:val="727"/>
        </w:rPr>
        <w:t xml:space="preserve">Strong, Excellent</w:t>
      </w:r>
      <w:r>
        <w:rPr>
          <w:rStyle w:val="728"/>
        </w:rPr>
        <w:t xml:space="preserve">} to continue unchanged; </w:t>
      </w:r>
      <w:r>
        <w:rPr>
          <w:rStyle w:val="727"/>
        </w:rPr>
        <w:t xml:space="preserve">Good</w:t>
      </w:r>
      <w:r>
        <w:rPr>
          <w:rStyle w:val="728"/>
        </w:rPr>
        <w:t xml:space="preserve"> → WATCH-equivalent scrutiny + tripwire tightening at recalibration; </w:t>
      </w:r>
      <w:r>
        <w:rPr>
          <w:rStyle w:val="727"/>
        </w:rPr>
        <w:t xml:space="preserve">Marginal or below</w:t>
      </w:r>
      <w:r>
        <w:rPr>
          <w:rStyle w:val="728"/>
        </w:rPr>
        <w:t xml:space="preserve"> → Stage 10 trigger. Suspicious/Implausible → immediate audit (live data off the top of the scale means broken accounting until proven otherwise).</w:t>
      </w:r>
      <w:r/>
    </w:p>
    <w:p>
      <w:pPr>
        <w:pStyle w:val="731"/>
        <w:numPr>
          <w:ilvl w:val="0"/>
          <w:numId w:val="1"/>
        </w:numPr>
        <w:pBdr/>
        <w:spacing/>
        <w:ind/>
        <w:rPr/>
      </w:pPr>
      <w:r>
        <w:rPr>
          <w:rStyle w:val="728"/>
        </w:rPr>
        <w:t xml:space="preserve">Effectively re-asks the Gate 5 question against live performance instead of history.</w:t>
      </w:r>
      <w:r/>
    </w:p>
    <w:p>
      <w:pPr>
        <w:pStyle w:val="731"/>
        <w:numPr>
          <w:ilvl w:val="0"/>
          <w:numId w:val="1"/>
        </w:numPr>
        <w:pBdr/>
        <w:spacing/>
        <w:ind/>
        <w:rPr/>
      </w:pPr>
      <w:r>
        <w:rPr>
          <w:rStyle w:val="728"/>
        </w:rPr>
        <w:t xml:space="preserve">This is also where L1 tripwire thresholds get recalibrated against fresh live data.</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4" name="Line 14"/>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3" o:spid="_x0000_s1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Stage 10 — Retirement / Demotion (defined)</w:t>
      </w:r>
      <w:r/>
    </w:p>
    <w:p>
      <w:pPr>
        <w:pStyle w:val="726"/>
        <w:numPr>
          <w:ilvl w:val="0"/>
          <w:numId w:val="1"/>
        </w:numPr>
        <w:pBdr/>
        <w:spacing/>
        <w:ind/>
        <w:rPr/>
      </w:pPr>
      <w:r>
        <w:rPr>
          <w:rStyle w:val="727"/>
        </w:rPr>
        <w:t xml:space="preserve">Trigger sources:</w:t>
      </w:r>
      <w:r>
        <w:rPr>
          <w:rStyle w:val="728"/>
        </w:rPr>
        <w:t xml:space="preserve"> L2 health monitor entering DEGRADED state, an L3 re-certification failure (per the L3 threshold above), or any L1 latching kill (per the L1 handoff rule).</w:t>
      </w:r>
      <w:r/>
    </w:p>
    <w:p>
      <w:pPr>
        <w:pStyle w:val="726"/>
        <w:numPr>
          <w:ilvl w:val="0"/>
          <w:numId w:val="1"/>
        </w:numPr>
        <w:pBdr/>
        <w:spacing/>
        <w:ind/>
        <w:rPr/>
      </w:pPr>
      <w:r>
        <w:rPr>
          <w:rStyle w:val="727"/>
        </w:rPr>
        <w:t xml:space="preserve">Decision authority:</w:t>
      </w:r>
      <w:r>
        <w:rPr>
          <w:rStyle w:val="728"/>
        </w:rPr>
        <w:t xml:space="preserve"> alw</w:t>
      </w:r>
      <w:r>
        <w:rPr>
          <w:rStyle w:val="728"/>
        </w:rPr>
        <w:t xml:space="preserve">ays a human. Retirement/demotion is never automatic, regardless of how clear-cut the data looks — but the human is handed an unambiguous, pre-digested recommendation rather than raw data to interpret cold. (No conflict with L1: the automatic latching kill </w:t>
      </w:r>
      <w:r>
        <w:rPr>
          <w:rStyle w:val="729"/>
        </w:rPr>
        <w:t xml:space="preserve">halts</w:t>
      </w:r>
      <w:r>
        <w:rPr>
          <w:rStyle w:val="728"/>
        </w:rPr>
        <w:t xml:space="preserve">; the human decides </w:t>
      </w:r>
      <w:r>
        <w:rPr>
          <w:rStyle w:val="729"/>
        </w:rPr>
        <w:t xml:space="preserve">status</w:t>
      </w:r>
      <w:r>
        <w:rPr>
          <w:rStyle w:val="728"/>
        </w:rPr>
        <w:t xml:space="preserve">.)</w:t>
      </w:r>
      <w:r/>
    </w:p>
    <w:p>
      <w:pPr>
        <w:pStyle w:val="726"/>
        <w:numPr>
          <w:ilvl w:val="0"/>
          <w:numId w:val="1"/>
        </w:numPr>
        <w:pBdr/>
        <w:spacing/>
        <w:ind/>
        <w:rPr/>
      </w:pPr>
      <w:r>
        <w:rPr>
          <w:rStyle w:val="727"/>
        </w:rPr>
        <w:t xml:space="preserve">Report structure:</w:t>
      </w:r>
      <w:r>
        <w:rPr>
          <w:rStyle w:val="728"/>
        </w:rPr>
        <w:t xml:space="preserve"> leads with a one-line verdict and recommended actio</w:t>
      </w:r>
      <w:r>
        <w:rPr>
          <w:rStyle w:val="728"/>
        </w:rPr>
        <w:t xml:space="preserve">n (e.g. "recommend immediate hard kill" or "recommend graceful wind-down over N sessions"), followed by the supporting L2/L3 evidence that drove it. Recommendation first, evidence second — same principle as every other AI-generated report in this pipeline.</w:t>
      </w:r>
      <w:r/>
    </w:p>
    <w:p>
      <w:pPr>
        <w:pStyle w:val="726"/>
        <w:numPr>
          <w:ilvl w:val="0"/>
          <w:numId w:val="1"/>
        </w:numPr>
        <w:pBdr/>
        <w:spacing/>
        <w:ind/>
        <w:rPr/>
      </w:pPr>
      <w:r>
        <w:rPr>
          <w:rStyle w:val="727"/>
        </w:rPr>
        <w:t xml:space="preserve">Recommendation engine:</w:t>
      </w:r>
      <w:r>
        <w:rPr>
          <w:rStyle w:val="728"/>
        </w:rPr>
        <w:t xml:space="preserve"> AI-generated judgment, not fixed threshold rules — consistent with the Gate 8 council philosophy of reasoning over data rather than mechanical cutoffs.</w:t>
      </w:r>
      <w:r/>
    </w:p>
    <w:p>
      <w:pPr>
        <w:pStyle w:val="726"/>
        <w:numPr>
          <w:ilvl w:val="0"/>
          <w:numId w:val="1"/>
        </w:numPr>
        <w:pBdr/>
        <w:spacing/>
        <w:ind/>
        <w:rPr/>
      </w:pPr>
      <w:r>
        <w:rPr>
          <w:rStyle w:val="727"/>
        </w:rPr>
        <w:t xml:space="preserve">Council structure — lightweight, speed-prioritized version of Gate 8:</w:t>
      </w:r>
      <w:r/>
    </w:p>
    <w:p>
      <w:pPr>
        <w:pStyle w:val="731"/>
        <w:numPr>
          <w:ilvl w:val="1"/>
          <w:numId w:val="1"/>
        </w:numPr>
        <w:pBdr/>
        <w:spacing/>
        <w:ind/>
        <w:rPr/>
      </w:pPr>
      <w:r>
        <w:rPr>
          <w:rStyle w:val="728"/>
        </w:rPr>
        <w:t xml:space="preserve">Two independent models (same top-tier/max-effort-per-provider rule as Gate 8).</w:t>
      </w:r>
      <w:r/>
    </w:p>
    <w:p>
      <w:pPr>
        <w:pStyle w:val="731"/>
        <w:numPr>
          <w:ilvl w:val="1"/>
          <w:numId w:val="1"/>
        </w:numPr>
        <w:pBdr/>
        <w:spacing/>
        <w:ind/>
        <w:rPr/>
      </w:pPr>
      <w:r>
        <w:rPr>
          <w:rStyle w:val="728"/>
        </w:rPr>
        <w:t xml:space="preserve">Each reviews the L2/L3 data independently and produces its own recommendation and reasoning.</w:t>
      </w:r>
      <w:r/>
    </w:p>
    <w:p>
      <w:pPr>
        <w:pStyle w:val="726"/>
        <w:numPr>
          <w:ilvl w:val="1"/>
          <w:numId w:val="1"/>
        </w:numPr>
        <w:pBdr/>
        <w:spacing/>
        <w:ind/>
        <w:rPr/>
      </w:pPr>
      <w:r>
        <w:rPr>
          <w:rStyle w:val="727"/>
        </w:rPr>
        <w:t xml:space="preserve">No cross-critique round, no multi-round debate</w:t>
      </w:r>
      <w:r>
        <w:rPr>
          <w:rStyle w:val="728"/>
        </w:rPr>
        <w:t xml:space="preserve"> — unlike Gate 8's multi-round review, this is single-pass on both sides, prioritizing speed since retirement triggers are time-sensitive by nature.</w:t>
      </w:r>
      <w:r/>
    </w:p>
    <w:p>
      <w:pPr>
        <w:pStyle w:val="726"/>
        <w:numPr>
          <w:ilvl w:val="1"/>
          <w:numId w:val="1"/>
        </w:numPr>
        <w:pBdr/>
        <w:spacing/>
        <w:ind/>
        <w:rPr/>
      </w:pPr>
      <w:r>
        <w:rPr>
          <w:rStyle w:val="727"/>
        </w:rPr>
        <w:t xml:space="preserve">Resolution rule:</w:t>
      </w:r>
      <w:r>
        <w:rPr>
          <w:rStyle w:val="728"/>
        </w:rPr>
        <w:t xml:space="preserve"> if both models agree, that is the verdict. If they disagree, the decision </w:t>
      </w:r>
      <w:r>
        <w:rPr>
          <w:rStyle w:val="727"/>
        </w:rPr>
        <w:t xml:space="preserve">defaults to the more conservative action</w:t>
      </w:r>
      <w:r>
        <w:rPr>
          <w:rStyle w:val="728"/>
        </w:rPr>
        <w:t xml:space="preserve"> (in practice, almost always "pull back or kill" over "hold"), rather than escalating to a further debate round.</w:t>
      </w:r>
      <w:r/>
    </w:p>
    <w:p>
      <w:pPr>
        <w:pStyle w:val="726"/>
        <w:numPr>
          <w:ilvl w:val="0"/>
          <w:numId w:val="1"/>
        </w:numPr>
        <w:pBdr/>
        <w:spacing/>
        <w:ind/>
        <w:rPr/>
      </w:pPr>
      <w:r>
        <w:rPr>
          <w:rStyle w:val="727"/>
        </w:rPr>
        <w:t xml:space="preserve">Rationale for the lighter structure:</w:t>
      </w:r>
      <w:r>
        <w:rPr>
          <w:rStyle w:val="728"/>
        </w:rPr>
        <w:t xml:space="preserve"> Gate 8 vets a new candidate before any capital is at risk, so it can afford multiple rounds of adversarial cross-examination. Sta</w:t>
      </w:r>
      <w:r>
        <w:rPr>
          <w:rStyle w:val="728"/>
        </w:rPr>
        <w:t xml:space="preserve">ge 10 monitors a strategy already trading live capital, where the cost of delay while models debate is itself a risk — so it trades away the cross-critique nuance for speed, and defaults to the conservative side whenever the two models don't already agree.</w:t>
      </w:r>
      <w:r/>
    </w:p>
    <w:p>
      <w:pPr>
        <w:pStyle w:val="722"/>
        <w:pBdr/>
        <w:spacing/>
        <w:ind/>
        <w:rPr/>
      </w:pPr>
      <w:r>
        <w:rPr>
          <w:rStyle w:val="724"/>
        </w:rPr>
        <w:t xml:space="preserve">Stage 10 report rigor (aligned closer to Gate 8)</w:t>
      </w:r>
      <w:r/>
    </w:p>
    <w:p>
      <w:pPr>
        <w:pStyle w:val="731"/>
        <w:numPr>
          <w:ilvl w:val="0"/>
          <w:numId w:val="1"/>
        </w:numPr>
        <w:pBdr/>
        <w:spacing/>
        <w:ind/>
        <w:rPr/>
      </w:pPr>
      <w:r>
        <w:rPr>
          <w:rStyle w:val="728"/>
        </w:rPr>
        <w:t xml:space="preserve">Every claim in a Stage 10 recommendation report must be </w:t>
      </w:r>
      <w:r>
        <w:rPr>
          <w:rStyle w:val="727"/>
        </w:rPr>
        <w:t xml:space="preserve">data-cited</w:t>
      </w:r>
      <w:r>
        <w:rPr>
          <w:rStyle w:val="728"/>
        </w:rPr>
        <w:t xml:space="preserve">, same discipline as Gate 8 — specific trades, timestamps, or L2/L3 metric values, not general narrative statements.</w:t>
      </w:r>
      <w:r/>
    </w:p>
    <w:p>
      <w:pPr>
        <w:pStyle w:val="731"/>
        <w:numPr>
          <w:ilvl w:val="0"/>
          <w:numId w:val="1"/>
        </w:numPr>
        <w:pBdr/>
        <w:spacing/>
        <w:ind/>
        <w:rPr/>
      </w:pPr>
      <w:r>
        <w:rPr>
          <w:rStyle w:val="728"/>
        </w:rPr>
        <w:t xml:space="preserve">Each supporting point carries a </w:t>
      </w:r>
      <w:r>
        <w:rPr>
          <w:rStyle w:val="727"/>
        </w:rPr>
        <w:t xml:space="preserve">lightweight confidence tag</w:t>
      </w:r>
      <w:r>
        <w:rPr>
          <w:rStyle w:val="728"/>
        </w:rPr>
        <w:t xml:space="preserve"> (e.g. high/medium/low), reflecting how much evidence backs it — a reduced version of Gate 8's full confidence-level requirement.</w:t>
      </w:r>
      <w:r/>
    </w:p>
    <w:p>
      <w:pPr>
        <w:pStyle w:val="726"/>
        <w:numPr>
          <w:ilvl w:val="0"/>
          <w:numId w:val="1"/>
        </w:numPr>
        <w:pBdr/>
        <w:spacing/>
        <w:ind/>
        <w:rPr/>
      </w:pPr>
      <w:r>
        <w:rPr>
          <w:rStyle w:val="727"/>
        </w:rPr>
        <w:t xml:space="preserve">Not required:</w:t>
      </w:r>
      <w:r>
        <w:rPr>
          <w:rStyle w:val="728"/>
        </w:rPr>
        <w:t xml:space="preserve"> the full weighted percentage-of-concern breakdown Gate 8 mandates — that level of ranking overhead is deliberately skipped here to preserve the speed priority.</w:t>
      </w:r>
      <w:r/>
    </w:p>
    <w:p>
      <w:pPr>
        <w:pStyle w:val="731"/>
        <w:numPr>
          <w:ilvl w:val="0"/>
          <w:numId w:val="1"/>
        </w:numPr>
        <w:pBdr/>
        <w:spacing/>
        <w:ind/>
        <w:rPr/>
      </w:pPr>
      <w:r>
        <w:rPr>
          <w:rStyle w:val="728"/>
        </w:rPr>
        <w:t xml:space="preserve">Net effe</w:t>
      </w:r>
      <w:r>
        <w:rPr>
          <w:rStyle w:val="728"/>
        </w:rPr>
        <w:t xml:space="preserve">ct: Stage 10 reports keep their one-line-verdict-first structure and single-pass speed, but the supporting evidence underneath is held to the same citation and confidence discipline as everywhere else in Crucible, just without the full weighting apparatus.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5" name="Line 15"/>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4" o:spid="_x0000_s14"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Micros-to-Minis Graduation Criteria (defined)</w:t>
      </w:r>
      <w:r/>
    </w:p>
    <w:p>
      <w:pPr>
        <w:pStyle w:val="709"/>
        <w:pBdr/>
        <w:spacing/>
        <w:ind/>
        <w:rPr/>
      </w:pPr>
      <w:r>
        <w:rPr>
          <w:rStyle w:val="703"/>
        </w:rPr>
        <w:t xml:space="preserve">Reuses the L3 re-certification mechanism rather than inventing a separate gate:</w:t>
      </w:r>
      <w:r/>
    </w:p>
    <w:p>
      <w:pPr>
        <w:pStyle w:val="726"/>
        <w:numPr>
          <w:ilvl w:val="0"/>
          <w:numId w:val="1"/>
        </w:numPr>
        <w:pBdr/>
        <w:spacing/>
        <w:ind/>
        <w:rPr/>
      </w:pPr>
      <w:r>
        <w:rPr>
          <w:rStyle w:val="727"/>
        </w:rPr>
        <w:t xml:space="preserve">Minimum live sample on micros:</w:t>
      </w:r>
      <w:r>
        <w:rPr>
          <w:rStyle w:val="728"/>
        </w:rPr>
        <w:t xml:space="preserve"> 60 calendar days and 300 trades, whichever is reached last — same shape as the paper-trading minimum, but counted from live micros execution only, not carried over from paper trading numbers.</w:t>
      </w:r>
      <w:r/>
    </w:p>
    <w:p>
      <w:pPr>
        <w:pStyle w:val="726"/>
        <w:numPr>
          <w:ilvl w:val="0"/>
          <w:numId w:val="1"/>
        </w:numPr>
        <w:pBdr/>
        <w:spacing/>
        <w:ind/>
        <w:rPr/>
      </w:pPr>
      <w:r>
        <w:rPr>
          <w:rStyle w:val="727"/>
        </w:rPr>
        <w:t xml:space="preserve">Passing requirement (AUDIT-FIXED — bar pinned to the capital-increase principle):</w:t>
      </w:r>
      <w:r>
        <w:rPr>
          <w:rStyle w:val="728"/>
        </w:rPr>
        <w:t xml:space="preserve"> the strategy must clear at least one full L3 re-certification cycle on live micros data at grade </w:t>
      </w:r>
      <w:r>
        <w:rPr>
          <w:rStyle w:val="727"/>
        </w:rPr>
        <w:t xml:space="preserve">== Excellent</w:t>
      </w:r>
      <w:r>
        <w:rPr>
          <w:rStyle w:val="728"/>
        </w:rPr>
        <w:t xml:space="preserve"> — not merely the L3 continuation threshold (Strong). Rationale: Gate 9 established the principle that decisions which </w:t>
      </w:r>
      <w:r>
        <w:rPr>
          <w:rStyle w:val="729"/>
        </w:rPr>
        <w:t xml:space="preserve">increase capital at risk</w:t>
      </w:r>
      <w:r>
        <w:rPr>
          <w:rStyle w:val="728"/>
        </w:rPr>
        <w:t xml:space="preserve"> use the Excellent bar while decisions about </w:t>
      </w:r>
      <w:r>
        <w:rPr>
          <w:rStyle w:val="729"/>
        </w:rPr>
        <w:t xml:space="preserve">continuing at current risk</w:t>
      </w:r>
      <w:r>
        <w:rPr>
          <w:rStyle w:val="728"/>
        </w:rPr>
        <w:t xml:space="preserve"> use Strong; minis graduation is a capital increase and inherits the Gate 9 bar. Real fills, real slippage, real live-market execution conditions — never paper or backtest data.</w:t>
      </w:r>
      <w:r/>
    </w:p>
    <w:p>
      <w:pPr>
        <w:pStyle w:val="726"/>
        <w:numPr>
          <w:ilvl w:val="0"/>
          <w:numId w:val="1"/>
        </w:numPr>
        <w:pBdr/>
        <w:spacing/>
        <w:ind/>
        <w:rPr/>
      </w:pPr>
      <w:r>
        <w:rPr>
          <w:rStyle w:val="727"/>
        </w:rPr>
        <w:t xml:space="preserve">Rationale:</w:t>
      </w:r>
      <w:r>
        <w:rPr>
          <w:rStyle w:val="728"/>
        </w:rPr>
        <w:t xml:space="preserve"> paper trading answers "does this look good under simulated conditions." Micros live-proving answers "does this hold up with real money and real fills at small size." Minis graduation should only follow proof on the second question, not the first.</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6" name="Line 16"/>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5" o:spid="_x0000_s15"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Mandatory </w:t>
      </w:r>
      <w:r>
        <w:rPr>
          <w:rStyle w:val="746"/>
        </w:rPr>
        <w:t xml:space="preserve">trials</w:t>
      </w:r>
      <w:r>
        <w:rPr>
          <w:rStyle w:val="708"/>
        </w:rPr>
        <w:t xml:space="preserve"> Field (defined — now implemented)</w:t>
      </w:r>
      <w:r/>
    </w:p>
    <w:p>
      <w:pPr>
        <w:pStyle w:val="726"/>
        <w:numPr>
          <w:ilvl w:val="0"/>
          <w:numId w:val="1"/>
        </w:numPr>
        <w:pBdr/>
        <w:spacing/>
        <w:ind/>
        <w:rPr/>
      </w:pPr>
      <w:r>
        <w:rPr>
          <w:rStyle w:val="727"/>
        </w:rPr>
        <w:t xml:space="preserve">Enforcement:</w:t>
      </w:r>
      <w:r>
        <w:rPr>
          <w:rStyle w:val="732"/>
        </w:rPr>
        <w:t xml:space="preserve">trials</w:t>
      </w:r>
      <w:r>
        <w:rPr>
          <w:rStyle w:val="728"/>
        </w:rPr>
        <w:t xml:space="preserve"> is a required, validated parameter in the TSOS-to-Crucible interface — not an optional kwarg with a default. </w:t>
      </w:r>
      <w:r>
        <w:rPr>
          <w:rStyle w:val="727"/>
        </w:rPr>
        <w:t xml:space="preserve">(AUDIT-FIXED, F7):</w:t>
      </w:r>
      <w:r>
        <w:rPr>
          <w:rStyle w:val="728"/>
        </w:rPr>
        <w:t xml:space="preserve"> pipeline-4 stated this while its own Appendix A shipped </w:t>
      </w:r>
      <w:r>
        <w:rPr>
          <w:rStyle w:val="732"/>
        </w:rPr>
        <w:t xml:space="preserve">trials: int = 1</w:t>
      </w:r>
      <w:r>
        <w:rPr>
          <w:rStyle w:val="728"/>
        </w:rPr>
        <w:t xml:space="preserve">. Scorer v1.3.1 (Appendix A) implements the requirement: </w:t>
      </w:r>
      <w:r>
        <w:rPr>
          <w:rStyle w:val="732"/>
        </w:rPr>
        <w:t xml:space="preserve">trials</w:t>
      </w:r>
      <w:r>
        <w:rPr>
          <w:rStyle w:val="728"/>
        </w:rPr>
        <w:t xml:space="preserve"> is a required keyword-only argument, hard-validated as an integer ≥ 1; a missing or invalid value refuses to score.</w:t>
      </w:r>
      <w:r/>
    </w:p>
    <w:p>
      <w:pPr>
        <w:pStyle w:val="726"/>
        <w:numPr>
          <w:ilvl w:val="0"/>
          <w:numId w:val="1"/>
        </w:numPr>
        <w:pBdr/>
        <w:spacing/>
        <w:ind/>
        <w:rPr/>
      </w:pPr>
      <w:r>
        <w:rPr>
          <w:rStyle w:val="727"/>
        </w:rPr>
        <w:t xml:space="preserve">Behavior:</w:t>
      </w:r>
      <w:r>
        <w:rPr>
          <w:rStyle w:val="728"/>
        </w:rPr>
        <w:t xml:space="preserve"> if </w:t>
      </w:r>
      <w:r>
        <w:rPr>
          <w:rStyle w:val="732"/>
        </w:rPr>
        <w:t xml:space="preserve">trials</w:t>
      </w:r>
      <w:r>
        <w:rPr>
          <w:rStyle w:val="728"/>
        </w:rPr>
        <w:t xml:space="preserve"> is missing or invalid on a call to </w:t>
      </w:r>
      <w:r>
        <w:rPr>
          <w:rStyle w:val="732"/>
        </w:rPr>
        <w:t xml:space="preserve">strategy_score</w:t>
      </w:r>
      <w:r>
        <w:rPr>
          <w:rStyle w:val="728"/>
        </w:rPr>
        <w:t xml:space="preserve">, the call raises immediately, rather than silently defaulting or proceeding without the deflated-Sharpe penalty properly applied.</w:t>
      </w:r>
      <w:r/>
    </w:p>
    <w:p>
      <w:pPr>
        <w:pStyle w:val="726"/>
        <w:numPr>
          <w:ilvl w:val="0"/>
          <w:numId w:val="1"/>
        </w:numPr>
        <w:pBdr/>
        <w:spacing/>
        <w:ind/>
        <w:rPr/>
      </w:pPr>
      <w:r>
        <w:rPr>
          <w:rStyle w:val="727"/>
        </w:rPr>
        <w:t xml:space="preserve">Source of truth:</w:t>
      </w:r>
      <w:r>
        <w:rPr>
          <w:rStyle w:val="728"/>
        </w:rPr>
        <w:t xml:space="preserve"> at all gate/re-certification decision points, </w:t>
      </w:r>
      <w:r>
        <w:rPr>
          <w:rStyle w:val="732"/>
        </w:rPr>
        <w:t xml:space="preserve">trials</w:t>
      </w:r>
      <w:r>
        <w:rPr>
          <w:rStyle w:val="728"/>
        </w:rPr>
        <w:t xml:space="preserve"> comes from the lineage </w:t>
      </w:r>
      <w:r>
        <w:rPr>
          <w:rStyle w:val="727"/>
        </w:rPr>
        <w:t xml:space="preserve">trials ledger</w:t>
      </w:r>
      <w:r>
        <w:rPr>
          <w:rStyle w:val="728"/>
        </w:rPr>
        <w:t xml:space="preserve"> (Gate 6 trials protocol). Search-time objective calls inside Optuna pass </w:t>
      </w:r>
      <w:r>
        <w:rPr>
          <w:rStyle w:val="732"/>
        </w:rPr>
        <w:t xml:space="preserve">trials=1</w:t>
      </w:r>
      <w:r>
        <w:rPr>
          <w:rStyle w:val="728"/>
        </w:rPr>
        <w:t xml:space="preserve"> explicitly by design — see that section for why.</w:t>
      </w:r>
      <w:r/>
    </w:p>
    <w:p>
      <w:pPr>
        <w:pStyle w:val="726"/>
        <w:numPr>
          <w:ilvl w:val="0"/>
          <w:numId w:val="1"/>
        </w:numPr>
        <w:pBdr/>
        <w:spacing/>
        <w:ind/>
        <w:rPr/>
      </w:pPr>
      <w:r>
        <w:rPr>
          <w:rStyle w:val="727"/>
        </w:rPr>
        <w:t xml:space="preserve">Rationale:</w:t>
      </w:r>
      <w:r>
        <w:rPr>
          <w:rStyle w:val="732"/>
        </w:rPr>
        <w:t xml:space="preserve">trials</w:t>
      </w:r>
      <w:r>
        <w:rPr>
          <w:rStyle w:val="728"/>
        </w:rPr>
        <w:t xml:space="preserve"> directly drives the DSR penalty. An optional field that can be silently omitted creates a path to an inflated score by accident or by gaming the interface. Hard-checking presence closes that path entirely rather than relying on a conservative fallback.</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7" name="Line 17"/>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6" o:spid="_x0000_s16"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Gate-Margin Diagnostics (defined)</w:t>
      </w:r>
      <w:r/>
    </w:p>
    <w:p>
      <w:pPr>
        <w:pStyle w:val="709"/>
        <w:pBdr/>
        <w:spacing/>
        <w:ind/>
        <w:rPr/>
      </w:pPr>
      <w:r>
        <w:rPr>
          <w:rStyle w:val="703"/>
        </w:rPr>
        <w:t xml:space="preserve">Addresses the gate-hugging risk identified earlier: a candidate can converge on parameters sitting just inside every hard sc</w:t>
      </w:r>
      <w:r>
        <w:rPr>
          <w:rStyle w:val="703"/>
        </w:rPr>
        <w:t xml:space="preserve">orer gate (e.g. MaxDD at 24.9% against a 25% limit, worst day at 7.99% against an 8% limit, PF at 1.01 against a 1.0 floor) without technically failing any of them, while binary pass/fail gates give no visibility into how close the candidate is cutting it.</w:t>
      </w:r>
      <w:r/>
    </w:p>
    <w:p>
      <w:pPr>
        <w:pStyle w:val="726"/>
        <w:numPr>
          <w:ilvl w:val="0"/>
          <w:numId w:val="1"/>
        </w:numPr>
        <w:pBdr/>
        <w:spacing/>
        <w:ind/>
        <w:rPr/>
      </w:pPr>
      <w:r>
        <w:rPr>
          <w:rStyle w:val="727"/>
        </w:rPr>
        <w:t xml:space="preserve">Scope (AUDIT-FIXED — extended):</w:t>
      </w:r>
      <w:r>
        <w:rPr>
          <w:rStyle w:val="728"/>
        </w:rPr>
        <w:t xml:space="preserve"> applies at pipeline Gates 5, 6, and 7 — everywhere a </w:t>
      </w:r>
      <w:r>
        <w:rPr>
          <w:rStyle w:val="727"/>
        </w:rPr>
        <w:t xml:space="preserve">scorer gate (G1–G7)</w:t>
      </w:r>
      <w:r>
        <w:rPr>
          <w:rStyle w:val="728"/>
        </w:rPr>
        <w:t xml:space="preserve"> is evaluated — </w:t>
      </w:r>
      <w:r>
        <w:rPr>
          <w:rStyle w:val="729"/>
        </w:rPr>
        <w:t xml:space="preserve">and</w:t>
      </w:r>
      <w:r>
        <w:rPr>
          <w:rStyle w:val="728"/>
        </w:rPr>
        <w:t xml:space="preserve"> to the </w:t>
      </w:r>
      <w:r>
        <w:rPr>
          <w:rStyle w:val="727"/>
        </w:rPr>
        <w:t xml:space="preserve">pipeline grade thresholds themselves</w:t>
      </w:r>
      <w:r>
        <w:rPr>
          <w:rStyle w:val="728"/>
        </w:rPr>
        <w:t xml:space="preserve"> (distance of quality score from the fold floor, the median bar, the holdout bar, the Gate 9 Excellent bar). A candidate hugging the </w:t>
      </w:r>
      <w:r>
        <w:rPr>
          <w:rStyle w:val="729"/>
        </w:rPr>
        <w:t xml:space="preserve">grade</w:t>
      </w:r>
      <w:r>
        <w:rPr>
          <w:rStyle w:val="728"/>
        </w:rPr>
        <w:t xml:space="preserve"> boundary is the same pathology as one hugging a scorer gate and was out of scope in pipeline-4.</w:t>
      </w:r>
      <w:r/>
    </w:p>
    <w:p>
      <w:pPr>
        <w:pStyle w:val="726"/>
        <w:numPr>
          <w:ilvl w:val="0"/>
          <w:numId w:val="1"/>
        </w:numPr>
        <w:pBdr/>
        <w:spacing/>
        <w:ind/>
        <w:rPr/>
      </w:pPr>
      <w:r>
        <w:rPr>
          <w:rStyle w:val="727"/>
        </w:rPr>
        <w:t xml:space="preserve">Mechanism:</w:t>
      </w:r>
      <w:r>
        <w:rPr>
          <w:rStyle w:val="728"/>
        </w:rPr>
        <w:t xml:space="preserve"> for every hard scorer gate and every grade threshold, compute and report a margin-to-gate </w:t>
      </w:r>
      <w:r>
        <w:rPr>
          <w:rStyle w:val="728"/>
        </w:rPr>
        <w:t xml:space="preserve">value — the distance between the candidate's actual metric and the threshold that would fail it (e.g. "MaxDD 24.9% vs. 25% limit — margin 0.1 percentage points" or "PF 1.01 vs. 1.0 floor — margin 0.01" or "quality 75.3 vs. 75.0 Strong floor — margin 0.3").</w:t>
      </w:r>
      <w:r/>
    </w:p>
    <w:p>
      <w:pPr>
        <w:pStyle w:val="726"/>
        <w:numPr>
          <w:ilvl w:val="0"/>
          <w:numId w:val="1"/>
        </w:numPr>
        <w:pBdr/>
        <w:spacing/>
        <w:ind/>
        <w:rPr/>
      </w:pPr>
      <w:r>
        <w:rPr>
          <w:rStyle w:val="727"/>
        </w:rPr>
        <w:t xml:space="preserve">Treatment:</w:t>
      </w:r>
      <w:r>
        <w:rPr>
          <w:rStyle w:val="728"/>
        </w:rPr>
        <w:t xml:space="preserve"> diagnostic</w:t>
      </w:r>
      <w:r>
        <w:rPr>
          <w:rStyle w:val="728"/>
        </w:rPr>
        <w:t xml:space="preserve"> only, not a score input and not a gate itself. Surfaced in the gate report and passed to the Gate 8 AI council as supporting context, so a candidate hugging every gate is visible to a human or the council even though it technically passed every threshold.</w:t>
      </w:r>
      <w:r/>
    </w:p>
    <w:p>
      <w:pPr>
        <w:pStyle w:val="726"/>
        <w:numPr>
          <w:ilvl w:val="0"/>
          <w:numId w:val="1"/>
        </w:numPr>
        <w:pBdr/>
        <w:spacing/>
        <w:ind/>
        <w:rPr/>
      </w:pPr>
      <w:r>
        <w:rPr>
          <w:rStyle w:val="727"/>
        </w:rPr>
        <w:t xml:space="preserve">Rationale:</w:t>
      </w:r>
      <w:r>
        <w:rPr>
          <w:rStyle w:val="728"/>
        </w:rPr>
        <w:t xml:space="preserve"> keeps the hard gates themselves simple and binary (no climbable gradient for an optimizer to exploit) while still exposing the hugging pattern for human/council judgment rather than silently letting it through.</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8" name="Line 18"/>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7" o:spid="_x0000_s17"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Monte Carlo Robustness Diagnostic (Gates 5 and 6)</w:t>
      </w:r>
      <w:r/>
    </w:p>
    <w:p>
      <w:pPr>
        <w:pStyle w:val="709"/>
        <w:pBdr/>
        <w:spacing/>
        <w:ind/>
        <w:rPr/>
      </w:pPr>
      <w:r>
        <w:rPr>
          <w:rStyle w:val="703"/>
        </w:rPr>
        <w:t xml:space="preserve">Folded in as a </w:t>
      </w:r>
      <w:r>
        <w:rPr>
          <w:rStyle w:val="702"/>
        </w:rPr>
        <w:t xml:space="preserve">diagnostic, not a gate</w:t>
      </w:r>
      <w:r>
        <w:rPr>
          <w:rStyle w:val="703"/>
        </w:rPr>
        <w:t xml:space="preserve"> — runs alongside scoring at pipeline Gate 5 (full historical backtest) and at each fold in Gate 6 (walk-forward), but does not itself pass or fail a candidate.</w:t>
      </w:r>
      <w:r/>
    </w:p>
    <w:p>
      <w:pPr>
        <w:pStyle w:val="726"/>
        <w:numPr>
          <w:ilvl w:val="0"/>
          <w:numId w:val="1"/>
        </w:numPr>
        <w:pBdr/>
        <w:spacing/>
        <w:ind/>
        <w:rPr/>
      </w:pPr>
      <w:r>
        <w:rPr>
          <w:rStyle w:val="727"/>
        </w:rPr>
        <w:t xml:space="preserve">Purpose:</w:t>
      </w:r>
      <w:r>
        <w:rPr>
          <w:rStyle w:val="728"/>
        </w:rPr>
        <w:t xml:space="preserve"> answer a different question than the scorer does. The scorer asks "is this result good." Monte Carlo asks "how much of this result depends on the specific sequence of trades versus the underlying edge."</w:t>
      </w:r>
      <w:r/>
    </w:p>
    <w:p>
      <w:pPr>
        <w:pStyle w:val="726"/>
        <w:numPr>
          <w:ilvl w:val="0"/>
          <w:numId w:val="1"/>
        </w:numPr>
        <w:pBdr/>
        <w:spacing/>
        <w:ind/>
        <w:rPr/>
      </w:pPr>
      <w:r>
        <w:rPr>
          <w:rStyle w:val="727"/>
        </w:rPr>
        <w:t xml:space="preserve">Method (AUDIT-FIXED, F14):</w:t>
      </w:r>
      <w:r>
        <w:rPr>
          <w:rStyle w:val="727"/>
        </w:rPr>
        <w:t xml:space="preserve">day-level block bootstrap is the required method</w:t>
      </w:r>
      <w:r>
        <w:rPr>
          <w:rStyle w:val="728"/>
        </w:rPr>
        <w:t xml:space="preserve"> — resample contiguous day-blocks (with replacement) and regenerate the equity curve across many simulated paths. Plain per-trade reshuffle/IID resampling destroys intraday clustering and serial dependence, which systematically </w:t>
      </w:r>
      <w:r>
        <w:rPr>
          <w:rStyle w:val="729"/>
        </w:rPr>
        <w:t xml:space="preserve">narrows</w:t>
      </w:r>
      <w:r>
        <w:rPr>
          <w:rStyle w:val="728"/>
        </w:rPr>
        <w:t xml:space="preserve"> the resampled drawdown distribution — understating fragility on exactly the statistic this diagnostic exists to stress. Plain reshuffle may be reported as a supplementary lower-bound band, never as the primary.</w:t>
      </w:r>
      <w:r/>
    </w:p>
    <w:p>
      <w:pPr>
        <w:pStyle w:val="726"/>
        <w:numPr>
          <w:ilvl w:val="0"/>
          <w:numId w:val="1"/>
        </w:numPr>
        <w:pBdr/>
        <w:spacing/>
        <w:ind/>
        <w:rPr/>
      </w:pPr>
      <w:r>
        <w:rPr>
          <w:rStyle w:val="727"/>
        </w:rPr>
        <w:t xml:space="preserve">Output:</w:t>
      </w:r>
      <w:r>
        <w:rPr>
          <w:rStyle w:val="728"/>
        </w:rPr>
        <w:t xml:space="preserve"> a confidence band, not a single number, on the key path-dependent statistics — max drawdown, Calmar, Sharpe — showing how stable the point estimate is under resampling versus how much it depends on a favorable historical sequence.</w:t>
      </w:r>
      <w:r/>
    </w:p>
    <w:p>
      <w:pPr>
        <w:pStyle w:val="726"/>
        <w:numPr>
          <w:ilvl w:val="0"/>
          <w:numId w:val="1"/>
        </w:numPr>
        <w:pBdr/>
        <w:spacing/>
        <w:ind/>
        <w:rPr/>
      </w:pPr>
      <w:r>
        <w:rPr>
          <w:rStyle w:val="727"/>
        </w:rPr>
        <w:t xml:space="preserve">Consumption:</w:t>
      </w:r>
      <w:r>
        <w:rPr>
          <w:rStyle w:val="728"/>
        </w:rPr>
        <w:t xml:space="preserve"> surfaced to the AI council (Gate 8) and to a human reviewer as supporting e</w:t>
      </w:r>
      <w:r>
        <w:rPr>
          <w:rStyle w:val="728"/>
        </w:rPr>
        <w:t xml:space="preserve">vidence, not fed back into the scorer's own gates or components. A strategy whose reported max drawdown looks fine at the observed sequence but balloons badly across resampled paths is exactly the kind of fragility this is meant to expose before promotion.</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9" name="Line 19"/>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8" o:spid="_x0000_s18"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Compounding Diagnostic Signal (Gate-Margin × Monte Carlo)</w:t>
      </w:r>
      <w:r/>
    </w:p>
    <w:p>
      <w:pPr>
        <w:pStyle w:val="709"/>
        <w:pBdr/>
        <w:spacing/>
        <w:ind/>
        <w:rPr/>
      </w:pPr>
      <w:r>
        <w:rPr>
          <w:rStyle w:val="703"/>
        </w:rPr>
        <w:t xml:space="preserve">Gate-margin diagnostics and the Monte Carlo robustness diagnostic are both independent, non-gating signals feeding the Gate 8 council; their combination is a materially stronger red flag than either alone.</w:t>
      </w:r>
      <w:r/>
    </w:p>
    <w:p>
      <w:pPr>
        <w:pStyle w:val="726"/>
        <w:numPr>
          <w:ilvl w:val="0"/>
          <w:numId w:val="1"/>
        </w:numPr>
        <w:pBdr/>
        <w:spacing/>
        <w:ind/>
        <w:rPr/>
      </w:pPr>
      <w:r>
        <w:rPr>
          <w:rStyle w:val="727"/>
        </w:rPr>
        <w:t xml:space="preserve">Compounding pattern:</w:t>
      </w:r>
      <w:r>
        <w:rPr>
          <w:rStyle w:val="728"/>
        </w:rPr>
        <w:t xml:space="preserve"> a candidate that is hugging one or more hard gates (small margin-to-gate) </w:t>
      </w:r>
      <w:r>
        <w:rPr>
          <w:rStyle w:val="727"/>
        </w:rPr>
        <w:t xml:space="preserve">and</w:t>
      </w:r>
      <w:r>
        <w:rPr>
          <w:rStyle w:val="728"/>
        </w:rPr>
        <w:t xml:space="preserve"> </w:t>
      </w:r>
      <w:r>
        <w:rPr>
          <w:rStyle w:val="728"/>
        </w:rPr>
        <w:t xml:space="preserve">shows a wide Monte Carlo confidence band on drawdown/Calmar/Sharpe is exhibiting the exact failure mode gate-hugging was designed to catch — a result that clears every threshold as reported, but is both barely inside the gate and unstable under resampling.</w:t>
      </w:r>
      <w:r/>
    </w:p>
    <w:p>
      <w:pPr>
        <w:pStyle w:val="726"/>
        <w:numPr>
          <w:ilvl w:val="0"/>
          <w:numId w:val="1"/>
        </w:numPr>
        <w:pBdr/>
        <w:spacing/>
        <w:ind/>
        <w:rPr/>
      </w:pPr>
      <w:r>
        <w:rPr>
          <w:rStyle w:val="727"/>
        </w:rPr>
        <w:t xml:space="preserve">Requirement:</w:t>
      </w:r>
      <w:r>
        <w:rPr>
          <w:rStyle w:val="728"/>
        </w:rPr>
        <w:t xml:space="preserve"> the Gate 8 council input package must explicitly surface this combination when it occurs, rather than presenting gate-margin and Monte Carlo results as two separate, unlinked diagnostics. When a candidate shows tight margin-to-gate on any hard gate concu</w:t>
      </w:r>
      <w:r>
        <w:rPr>
          <w:rStyle w:val="728"/>
        </w:rPr>
        <w:t xml:space="preserve">rrent with a wide Monte Carlo band on the corresponding metric (e.g. tight MaxDD margin plus wide MaxDD resampling band), this is flagged as a compounded fragility signal in the data handed to both council models, not left for them to notice independently.</w:t>
      </w:r>
      <w:r/>
    </w:p>
    <w:p>
      <w:pPr>
        <w:pStyle w:val="726"/>
        <w:numPr>
          <w:ilvl w:val="0"/>
          <w:numId w:val="1"/>
        </w:numPr>
        <w:pBdr/>
        <w:spacing/>
        <w:ind/>
        <w:rPr/>
      </w:pPr>
      <w:r>
        <w:rPr>
          <w:rStyle w:val="727"/>
        </w:rPr>
        <w:t xml:space="preserve">Rationale:</w:t>
      </w:r>
      <w:r>
        <w:rPr>
          <w:rStyle w:val="728"/>
        </w:rPr>
        <w:t xml:space="preserve"> the two diagnostics were designed to catch related but distinct failure modes — gate-margin catches proximity to a hard threshold, Monte Carlo catches sequence-dependence of the underlying result</w:t>
      </w:r>
      <w:r>
        <w:rPr>
          <w:rStyle w:val="728"/>
        </w:rPr>
        <w:t xml:space="preserve">. Neither alone proves overfitting, but together on the same metric they are strong evidence of a fragile, gate-hugging fit rather than genuine edge, and should be treated as a single elevated-priority finding rather than two independent low-priority ones.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20" name="Line 20"/>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9" o:spid="_x0000_s19"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Determinism &amp; Provenance Stamps (AUDIT-ADDED, second pass — F21)</w:t>
      </w:r>
      <w:r/>
    </w:p>
    <w:p>
      <w:pPr>
        <w:pStyle w:val="709"/>
        <w:pBdr/>
        <w:spacing/>
        <w:ind/>
        <w:rPr/>
      </w:pPr>
      <w:r>
        <w:rPr>
          <w:rStyle w:val="703"/>
        </w:rPr>
        <w:t xml:space="preserve">Every gate report — pass or fail, every stage — carries a stamp block sufficient to re-derive the verdict byte-for-byte:</w:t>
      </w:r>
      <w:r/>
    </w:p>
    <w:p>
      <w:pPr>
        <w:pStyle w:val="726"/>
        <w:numPr>
          <w:ilvl w:val="0"/>
          <w:numId w:val="1"/>
        </w:numPr>
        <w:pBdr/>
        <w:spacing/>
        <w:ind/>
        <w:rPr/>
      </w:pPr>
      <w:r>
        <w:rPr>
          <w:rStyle w:val="727"/>
        </w:rPr>
        <w:t xml:space="preserve">Seeds:</w:t>
      </w:r>
      <w:r>
        <w:rPr>
          <w:rStyle w:val="728"/>
        </w:rPr>
        <w:t xml:space="preserve"> Optuna sampler seed (per fold), Monte Carlo resampling seed, Gate 3 Layer-B fuzzing seed.</w:t>
      </w:r>
      <w:r/>
    </w:p>
    <w:p>
      <w:pPr>
        <w:pStyle w:val="726"/>
        <w:numPr>
          <w:ilvl w:val="0"/>
          <w:numId w:val="1"/>
        </w:numPr>
        <w:pBdr/>
        <w:spacing/>
        <w:ind/>
        <w:rPr/>
      </w:pPr>
      <w:r>
        <w:rPr>
          <w:rStyle w:val="727"/>
        </w:rPr>
        <w:t xml:space="preserve">Versions:</w:t>
      </w:r>
      <w:r>
        <w:rPr>
          <w:rStyle w:val="728"/>
        </w:rPr>
        <w:t xml:space="preserve"> scorer version + source md5 (already emitted by v1.2.0+), corpus version hash + roll-date table hash, calendar version, per-symbol session-table version, fill-model version, strategy X.Y.Z.</w:t>
      </w:r>
      <w:r/>
    </w:p>
    <w:p>
      <w:pPr>
        <w:pStyle w:val="726"/>
        <w:numPr>
          <w:ilvl w:val="0"/>
          <w:numId w:val="1"/>
        </w:numPr>
        <w:pBdr/>
        <w:spacing/>
        <w:ind/>
        <w:rPr/>
      </w:pPr>
      <w:r>
        <w:rPr>
          <w:rStyle w:val="727"/>
        </w:rPr>
        <w:t xml:space="preserve">Config:</w:t>
      </w:r>
      <w:r>
        <w:rPr>
          <w:rStyle w:val="728"/>
        </w:rPr>
        <w:t xml:space="preserve"> hash of the full effective configuration (gate presets, tripwire thresholds, weights, budgets) as resolved at run time — not the config file name, the resolved values.</w:t>
      </w:r>
      <w:r/>
    </w:p>
    <w:p>
      <w:pPr>
        <w:pStyle w:val="726"/>
        <w:numPr>
          <w:ilvl w:val="0"/>
          <w:numId w:val="1"/>
        </w:numPr>
        <w:pBdr/>
        <w:spacing/>
        <w:ind/>
        <w:rPr/>
      </w:pPr>
      <w:r>
        <w:rPr>
          <w:rStyle w:val="727"/>
        </w:rPr>
        <w:t xml:space="preserve">Invariant:</w:t>
      </w:r>
      <w:r>
        <w:rPr>
          <w:rStyle w:val="728"/>
        </w:rPr>
        <w:t xml:space="preserve"> identical stamp block ⇒ byte-identical verdict. Any dispute about a score, a gate failure, or a </w:t>
      </w:r>
      <w:r>
        <w:rPr>
          <w:rStyle w:val="728"/>
        </w:rPr>
        <w:t xml:space="preserve">council input is settled by re-running the stamp, not by argument. This is cheap (the artifacts all exist; the stamp just pins them) and it is the enforcement surface for "versioned, auditable infrastructure" everywhere the phrase appears in this document.</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21" name="Line 21"/>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20" o:spid="_x0000_s2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Calendar Source Conflict Resolution</w:t>
      </w:r>
      <w:r/>
    </w:p>
    <w:p>
      <w:pPr>
        <w:pStyle w:val="709"/>
        <w:pBdr/>
        <w:spacing/>
        <w:ind/>
        <w:rPr/>
      </w:pPr>
      <w:r>
        <w:rPr>
          <w:rStyle w:val="703"/>
        </w:rPr>
        <w:t xml:space="preserve">Closes the operational gap around what happens when the two calendar views disagree on a scheduled event time or holiday status. </w:t>
      </w:r>
      <w:r>
        <w:rPr>
          <w:rStyle w:val="702"/>
        </w:rPr>
        <w:t xml:space="preserve">(AUDIT-FIXED, F4 — retargeted after vendor verification):</w:t>
      </w:r>
      <w:r>
        <w:rPr>
          <w:rStyle w:val="703"/>
        </w:rPr>
        <w:t xml:space="preserve"> with Econoday-for-both locked (2026-08-05), this addendum governs disagreements between </w:t>
      </w:r>
      <w:r>
        <w:rPr>
          <w:rStyle w:val="702"/>
        </w:rPr>
        <w:t xml:space="preserve">Econoday's live/real-time view and its historical record</w:t>
      </w:r>
      <w:r>
        <w:rPr>
          <w:rStyle w:val="703"/>
        </w:rPr>
        <w:t xml:space="preserve"> (revisions, reschedules, late corrections) and any secondary cross-check source added later.</w:t>
      </w:r>
      <w:r/>
    </w:p>
    <w:p>
      <w:pPr>
        <w:pStyle w:val="726"/>
        <w:numPr>
          <w:ilvl w:val="0"/>
          <w:numId w:val="1"/>
        </w:numPr>
        <w:pBdr/>
        <w:spacing/>
        <w:ind/>
        <w:rPr/>
      </w:pPr>
      <w:r>
        <w:rPr>
          <w:rStyle w:val="727"/>
        </w:rPr>
        <w:t xml:space="preserve">Live precedence rule:</w:t>
      </w:r>
      <w:r>
        <w:rPr>
          <w:rStyle w:val="728"/>
        </w:rPr>
        <w:t xml:space="preserve"> for any live trading decision (flatten timing, session open/close, holiday closure), the </w:t>
      </w:r>
      <w:r>
        <w:rPr>
          <w:rStyle w:val="727"/>
        </w:rPr>
        <w:t xml:space="preserve">live calendar source takes precedence</w:t>
      </w:r>
      <w:r>
        <w:rPr>
          <w:rStyle w:val="728"/>
        </w:rPr>
        <w:t xml:space="preserve"> over the historical source whenever the two disagree — it is the live, low-latency view and reflects the market's actual current-day state.</w:t>
      </w:r>
      <w:r/>
    </w:p>
    <w:p>
      <w:pPr>
        <w:pStyle w:val="726"/>
        <w:numPr>
          <w:ilvl w:val="0"/>
          <w:numId w:val="1"/>
        </w:numPr>
        <w:pBdr/>
        <w:spacing/>
        <w:ind/>
        <w:rPr/>
      </w:pPr>
      <w:r>
        <w:rPr>
          <w:rStyle w:val="727"/>
        </w:rPr>
        <w:t xml:space="preserve">Historical precedence rule:</w:t>
      </w:r>
      <w:r>
        <w:rPr>
          <w:rStyle w:val="728"/>
        </w:rPr>
        <w:t xml:space="preserve"> for backtest, walk-forward, and holdout scoring, </w:t>
      </w:r>
      <w:r>
        <w:rPr>
          <w:rStyle w:val="727"/>
        </w:rPr>
        <w:t xml:space="preserve">Econoday remains the source of record</w:t>
      </w:r>
      <w:r>
        <w:rPr>
          <w:rStyle w:val="728"/>
        </w:rPr>
        <w:t xml:space="preserve">, since it is the deep-history dataset the corpus is built on — the live feed is not treated as authoritative for historical periods.</w:t>
      </w:r>
      <w:r/>
    </w:p>
    <w:p>
      <w:pPr>
        <w:pStyle w:val="726"/>
        <w:numPr>
          <w:ilvl w:val="0"/>
          <w:numId w:val="1"/>
        </w:numPr>
        <w:pBdr/>
        <w:spacing/>
        <w:ind/>
        <w:rPr/>
      </w:pPr>
      <w:r>
        <w:rPr>
          <w:rStyle w:val="727"/>
        </w:rPr>
        <w:t xml:space="preserve">Discrepancy logging:</w:t>
      </w:r>
      <w:r>
        <w:rPr>
          <w:rStyle w:val="728"/>
        </w:rPr>
        <w:t xml:space="preserve"> any disagreement between the two sources (a news event one shows tha</w:t>
      </w:r>
      <w:r>
        <w:rPr>
          <w:rStyle w:val="728"/>
        </w:rPr>
        <w:t xml:space="preserve">t the other doesn't, or vice versa) is logged as a flagged event in the calendar infrastructure, not silently resolved and discarded — this preserves an audit trail and surfaces recurring mismatches that might indicate a feed problem rather than a one-off.</w:t>
      </w:r>
      <w:r/>
    </w:p>
    <w:p>
      <w:pPr>
        <w:pStyle w:val="726"/>
        <w:numPr>
          <w:ilvl w:val="0"/>
          <w:numId w:val="1"/>
        </w:numPr>
        <w:pBdr/>
        <w:spacing/>
        <w:ind/>
        <w:rPr/>
      </w:pPr>
      <w:r>
        <w:rPr>
          <w:rStyle w:val="727"/>
        </w:rPr>
        <w:t xml:space="preserve">Rationale:</w:t>
      </w:r>
      <w:r>
        <w:rPr>
          <w:rStyle w:val="728"/>
        </w:rPr>
        <w:t xml:space="preserve"> without an explicit precedence rule,</w:t>
      </w:r>
      <w:r>
        <w:rPr>
          <w:rStyle w:val="728"/>
        </w:rPr>
        <w:t xml:space="preserve"> a disagreement between the two sources could silently corrupt the flatten rules in either direction — either flattening on a phantom event or failing to flatten before a real one. This makes the resolution deterministic and auditable rather than implicit.</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22" name="Line 22"/>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21" o:spid="_x0000_s2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Session-Bucketing Adapter (defined)</w:t>
      </w:r>
      <w:r/>
    </w:p>
    <w:p>
      <w:pPr>
        <w:pStyle w:val="726"/>
        <w:numPr>
          <w:ilvl w:val="0"/>
          <w:numId w:val="1"/>
        </w:numPr>
        <w:pBdr/>
        <w:spacing/>
        <w:ind/>
        <w:rPr/>
      </w:pPr>
      <w:r>
        <w:rPr>
          <w:rStyle w:val="727"/>
        </w:rPr>
        <w:t xml:space="preserve">Scope (narrow, deliberately):</w:t>
      </w:r>
      <w:r>
        <w:rPr>
          <w:rStyle w:val="728"/>
        </w:rPr>
        <w:t xml:space="preserve"> a single shared utility, called by every s</w:t>
      </w:r>
      <w:r>
        <w:rPr>
          <w:rStyle w:val="728"/>
        </w:rPr>
        <w:t xml:space="preserve">tage (backtest, walk-forward, paper, live), not a data pipeline component. It does not build or own per-symbol tick arrays — that responsibility belongs to whatever ingests the Databento feed, kept separate to avoid subtle bugs from mixed responsibilities.</w:t>
      </w:r>
      <w:r/>
    </w:p>
    <w:p>
      <w:pPr>
        <w:pStyle w:val="726"/>
        <w:numPr>
          <w:ilvl w:val="0"/>
          <w:numId w:val="1"/>
        </w:numPr>
        <w:pBdr/>
        <w:spacing/>
        <w:ind/>
        <w:rPr/>
      </w:pPr>
      <w:r>
        <w:rPr>
          <w:rStyle w:val="727"/>
        </w:rPr>
        <w:t xml:space="preserve">Interface:</w:t>
      </w:r>
      <w:r>
        <w:rPr>
          <w:rStyle w:val="728"/>
        </w:rPr>
        <w:t xml:space="preserve"> given a timezone-aware UTC timestamp and a symbol, returns:</w:t>
      </w:r>
      <w:r/>
    </w:p>
    <w:p>
      <w:pPr>
        <w:pStyle w:val="731"/>
        <w:numPr>
          <w:ilvl w:val="1"/>
          <w:numId w:val="1"/>
        </w:numPr>
        <w:pBdr/>
        <w:spacing/>
        <w:ind/>
        <w:rPr/>
      </w:pPr>
      <w:r>
        <w:rPr>
          <w:rStyle w:val="728"/>
        </w:rPr>
        <w:t xml:space="preserve">The correct </w:t>
      </w:r>
      <w:r>
        <w:rPr>
          <w:rStyle w:val="727"/>
        </w:rPr>
        <w:t xml:space="preserve">trade date</w:t>
      </w:r>
      <w:r>
        <w:rPr>
          <w:rStyle w:val="728"/>
        </w:rPr>
        <w:t xml:space="preserve"> — CME's trading day runs roughly 17:00 Central to 17:00 Central the next day, not the wall-clock calendar date, so day-level statistics (e.g. the scorer's day-consistency component) must bucket by this trade date, not the naive date.</w:t>
      </w:r>
      <w:r/>
    </w:p>
    <w:p>
      <w:pPr>
        <w:pStyle w:val="731"/>
        <w:numPr>
          <w:ilvl w:val="1"/>
          <w:numId w:val="1"/>
        </w:numPr>
        <w:pBdr/>
        <w:spacing/>
        <w:ind/>
        <w:rPr/>
      </w:pPr>
      <w:r>
        <w:rPr>
          <w:rStyle w:val="728"/>
        </w:rPr>
        <w:t xml:space="preserve">Whether that symbol is currently </w:t>
      </w:r>
      <w:r>
        <w:rPr>
          <w:rStyle w:val="727"/>
        </w:rPr>
        <w:t xml:space="preserve">open, in maintenance, or in a holiday closure</w:t>
      </w:r>
      <w:r>
        <w:rPr>
          <w:rStyle w:val="728"/>
        </w:rPr>
        <w:t xml:space="preserve"> — per-symbol, since session times and holiday calendars are symbol-specific. </w:t>
      </w:r>
      <w:r>
        <w:rPr>
          <w:rStyle w:val="727"/>
        </w:rPr>
        <w:t xml:space="preserve">(AUDIT-ADDED):</w:t>
      </w:r>
      <w:r>
        <w:rPr>
          <w:rStyle w:val="728"/>
        </w:rPr>
        <w:t xml:space="preserve"> honors the per-symbol session table's </w:t>
      </w:r>
      <w:r>
        <w:rPr>
          <w:rStyle w:val="727"/>
        </w:rPr>
        <w:t xml:space="preserve">holiday early-close overrides</w:t>
      </w:r>
      <w:r>
        <w:rPr>
          <w:rStyle w:val="728"/>
        </w:rPr>
        <w:t xml:space="preserve">, so the trade-date boundary and open/closed state are correct on early-close dates, not just standard sessions.</w:t>
      </w:r>
      <w:r/>
    </w:p>
    <w:p>
      <w:pPr>
        <w:pStyle w:val="726"/>
        <w:numPr>
          <w:ilvl w:val="0"/>
          <w:numId w:val="1"/>
        </w:numPr>
        <w:pBdr/>
        <w:spacing/>
        <w:ind/>
        <w:rPr/>
      </w:pPr>
      <w:r>
        <w:rPr>
          <w:rStyle w:val="727"/>
        </w:rPr>
        <w:t xml:space="preserve">Dependencies:</w:t>
      </w:r>
      <w:r>
        <w:rPr>
          <w:rStyle w:val="728"/>
        </w:rPr>
        <w:t xml:space="preserve"> consumes the same per-symbol session table and calendar infrastructure defined earlier (global behavioral requirements section), including full IANA historical DST handling and the UTC-canonical storage convention.</w:t>
      </w:r>
      <w:r/>
    </w:p>
    <w:p>
      <w:pPr>
        <w:pStyle w:val="726"/>
        <w:numPr>
          <w:ilvl w:val="0"/>
          <w:numId w:val="1"/>
        </w:numPr>
        <w:pBdr/>
        <w:spacing/>
        <w:ind/>
        <w:rPr/>
      </w:pPr>
      <w:r>
        <w:rPr>
          <w:rStyle w:val="727"/>
        </w:rPr>
        <w:t xml:space="preserve">Status:</w:t>
      </w:r>
      <w:r>
        <w:rPr>
          <w:rStyle w:val="728"/>
        </w:rPr>
        <w:t xml:space="preserve"> scoped and defined here; not yet built.</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23" name="Line 23"/>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22" o:spid="_x0000_s2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Known Open Items (reconciled — AUDIT-FIXED, F12; pipeline-4's list contradicted its own addenda)</w:t>
      </w:r>
      <w:r/>
    </w:p>
    <w:p>
      <w:pPr>
        <w:pStyle w:val="701"/>
        <w:pBdr/>
        <w:spacing/>
        <w:ind/>
        <w:rPr/>
      </w:pPr>
      <w:r>
        <w:rPr>
          <w:rStyle w:val="702"/>
        </w:rPr>
        <w:t xml:space="preserve">Resolved in this document</w:t>
      </w:r>
      <w:r>
        <w:rPr>
          <w:rStyle w:val="703"/>
        </w:rPr>
        <w:t xml:space="preserve"> (were listed open in pipeline-4): Micros→minis graduation (defined, Excellent bar); Stage 10 Retirement/Demotion (defined); mandatory </w:t>
      </w:r>
      <w:r>
        <w:rPr>
          <w:rStyle w:val="704"/>
        </w:rPr>
        <w:t xml:space="preserve">trials</w:t>
      </w:r>
      <w:r>
        <w:rPr>
          <w:rStyle w:val="703"/>
        </w:rPr>
        <w:t xml:space="preserve"> enforcement (implemented in scorer v1.3.1 + trials ledger); gate-margin diagnostics (defined, scope extended); session-bucketing adapter (scoped/defined — build still outstanding).</w:t>
      </w:r>
      <w:r/>
    </w:p>
    <w:p>
      <w:pPr>
        <w:pStyle w:val="701"/>
        <w:pBdr/>
        <w:spacing/>
        <w:ind/>
        <w:rPr/>
      </w:pPr>
      <w:r>
        <w:rPr>
          <w:rStyle w:val="702"/>
        </w:rPr>
        <w:t xml:space="preserve">Resolved since audit:</w:t>
      </w:r>
      <w:r>
        <w:rPr>
          <w:rStyle w:val="703"/>
        </w:rPr>
        <w:t xml:space="preserve"> live calendar source — Databento verified 2026-08-05 as shipping no macro-event/calendar feed; </w:t>
      </w:r>
      <w:r>
        <w:rPr>
          <w:rStyle w:val="702"/>
        </w:rPr>
        <w:t xml:space="preserve">Econoday locked for both historical and live</w:t>
      </w:r>
      <w:r>
        <w:rPr>
          <w:rStyle w:val="703"/>
        </w:rPr>
        <w:t xml:space="preserve">. Calendar infrastructure build is now unblocked.</w:t>
      </w:r>
      <w:r/>
    </w:p>
    <w:p>
      <w:pPr>
        <w:pStyle w:val="701"/>
        <w:pBdr/>
        <w:spacing/>
        <w:ind/>
        <w:rPr/>
      </w:pPr>
      <w:r>
        <w:rPr>
          <w:rStyle w:val="702"/>
        </w:rPr>
        <w:t xml:space="preserve">Genuinely open:</w:t>
      </w:r>
      <w:r/>
    </w:p>
    <w:p>
      <w:pPr>
        <w:pStyle w:val="726"/>
        <w:numPr>
          <w:ilvl w:val="0"/>
          <w:numId w:val="1"/>
        </w:numPr>
        <w:pBdr/>
        <w:spacing/>
        <w:ind/>
        <w:rPr/>
      </w:pPr>
      <w:r>
        <w:rPr>
          <w:rStyle w:val="727"/>
        </w:rPr>
        <w:t xml:space="preserve">Calendar infrastructure build</w:t>
      </w:r>
      <w:r>
        <w:rPr>
          <w:rStyle w:val="728"/>
        </w:rPr>
        <w:t xml:space="preserve"> (Econoday historical + real-time ingestion, single schema, UTC-canonical storage, versioned).</w:t>
      </w:r>
      <w:r/>
    </w:p>
    <w:p>
      <w:pPr>
        <w:pStyle w:val="726"/>
        <w:numPr>
          <w:ilvl w:val="0"/>
          <w:numId w:val="1"/>
        </w:numPr>
        <w:pBdr/>
        <w:spacing/>
        <w:ind/>
        <w:rPr/>
      </w:pPr>
      <w:r>
        <w:rPr>
          <w:rStyle w:val="727"/>
        </w:rPr>
        <w:t xml:space="preserve">Corpus build under the Data Contract</w:t>
      </w:r>
      <w:r>
        <w:rPr>
          <w:rStyle w:val="728"/>
        </w:rPr>
        <w:t xml:space="preserve"> (difference-adjusted continuous series, roll-date table, Corpus QA gate — F17; blocking for Gate 5).</w:t>
      </w:r>
      <w:r/>
    </w:p>
    <w:p>
      <w:pPr>
        <w:pStyle w:val="726"/>
        <w:numPr>
          <w:ilvl w:val="0"/>
          <w:numId w:val="1"/>
        </w:numPr>
        <w:pBdr/>
        <w:spacing/>
        <w:ind/>
        <w:rPr/>
      </w:pPr>
      <w:r>
        <w:rPr>
          <w:rStyle w:val="727"/>
        </w:rPr>
        <w:t xml:space="preserve">Fill-model implementation</w:t>
      </w:r>
      <w:r>
        <w:rPr>
          <w:rStyle w:val="728"/>
        </w:rPr>
        <w:t xml:space="preserve"> (versioned execution model per the Execution / Fill Model section — F16; blocking for Gate 5).</w:t>
      </w:r>
      <w:r/>
    </w:p>
    <w:p>
      <w:pPr>
        <w:pStyle w:val="726"/>
        <w:numPr>
          <w:ilvl w:val="0"/>
          <w:numId w:val="1"/>
        </w:numPr>
        <w:pBdr/>
        <w:spacing/>
        <w:ind/>
        <w:rPr/>
      </w:pPr>
      <w:r>
        <w:rPr>
          <w:rStyle w:val="727"/>
        </w:rPr>
        <w:t xml:space="preserve">Session-bucketing adapter build</w:t>
      </w:r>
      <w:r>
        <w:rPr>
          <w:rStyle w:val="728"/>
        </w:rPr>
        <w:t xml:space="preserve"> (defined above, not built).</w:t>
      </w:r>
      <w:r/>
    </w:p>
    <w:p>
      <w:pPr>
        <w:pStyle w:val="726"/>
        <w:numPr>
          <w:ilvl w:val="0"/>
          <w:numId w:val="1"/>
        </w:numPr>
        <w:pBdr/>
        <w:spacing/>
        <w:ind/>
        <w:rPr/>
      </w:pPr>
      <w:r>
        <w:rPr>
          <w:rStyle w:val="727"/>
        </w:rPr>
        <w:t xml:space="preserve">Trials ledger implementation</w:t>
      </w:r>
      <w:r>
        <w:rPr>
          <w:rStyle w:val="728"/>
        </w:rPr>
        <w:t xml:space="preserve"> (protocol defined at Gate 6; storage/format not built).</w:t>
      </w:r>
      <w:r/>
    </w:p>
    <w:p>
      <w:pPr>
        <w:pStyle w:val="726"/>
        <w:numPr>
          <w:ilvl w:val="0"/>
          <w:numId w:val="1"/>
        </w:numPr>
        <w:pBdr/>
        <w:spacing/>
        <w:ind/>
        <w:rPr/>
      </w:pPr>
      <w:r>
        <w:rPr>
          <w:rStyle w:val="727"/>
        </w:rPr>
        <w:t xml:space="preserve">L2 CUSUM </w:t>
      </w:r>
      <w:r>
        <w:rPr>
          <w:rStyle w:val="738"/>
        </w:rPr>
        <w:t xml:space="preserve">k</w:t>
      </w:r>
      <w:r>
        <w:rPr>
          <w:rStyle w:val="727"/>
        </w:rPr>
        <w:t xml:space="preserve"> recovery</w:t>
      </w:r>
      <w:r>
        <w:rPr>
          <w:rStyle w:val="728"/>
        </w:rPr>
        <w:t xml:space="preserve"> — recover the reference value </w:t>
      </w:r>
      <w:r>
        <w:rPr>
          <w:rStyle w:val="732"/>
        </w:rPr>
        <w:t xml:space="preserve">k</w:t>
      </w:r>
      <w:r>
        <w:rPr>
          <w:rStyle w:val="728"/>
        </w:rPr>
        <w:t xml:space="preserve"> used in the prior h≈20–26 simulation work and stamp it into config; re-simulate if lost.</w:t>
      </w:r>
      <w:r/>
    </w:p>
    <w:p>
      <w:pPr>
        <w:pStyle w:val="726"/>
        <w:numPr>
          <w:ilvl w:val="0"/>
          <w:numId w:val="1"/>
        </w:numPr>
        <w:pBdr/>
        <w:spacing/>
        <w:ind/>
        <w:rPr/>
      </w:pPr>
      <w:r>
        <w:rPr>
          <w:rStyle w:val="727"/>
        </w:rPr>
        <w:t xml:space="preserve">v1.4 scorer candidates</w:t>
      </w:r>
      <w:r>
        <w:rPr>
          <w:rStyle w:val="728"/>
        </w:rPr>
        <w:t xml:space="preserve"> from prior validation work: φ-autocorrelation DSR correction, </w:t>
      </w:r>
      <w:r>
        <w:rPr>
          <w:rStyle w:val="732"/>
        </w:rPr>
        <w:t xml:space="preserve">letter</w:t>
      </w:r>
      <w:r>
        <w:rPr>
          <w:rStyle w:val="728"/>
        </w:rPr>
        <w:t xml:space="preserve"> grade field, block-bootstrap CI at L3, possible </w:t>
      </w:r>
      <w:r>
        <w:rPr>
          <w:rStyle w:val="732"/>
        </w:rPr>
        <w:t xml:space="preserve">phase</w:t>
      </w:r>
      <w:r>
        <w:rPr>
          <w:rStyle w:val="728"/>
        </w:rPr>
        <w:t xml:space="preserve"> rename </w:t>
      </w:r>
      <w:r>
        <w:rPr>
          <w:rStyle w:val="732"/>
        </w:rPr>
        <w:t xml:space="preserve">"hist"/"paper"</w:t>
      </w:r>
      <w:r>
        <w:rPr>
          <w:rStyle w:val="728"/>
        </w:rPr>
        <w:t xml:space="preserve"> → </w:t>
      </w:r>
      <w:r>
        <w:rPr>
          <w:rStyle w:val="732"/>
        </w:rPr>
        <w:t xml:space="preserve">"long"/"short"</w:t>
      </w:r>
      <w:r>
        <w:rPr>
          <w:rStyle w:val="728"/>
        </w:rPr>
        <w:t xml:space="preserve">.</w:t>
      </w:r>
      <w:r/>
    </w:p>
    <w:p>
      <w:pPr>
        <w:pStyle w:val="726"/>
        <w:numPr>
          <w:ilvl w:val="0"/>
          <w:numId w:val="1"/>
        </w:numPr>
        <w:pBdr/>
        <w:spacing/>
        <w:ind/>
        <w:rPr/>
      </w:pPr>
      <w:r>
        <w:rPr>
          <w:rStyle w:val="727"/>
        </w:rPr>
        <w:t xml:space="preserve">Nix file-drop/bank channel</w:t>
      </w:r>
      <w:r>
        <w:rPr>
          <w:rStyle w:val="728"/>
        </w:rPr>
        <w:t xml:space="preserve"> does not exist yet (successor to the old </w:t>
      </w:r>
      <w:r>
        <w:rPr>
          <w:rStyle w:val="732"/>
        </w:rPr>
        <w:t xml:space="preserve">~/io/downloads</w:t>
      </w:r>
      <w:r>
        <w:rPr>
          <w:rStyle w:val="728"/>
        </w:rPr>
        <w:t xml:space="preserve"> convention) — do not assume IO-era protocols apply without confirming with Chris.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24" name="Line 24"/>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23" o:spid="_x0000_s2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6"/>
        <w:pBdr/>
        <w:spacing/>
        <w:ind/>
        <w:rPr/>
      </w:pPr>
      <w:r>
        <w:rPr>
          <w:rStyle w:val="708"/>
        </w:rPr>
        <w:t xml:space="preserve">Appendix A: Strategy Scoring Algorithm (</w:t>
      </w:r>
      <w:r>
        <w:rPr>
          <w:rStyle w:val="746"/>
        </w:rPr>
        <w:t xml:space="preserve">strategy_score.py</w:t>
      </w:r>
      <w:r>
        <w:rPr>
          <w:rStyle w:val="708"/>
        </w:rPr>
        <w:t xml:space="preserve">, v1.3.1)</w:t>
      </w:r>
      <w:r/>
    </w:p>
    <w:p>
      <w:pPr>
        <w:pStyle w:val="709"/>
        <w:pBdr/>
        <w:spacing/>
        <w:ind/>
        <w:rPr/>
      </w:pPr>
      <w:r>
        <w:rPr>
          <w:rStyle w:val="703"/>
        </w:rPr>
        <w:t xml:space="preserve">This is the canonical, single self-contained scoring function referenced throughout pipeline Gates 5, 6, 7, an</w:t>
      </w:r>
      <w:r>
        <w:rPr>
          <w:rStyle w:val="703"/>
        </w:rPr>
        <w:t xml:space="preserve">d L3 re-certification. v1.3.0 was validated against 53/53 parity cases and 12/12 adversarial scenarios (short-vol bombs, best-of-N noise, cost-churners, one-symbol-hero, paper-fidelity degradation, crash days, grind drawdowns, stress-boundary conditions). </w:t>
      </w:r>
      <w:r>
        <w:rPr>
          <w:rStyle w:val="702"/>
        </w:rPr>
        <w:t xml:space="preserve">v1.3.1 (this audit)</w:t>
      </w:r>
      <w:r>
        <w:rPr>
          <w:rStyle w:val="703"/>
        </w:rPr>
        <w:t xml:space="preserve"> additionally verified: </w:t>
      </w:r>
      <w:r>
        <w:rPr>
          <w:rStyle w:val="702"/>
        </w:rPr>
        <w:t xml:space="preserve">4,000/4,000 randomized parity cases numerically identical to v1.3.0</w:t>
      </w:r>
      <w:r>
        <w:rPr>
          <w:rStyle w:val="703"/>
        </w:rPr>
        <w:t xml:space="preserve"> for all previously-valid inputs (one grade correction at the exact rounding boundary — the F6 fix working as intended), a 10-scenario adversarial validation battery (all now raise clean </w:t>
      </w:r>
      <w:r>
        <w:rPr>
          <w:rStyle w:val="704"/>
        </w:rPr>
        <w:t xml:space="preserve">ValueError</w:t>
      </w:r>
      <w:r>
        <w:rPr>
          <w:rStyle w:val="703"/>
        </w:rPr>
        <w:t xml:space="preserve">/</w:t>
      </w:r>
      <w:r>
        <w:rPr>
          <w:rStyle w:val="704"/>
        </w:rPr>
        <w:t xml:space="preserve">TypeError</w:t>
      </w:r>
      <w:r>
        <w:rPr>
          <w:rStyle w:val="703"/>
        </w:rPr>
        <w:t xml:space="preserve"> instead of silently corrupting or crashing deep in numpy/statistics), exec-embed without </w:t>
      </w:r>
      <w:r>
        <w:rPr>
          <w:rStyle w:val="704"/>
        </w:rPr>
        <w:t xml:space="preserve">__file__</w:t>
      </w:r>
      <w:r>
        <w:rPr>
          <w:rStyle w:val="703"/>
        </w:rPr>
        <w:t xml:space="preserve">, pathological </w:t>
      </w:r>
      <w:r>
        <w:rPr>
          <w:rStyle w:val="704"/>
        </w:rPr>
        <w:t xml:space="preserve">trials</w:t>
      </w:r>
      <w:r>
        <w:rPr>
          <w:rStyle w:val="703"/>
        </w:rPr>
        <w:t xml:space="preserve"> values, and ASTRAL gates (</w:t>
      </w:r>
      <w:r>
        <w:rPr>
          <w:rStyle w:val="704"/>
        </w:rPr>
        <w:t xml:space="preserve">ruff</w:t>
      </w:r>
      <w:r>
        <w:rPr>
          <w:rStyle w:val="703"/>
        </w:rPr>
        <w:t xml:space="preserve"> clean, </w:t>
      </w:r>
      <w:r>
        <w:rPr>
          <w:rStyle w:val="704"/>
        </w:rPr>
        <w:t xml:space="preserve">ty</w:t>
      </w:r>
      <w:r>
        <w:rPr>
          <w:rStyle w:val="703"/>
        </w:rPr>
        <w:t xml:space="preserve"> clean).</w:t>
      </w:r>
      <w:r/>
    </w:p>
    <w:p>
      <w:pPr>
        <w:pStyle w:val="747"/>
        <w:pBdr/>
        <w:spacing/>
        <w:ind/>
        <w:rPr/>
      </w:pPr>
      <w:r>
        <w:rPr>
          <w:rStyle w:val="748"/>
        </w:rPr>
        <w:t xml:space="preserve">#!/usr/bin/env python3</w:t>
        <w:br/>
        <w:t xml:space="preserve">"""</w:t>
        <w:br/>
        <w:t xml:space="preserve">strategy_score.py — v1.3.1</w:t>
        <w:br/>
        <w:t xml:space="preserve">The c</w:t>
      </w:r>
      <w:r>
        <w:rPr>
          <w:rStyle w:val="748"/>
        </w:rPr>
        <w:t xml:space="preserve">urrent scoring algorithm as ONE self-contained function (numpy + stdlib only).</w:t>
        <w:br/>
        <w:br/>
        <w:t xml:space="preserve">    score = 100 * 1[G1..G7 pass] * DSR * B * F</w:t>
        <w:br/>
        <w:t xml:space="preserve">            * ( S_E^0.25 * S_PF^0.15 * S_SR^0.20 * S_CAL^0.10 * S_DD^0.15 * S_CON^0.15 )</w:t>
        <w:br/>
        <w:t xml:space="preserve">      (each S_i floored at 0.05 inside t</w:t>
      </w:r>
      <w:r>
        <w:rPr>
          <w:rStyle w:val="748"/>
        </w:rPr>
        <w:t xml:space="preserve">he product)</w:t>
        <w:br/>
        <w:br/>
        <w:t xml:space="preserve">    S_E   = clip( Exp_net / (1.5 * cost_rt), 0, 1 )            edge-to-cost</w:t>
        <w:br/>
        <w:t xml:space="preserve">    S_PF  = clip( (PF - 1) / 0.6, 0, 1 )                        net profit factor</w:t>
        <w:br/>
        <w:t xml:space="preserve">    S_SR  = clip( Sharpe_ann / 3, 0, 1 )                        DAILY-aggregated, x s</w:t>
      </w:r>
      <w:r>
        <w:rPr>
          <w:rStyle w:val="748"/>
        </w:rPr>
        <w:t xml:space="preserve">qrt(252)</w:t>
        <w:br/>
        <w:t xml:space="preserve">    S_CAL = clip( Calmar / 3, 0, 1 ), MaxDD floored at 1%</w:t>
        <w:br/>
        <w:t xml:space="preserve">    S_DD  = clip( 1 - MaxDD / 0.20, 0, 1 )</w:t>
        <w:br/>
        <w:t xml:space="preserve">    S_CON = clip( (frac_win_days - 0.45) / 0.25, 0, 1 )</w:t>
        <w:br/>
        <w:t xml:space="preserve">    DSR   = deflated Sharpe (Bailey &amp; Lopez de Prado): Phi((SR_d - SR*)/sd_SR),</w:t>
        <w:br/>
        <w:t xml:space="preserve">          </w:t>
      </w:r>
      <w:r>
        <w:rPr>
          <w:rStyle w:val="748"/>
        </w:rPr>
        <w:t xml:space="preserve">  SR* = E[max SR under null over `trials`]; penalizes n, skew, kurt, search breadth</w:t>
        <w:br/>
        <w:t xml:space="preserve">    B     = 0.5 + 0.5 * frac_symbols_net_positive (1.0 if symbols not given)</w:t>
        <w:br/>
        <w:t xml:space="preserve">    F     = clip(Exp_net / exp_ref, 0, 1)^0.5     (paper phase; 1.0 if exp_ref not given)</w:t>
        <w:br/>
        <w:br/>
        <w:t xml:space="preserve">    </w:t>
      </w:r>
      <w:r>
        <w:rPr>
          <w:rStyle w:val="748"/>
        </w:rPr>
        <w:t xml:space="preserve">Gates -&gt; score = 0 (diagnostics still returned):</w:t>
        <w:br/>
        <w:t xml:space="preserve">      G1 n_trades &lt; min (hist 300 / paper 100)   G2 n_days &lt; min (hist 60 / paper 10)</w:t>
        <w:br/>
        <w:t xml:space="preserve">      G3 PF &lt;= 1.0                               G4 MaxDD &gt;= 25%</w:t>
        <w:br/>
        <w:t xml:space="preserve">      G5 Exp_net - stress_ticks * tick_value &lt;= 0</w:t>
        <w:br/>
        <w:t xml:space="preserve">      </w:t>
      </w:r>
      <w:r>
        <w:rPr>
          <w:rStyle w:val="748"/>
        </w:rPr>
        <w:t xml:space="preserve">G6 worst day &gt;= 8% of equity               G7 |CVaR5%(day)| &gt;= 6x mean winning day</w:t>
        <w:br/>
        <w:br/>
        <w:t xml:space="preserve">CONTRACT (per ULTRAREVIEW 2026-08-04):</w:t>
        <w:br/>
        <w:t xml:space="preserve">    This is a DECISION-POINT gate/re-certification scorer, NOT a continuous monitor.</w:t>
        <w:br/>
        <w:t xml:space="preserve">    Feed it fixed windows (&lt;= ~1 quarter live, o</w:t>
      </w:r>
      <w:r>
        <w:rPr>
          <w:rStyle w:val="748"/>
        </w:rPr>
        <w:t xml:space="preserve">r a full backtest / WFO window) at</w:t>
        <w:br/>
        <w:t xml:space="preserve">    promotion, monthly/quarterly re-cert, and every strategy X.Y.Z bump. Continuous</w:t>
        <w:br/>
        <w:t xml:space="preserve">    daily re-evaluation of this score flaps across the binary gates and inherits</w:t>
        <w:br/>
        <w:t xml:space="preserve">    expanding-window inertia — use L1 tripwires + L2 CUS</w:t>
      </w:r>
      <w:r>
        <w:rPr>
          <w:rStyle w:val="748"/>
        </w:rPr>
        <w:t xml:space="preserve">UM/hysteresis monitoring for</w:t>
        <w:br/>
        <w:t xml:space="preserve">    that job. `trials` must be the honest global search count and grows with every</w:t>
        <w:br/>
        <w:t xml:space="preserve">    re-optimization cycle. All trade P&amp;L must be NET of commission + fees + slippage.</w:t>
        <w:br/>
        <w:br/>
        <w:t xml:space="preserve">CHANGES v1.0.0 -&gt; v1.1.0:</w:t>
        <w:br/>
        <w:t xml:space="preserve">    - Repackaged as a single em</w:t>
      </w:r>
      <w:r>
        <w:rPr>
          <w:rStyle w:val="748"/>
        </w:rPr>
        <w:t xml:space="preserve">beddable function (config dataclass removed; all</w:t>
        <w:br/>
        <w:t xml:space="preserve">      constants are kwargs). Numerics IDENTICAL to v1.0.0 (parity-verified across</w:t>
        <w:br/>
        <w:t xml:space="preserve">      the full adversarial battery, |delta| = 0).</w:t>
        <w:br/>
        <w:t xml:space="preserve">    - `phase="hist"|"paper"` presets for G1/G2 minimums (overridable).</w:t>
        <w:br/>
        <w:t xml:space="preserve">    </w:t>
      </w:r>
      <w:r>
        <w:rPr>
          <w:rStyle w:val="748"/>
        </w:rPr>
        <w:t xml:space="preserve">- Dropped the sim-only `naive_score` diagnostic from the return dict.</w:t>
        <w:br/>
        <w:t xml:space="preserve">    - Fix: zero-day input now returns the full sr_* diagnostic keys (v1.0.0 returned</w:t>
        <w:br/>
        <w:t xml:space="preserve">      an empty DSR diag dict for empty day_pnl; scores unaffected, both 0/gated).</w:t>
        <w:br/>
        <w:br/>
        <w:t xml:space="preserve">INPUT INVARIANTS (</w:t>
      </w:r>
      <w:r>
        <w:rPr>
          <w:rStyle w:val="748"/>
        </w:rPr>
        <w:t xml:space="preserve">violating these silently corrupts the score):</w:t>
        <w:br/>
        <w:t xml:space="preserve">    - trade_pnl and day_pnl are NET of commission + fees + modeled slippage, same</w:t>
        <w:br/>
        <w:t xml:space="preserve">      currency, and day_pnl is exactly the session aggregation of trade_pnl.</w:t>
        <w:br/>
        <w:t xml:space="preserve">    - day_pnl must include EVERY session the system</w:t>
      </w:r>
      <w:r>
        <w:rPr>
          <w:rStyle w:val="748"/>
        </w:rPr>
        <w:t xml:space="preserve"> was armed, as 0.0 on flat</w:t>
        <w:br/>
        <w:t xml:space="preserve">      sessions. Omitting flat days shifts f_win_days, Sharpe, and CVaR.</w:t>
        <w:br/>
        <w:t xml:space="preserve">    - Returns use a FIXED equity0 denominator (not compounded). The bias is</w:t>
        <w:br/>
        <w:t xml:space="preserve">      second-order for windows within the &lt;= ~1 quarter contract (e.g. 5% window</w:t>
        <w:br/>
      </w:r>
      <w:r>
        <w:rPr>
          <w:rStyle w:val="748"/>
        </w:rPr>
        <w:t xml:space="preserve">      growth =&gt; ~2% Sharpe bias, far below its sampling error at n&lt;=120 days).</w:t>
        <w:br/>
        <w:t xml:space="preserve">    - trials is the honest global search count across the strategy's lineage.</w:t>
        <w:br/>
        <w:t xml:space="preserve">    - Days with exactly 0.0 P&amp;L count as NON-winning in S_CON (conservative). With</w:t>
        <w:br/>
        <w:t xml:space="preserve">      quantized </w:t>
      </w:r>
      <w:r>
        <w:rPr>
          <w:rStyle w:val="748"/>
        </w:rPr>
        <w:t xml:space="preserve">exits (fixed-brick Renko scratch trades) and no fill jitter this</w:t>
        <w:br/>
        <w:t xml:space="preserve">      can bias consistency down; real variable slippage makes exact zeros rare.</w:t>
        <w:br/>
        <w:br/>
        <w:t xml:space="preserve">CHANGES v1.1.0 -&gt; v1.2.0 (numerics IDENTICAL for scalar tick_value; additive API):</w:t>
        <w:br/>
        <w:t xml:space="preserve">    - tick_value may be a p</w:t>
      </w:r>
      <w:r>
        <w:rPr>
          <w:rStyle w:val="748"/>
        </w:rPr>
        <w:t xml:space="preserve">er-trade array (mixed symbols); G5 stresses each trade</w:t>
        <w:br/>
        <w:t xml:space="preserve">      by its own tick and uses the trade-mean. Scalar path byte-identical.</w:t>
        <w:br/>
        <w:t xml:space="preserve">    - Return dict adds scorer_version + source_md5 (audit provenance), and metrics</w:t>
        <w:br/>
        <w:t xml:space="preserve">      adds maxdd_dollars and hhi_symbols (p</w:t>
      </w:r>
      <w:r>
        <w:rPr>
          <w:rStyle w:val="748"/>
        </w:rPr>
        <w:t xml:space="preserve">er-symbol P&amp;L concentration, diagnostic</w:t>
        <w:br/>
        <w:t xml:space="preserve">      only — NOT in the score; breadth B remains the only concentration multiplier).</w:t>
        <w:br/>
        <w:t xml:space="preserve">    - Docstring: input invariants + fixed-denominator approximation documented.</w:t>
        <w:br/>
        <w:br/>
        <w:t xml:space="preserve">DISPLAY SCALE (v1.3.0): quality_score = raw score </w:t>
      </w:r>
      <w:r>
        <w:rPr>
          <w:rStyle w:val="748"/>
        </w:rPr>
        <w:t xml:space="preserve">x 1.25, so raw 80 (previously</w:t>
        <w:br/>
        <w:t xml:space="preserve">the top of "Strong"/onset of the overfit-audit region) becomes 100 -- the top of</w:t>
        <w:br/>
        <w:t xml:space="preserve">Excellent on the new scale. This is a pure linear renormalization; nothing about</w:t>
        <w:br/>
        <w:t xml:space="preserve">the underlying math, gates, or component logic changes. quality_</w:t>
      </w:r>
      <w:r>
        <w:rPr>
          <w:rStyle w:val="748"/>
        </w:rPr>
        <w:t xml:space="preserve">score CAN exceed</w:t>
        <w:br/>
        <w:t xml:space="preserve">100 (max ~125): that is intentional signal, not a bug -- above 100 is the same</w:t>
        <w:br/>
        <w:t xml:space="preserve">"stop and audit" region the raw scale flagged above 80, now visible as off-the-</w:t>
        <w:br/>
        <w:t xml:space="preserve">top-of-scale instead of a mid-scale number that looked achievable. `score`</w:t>
        <w:br/>
        <w:t xml:space="preserve">(0-10</w:t>
      </w:r>
      <w:r>
        <w:rPr>
          <w:rStyle w:val="748"/>
        </w:rPr>
        <w:t xml:space="preserve">0 raw) is preserved unchanged in the return dict for backward compatibility</w:t>
        <w:br/>
        <w:t xml:space="preserve">and internal thresholds (bands, weights) that were calibrated against gate=0 and</w:t>
        <w:br/>
        <w:t xml:space="preserve">the raw 40/60/80 lines.</w:t>
        <w:br/>
        <w:br/>
        <w:t xml:space="preserve">CHANGES v1.3.0 -&gt; v1.3.1 (validation + boundary correctness; numerics IDEN</w:t>
      </w:r>
      <w:r>
        <w:rPr>
          <w:rStyle w:val="748"/>
        </w:rPr>
        <w:t xml:space="preserve">TICAL</w:t>
        <w:br/>
        <w:t xml:space="preserve">for all previously-valid inputs):</w:t>
        <w:br/>
        <w:t xml:space="preserve">    - BREAKING: `trials` is now a REQUIRED keyword argument (no default) and is</w:t>
        <w:br/>
        <w:t xml:space="preserve">      hard-validated (int &gt;= 1). Implements the Mandatory `trials` addendum:</w:t>
        <w:br/>
        <w:t xml:space="preserve">      a missing trials count now refuses to score instead o</w:t>
      </w:r>
      <w:r>
        <w:rPr>
          <w:rStyle w:val="748"/>
        </w:rPr>
        <w:t xml:space="preserve">f silently applying</w:t>
        <w:br/>
        <w:t xml:space="preserve">      no DSR deflation.</w:t>
        <w:br/>
        <w:t xml:space="preserve">    - Input hardening (all raise ValueError instead of silently corrupting or</w:t>
        <w:br/>
        <w:t xml:space="preserve">      crashing deep in numpy/statistics): NaN/Inf in trade_pnl/day_pnl rejected</w:t>
        <w:br/>
        <w:t xml:space="preserve">      (NaN previously disarmed every gate and returned</w:t>
      </w:r>
      <w:r>
        <w:rPr>
          <w:rStyle w:val="748"/>
        </w:rPr>
        <w:t xml:space="preserve"> a nonzero score);</w:t>
        <w:br/>
        <w:t xml:space="preserve">      symbols length must match trade_pnl; tick_value must be scalar or 1-D;</w:t>
        <w:br/>
        <w:t xml:space="preserve">      exp_ref &lt;= 0 rejected (previously silently disabled fidelity);</w:t>
        <w:br/>
        <w:t xml:space="preserve">      weights keys checked and sum check is a ValueError (was `assert`,</w:t>
        <w:br/>
        <w:t xml:space="preserve">      which vanishe</w:t>
      </w:r>
      <w:r>
        <w:rPr>
          <w:rStyle w:val="748"/>
        </w:rPr>
        <w:t xml:space="preserve">s under `python -O`).</w:t>
        <w:br/>
        <w:t xml:space="preserve">    - Fix: `grade` is computed on the UNROUNDED quality score; rounding is</w:t>
        <w:br/>
        <w:t xml:space="preserve">      display-only. (v1.3.0 graded the rounded value: unrounded quality</w:t>
        <w:br/>
        <w:t xml:space="preserve">      99.9536 rounded to 100.0 and was mislabeled Suspicious.)</w:t>
        <w:br/>
        <w:t xml:space="preserve">    - Fix: DSR inv_cdf p</w:t>
      </w:r>
      <w:r>
        <w:rPr>
          <w:rStyle w:val="748"/>
        </w:rPr>
        <w:t xml:space="preserve">robability clamped below 1.0 (pathological trials</w:t>
        <w:br/>
        <w:t xml:space="preserve">      values no longer raise StatisticsError mid-pipeline).</w:t>
        <w:br/>
        <w:t xml:space="preserve">    - Fix: source-md5 fallback also catches NameError so the module is safe</w:t>
        <w:br/>
        <w:t xml:space="preserve">      to exec-embed without __file__ (the "embeddable" packaging claim</w:t>
      </w:r>
      <w:r>
        <w:rPr>
          <w:rStyle w:val="748"/>
        </w:rPr>
        <w:t xml:space="preserve">).</w:t>
        <w:br/>
        <w:br/>
        <w:t xml:space="preserve">QUALITY GRADES (on quality_score):</w:t>
        <w:br/>
        <w:t xml:space="preserve">    0            Failed        gated (see gates_failed)</w:t>
        <w:br/>
        <w:t xml:space="preserve">    0    - 50     Poor          reject</w:t>
        <w:br/>
        <w:t xml:space="preserve">    50   - 62.5    Marginal      viable but thin; extend paper window</w:t>
        <w:br/>
        <w:t xml:space="preserve">    62.5 - 75      Good          viable, deployable </w:t>
      </w:r>
      <w:r>
        <w:rPr>
          <w:rStyle w:val="748"/>
        </w:rPr>
        <w:t xml:space="preserve">with margin</w:t>
        <w:br/>
        <w:t xml:space="preserve">    75   - 87.5    Strong        deployable</w:t>
        <w:br/>
        <w:t xml:space="preserve">    87.5 - 100     Excellent     top of the honest, achievable range</w:t>
        <w:br/>
        <w:t xml:space="preserve">    100  - 112.5   Suspicious    audit before trusting (was raw 80-90)</w:t>
        <w:br/>
        <w:t xml:space="preserve">    112.5+          Implausible   near-certain artifact (was</w:t>
      </w:r>
      <w:r>
        <w:rPr>
          <w:rStyle w:val="748"/>
        </w:rPr>
        <w:t xml:space="preserve"> raw 90-100)</w:t>
        <w:br/>
        <w:br/>
        <w:t xml:space="preserve">Score bands (raw, unchanged): 0 gated | &lt;40 reject | 40-60 viable | 60-80 strong |</w:t>
        <w:br/>
        <w:t xml:space="preserve">&gt;80 audit for overfit/tail before believing it.</w:t>
        <w:br/>
        <w:t xml:space="preserve">"""</w:t>
        <w:br/>
        <w:t xml:space="preserve">from __future__ import annotations</w:t>
        <w:br/>
        <w:br/>
        <w:t xml:space="preserve">import hashlib</w:t>
        <w:br/>
        <w:t xml:space="preserve">import math</w:t>
        <w:br/>
        <w:t xml:space="preserve">from statistics import NormalDist</w:t>
        <w:br/>
        <w:br/>
        <w:t xml:space="preserve">import nu</w:t>
      </w:r>
      <w:r>
        <w:rPr>
          <w:rStyle w:val="748"/>
        </w:rPr>
        <w:t xml:space="preserve">mpy as np</w:t>
        <w:br/>
        <w:br/>
        <w:t xml:space="preserve">_ND = NormalDist()</w:t>
        <w:br/>
        <w:t xml:space="preserve">_EULER = 0.5772156649015329</w:t>
        <w:br/>
        <w:t xml:space="preserve">_VERSION = "1.3.1"</w:t>
        <w:br/>
        <w:t xml:space="preserve">_QUALITY_SCALE = 1.25  # raw 80 -&gt; quality 100</w:t>
        <w:br/>
        <w:t xml:space="preserve">try:</w:t>
        <w:br/>
        <w:t xml:space="preserve">    with open(__file__, "rb") as _f:</w:t>
        <w:br/>
        <w:t xml:space="preserve">        _SRC_MD5 = hashlib.md5(_f.read()).hexdigest()[:8]</w:t>
        <w:br/>
        <w:t xml:space="preserve">except (OSError, NameError):</w:t>
        <w:br/>
        <w:t xml:space="preserve">   </w:t>
      </w:r>
      <w:r>
        <w:rPr>
          <w:rStyle w:val="748"/>
        </w:rPr>
        <w:t xml:space="preserve"> _SRC_MD5 = "unknown"</w:t>
        <w:br/>
        <w:br/>
        <w:br/>
        <w:t xml:space="preserve">def quality_grade(quality_score: float, gated: bool) -&gt; str:</w:t>
        <w:br/>
        <w:t xml:space="preserve">    """Grade label for a quality_score (already x1.25). See module docstring table."""</w:t>
        <w:br/>
        <w:t xml:space="preserve">    if gated:</w:t>
        <w:br/>
        <w:t xml:space="preserve">        return "Failed"</w:t>
        <w:br/>
        <w:t xml:space="preserve">    q = quality_score</w:t>
        <w:br/>
        <w:t xml:space="preserve">    if q &lt; 50.0:</w:t>
        <w:br/>
        <w:t xml:space="preserve">       </w:t>
      </w:r>
      <w:r>
        <w:rPr>
          <w:rStyle w:val="748"/>
        </w:rPr>
        <w:t xml:space="preserve"> return "Poor"</w:t>
        <w:br/>
        <w:t xml:space="preserve">    if q &lt; 62.5:</w:t>
        <w:br/>
        <w:t xml:space="preserve">        return "Marginal"</w:t>
        <w:br/>
        <w:t xml:space="preserve">    if q &lt; 75.0:</w:t>
        <w:br/>
        <w:t xml:space="preserve">        return "Good"</w:t>
        <w:br/>
        <w:t xml:space="preserve">    if q &lt; 87.5:</w:t>
        <w:br/>
        <w:t xml:space="preserve">        return "Strong"</w:t>
        <w:br/>
        <w:t xml:space="preserve">    if q &lt; 100.0:</w:t>
        <w:br/>
        <w:t xml:space="preserve">        return "Excellent"</w:t>
        <w:br/>
        <w:t xml:space="preserve">    if q &lt; 112.5:</w:t>
        <w:br/>
        <w:t xml:space="preserve">        return "Suspicious"</w:t>
        <w:br/>
        <w:t xml:space="preserve">    return "Implausible"</w:t>
        <w:br/>
        <w:br/>
        <w:br/>
      </w:r>
      <w:r>
        <w:rPr>
          <w:rStyle w:val="748"/>
        </w:rPr>
        <w:t xml:space="preserve">def strategy_score(</w:t>
        <w:br/>
        <w:t xml:space="preserve">    trade_pnl,</w:t>
        <w:br/>
        <w:t xml:space="preserve">    day_pnl,</w:t>
        <w:br/>
        <w:t xml:space="preserve">    *,</w:t>
        <w:br/>
        <w:t xml:space="preserve">    equity0: float,</w:t>
        <w:br/>
        <w:t xml:space="preserve">    cost_rt: float,</w:t>
        <w:br/>
        <w:t xml:space="preserve">    tick_value,                     # $/tick scalar (largest among symbols) OR per-trade array</w:t>
        <w:br/>
        <w:t xml:space="preserve">    phase: str = "hist",            # "hist" | "paper" -&gt; G1/G2 pr</w:t>
      </w:r>
      <w:r>
        <w:rPr>
          <w:rStyle w:val="748"/>
        </w:rPr>
        <w:t xml:space="preserve">esets</w:t>
        <w:br/>
        <w:t xml:space="preserve">    trials: int,                    # REQUIRED honest global search count (DSR deflation)</w:t>
        <w:br/>
        <w:t xml:space="preserve">    symbols=None,                   # optional per-trade labels -&gt; breadth B</w:t>
        <w:br/>
        <w:t xml:space="preserve">    exp_ref: float | None = None,   # backtest Exp_net -&gt; paper fidelity F</w:t>
        <w:br/>
        <w:t xml:space="preserve">    # ga</w:t>
      </w:r>
      <w:r>
        <w:rPr>
          <w:rStyle w:val="748"/>
        </w:rPr>
        <w:t xml:space="preserve">tes</w:t>
        <w:br/>
        <w:t xml:space="preserve">    n_trades_min: int | None = None,</w:t>
        <w:br/>
        <w:t xml:space="preserve">    n_days_min: int | None = None,</w:t>
        <w:br/>
        <w:t xml:space="preserve">    pf_gate: float = 1.0,</w:t>
        <w:br/>
        <w:t xml:space="preserve">    maxdd_gate: float = 0.25,</w:t>
        <w:br/>
        <w:t xml:space="preserve">    stress_ticks: float = 1.0,</w:t>
        <w:br/>
        <w:t xml:space="preserve">    worst_day_gate: float = 0.08,</w:t>
        <w:br/>
        <w:t xml:space="preserve">    tail_ratio_gate: float = 6.0,</w:t>
        <w:br/>
        <w:t xml:space="preserve">    # component saturatio</w:t>
      </w:r>
      <w:r>
        <w:rPr>
          <w:rStyle w:val="748"/>
        </w:rPr>
        <w:t xml:space="preserve">ns</w:t>
        <w:br/>
        <w:t xml:space="preserve">    edge_sat_mult: float = 1.5,</w:t>
        <w:br/>
        <w:t xml:space="preserve">    pf_sat_span: float = 0.6,</w:t>
        <w:br/>
        <w:t xml:space="preserve">    sharpe_sat: float = 3.0,</w:t>
        <w:br/>
        <w:t xml:space="preserve">    calmar_sat: float = 3.0,</w:t>
        <w:br/>
        <w:t xml:space="preserve">    maxdd_floor: float = 0.01,</w:t>
        <w:br/>
        <w:t xml:space="preserve">    maxdd_zero: float = 0.20,</w:t>
        <w:br/>
        <w:t xml:space="preserve">    cons_lo: float = 0.45,</w:t>
        <w:br/>
        <w:t xml:space="preserve">    cons_span: float = 0.25,</w:t>
        <w:br/>
        <w:t xml:space="preserve">    comp_floor: </w:t>
      </w:r>
      <w:r>
        <w:rPr>
          <w:rStyle w:val="748"/>
        </w:rPr>
        <w:t xml:space="preserve">float = 0.05,</w:t>
        <w:br/>
        <w:t xml:space="preserve">    weights=(("edge", 0.25), ("pf", 0.15), ("sharpe", 0.20),</w:t>
        <w:br/>
        <w:t xml:space="preserve">             ("calmar", 0.10), ("dd", 0.15), ("consistency", 0.15)),</w:t>
        <w:br/>
        <w:t xml:space="preserve">) -&gt; dict:</w:t>
        <w:br/>
        <w:t xml:space="preserve">    """Score one strategy over one fixed window. Returns dict with score, band,</w:t>
        <w:br/>
        <w:t xml:space="preserve">    gates_failed, com</w:t>
      </w:r>
      <w:r>
        <w:rPr>
          <w:rStyle w:val="748"/>
        </w:rPr>
        <w:t xml:space="preserve">ponents, dsr, breadth, fidelity, metrics, per_symbol_net."""</w:t>
        <w:br/>
        <w:t xml:space="preserve">    # ---- validation --------------------------------------------------------</w:t>
        <w:br/>
        <w:t xml:space="preserve">    tv = np.asarray(tick_value, dtype=float)</w:t>
        <w:br/>
        <w:t xml:space="preserve">    if equity0 &lt;= 0 or cost_rt &lt;= 0 or tv.size == 0 or not np.all(tv &gt; </w:t>
      </w:r>
      <w:r>
        <w:rPr>
          <w:rStyle w:val="748"/>
        </w:rPr>
        <w:t xml:space="preserve">0):</w:t>
        <w:br/>
        <w:t xml:space="preserve">        raise ValueError("equity0, cost_rt and tick_value must be positive")</w:t>
        <w:br/>
        <w:t xml:space="preserve">    if phase not in ("hist", "paper"):</w:t>
        <w:br/>
        <w:t xml:space="preserve">        raise ValueError("phase must be 'hist' or 'paper'")</w:t>
        <w:br/>
        <w:t xml:space="preserve">    if not isinstance(trials, (int, np.integer)) or isinstance(trials, bool)</w:t>
      </w:r>
      <w:r>
        <w:rPr>
          <w:rStyle w:val="748"/>
        </w:rPr>
        <w:t xml:space="preserve"> or trials &lt; 1:</w:t>
        <w:br/>
        <w:t xml:space="preserve">        raise ValueError("trials must be an integer &gt;= 1 (honest global search count)")</w:t>
        <w:br/>
        <w:t xml:space="preserve">    trials = int(trials)</w:t>
        <w:br/>
        <w:t xml:space="preserve">    if tv.ndim &gt; 1:</w:t>
        <w:br/>
        <w:t xml:space="preserve">        raise ValueError("tick_value must be a scalar or 1-D per-trade array")</w:t>
        <w:br/>
        <w:t xml:space="preserve">    if exp_ref is not None a</w:t>
      </w:r>
      <w:r>
        <w:rPr>
          <w:rStyle w:val="748"/>
        </w:rPr>
        <w:t xml:space="preserve">nd exp_ref &lt;= 0:</w:t>
        <w:br/>
        <w:t xml:space="preserve">        raise ValueError("exp_ref must be &gt; 0 when provided (backtest Exp_net)")</w:t>
        <w:br/>
        <w:t xml:space="preserve">    if n_trades_min is None:</w:t>
        <w:br/>
        <w:t xml:space="preserve">        n_trades_min = 300 if phase == "hist" else 100</w:t>
        <w:br/>
        <w:t xml:space="preserve">    if n_days_min is None:</w:t>
        <w:br/>
        <w:t xml:space="preserve">        n_days_min = 60 if phase == "hist" else</w:t>
      </w:r>
      <w:r>
        <w:rPr>
          <w:rStyle w:val="748"/>
        </w:rPr>
        <w:t xml:space="preserve"> 10</w:t>
        <w:br/>
        <w:t xml:space="preserve">    w = dict(weights)</w:t>
        <w:br/>
        <w:t xml:space="preserve">    _COMP_KEYS = {"edge", "pf", "sharpe", "calmar", "dd", "consistency"}</w:t>
        <w:br/>
        <w:t xml:space="preserve">    if set(w) != _COMP_KEYS:</w:t>
        <w:br/>
        <w:t xml:space="preserve">        raise ValueError(f"weights keys must be exactly {sorted(_COMP_KEYS)}")</w:t>
        <w:br/>
        <w:t xml:space="preserve">    if abs(sum(w.values()) - 1.0) &gt;= 1e-9:</w:t>
        <w:br/>
        <w:t xml:space="preserve">      </w:t>
      </w:r>
      <w:r>
        <w:rPr>
          <w:rStyle w:val="748"/>
        </w:rPr>
        <w:t xml:space="preserve">  raise ValueError("component weights must sum to 1")</w:t>
        <w:br/>
        <w:br/>
        <w:t xml:space="preserve">    def clip01(x):</w:t>
        <w:br/>
        <w:t xml:space="preserve">        return float(min(1.0, max(0.0, x)))</w:t>
        <w:br/>
        <w:br/>
        <w:t xml:space="preserve">    trade_pnl = np.asarray(trade_pnl, dtype=float)</w:t>
        <w:br/>
        <w:t xml:space="preserve">    day_pnl = np.asarray(day_pnl, dtype=float)</w:t>
        <w:br/>
        <w:t xml:space="preserve">    if not (np.all(np.isfinite(trade_pn</w:t>
      </w:r>
      <w:r>
        <w:rPr>
          <w:rStyle w:val="748"/>
        </w:rPr>
        <w:t xml:space="preserve">l)) and np.all(np.isfinite(day_pnl))):</w:t>
        <w:br/>
        <w:t xml:space="preserve">        raise ValueError("trade_pnl/day_pnl must be finite (no NaN/Inf) — "</w:t>
        <w:br/>
        <w:t xml:space="preserve">                         "NaN silently corrupts every metric and disarms the gates")</w:t>
        <w:br/>
        <w:t xml:space="preserve">    n_tr, n_dy = trade_pnl.size, day_pnl.size</w:t>
        <w:br/>
        <w:t xml:space="preserve">    if sym</w:t>
      </w:r>
      <w:r>
        <w:rPr>
          <w:rStyle w:val="748"/>
        </w:rPr>
        <w:t xml:space="preserve">bols is not None and len(symbols) != n_tr:</w:t>
        <w:br/>
        <w:t xml:space="preserve">        raise ValueError("symbols must match trade_pnl length")</w:t>
        <w:br/>
        <w:br/>
        <w:t xml:space="preserve">    # ---- raw metrics -------------------------------------------------------</w:t>
        <w:br/>
        <w:t xml:space="preserve">    exp_net = float(trade_pnl.mean()) if n_tr else 0.0</w:t>
        <w:br/>
        <w:t xml:space="preserve">    wins = flo</w:t>
      </w:r>
      <w:r>
        <w:rPr>
          <w:rStyle w:val="748"/>
        </w:rPr>
        <w:t xml:space="preserve">at(trade_pnl[trade_pnl &gt; 0].sum()) if n_tr else 0.0</w:t>
        <w:br/>
        <w:t xml:space="preserve">    losses = float(-trade_pnl[trade_pnl &lt; 0].sum()) if n_tr else 0.0</w:t>
        <w:br/>
        <w:t xml:space="preserve">    pf = wins / losses if losses &gt; 0 else (math.inf if wins &gt; 0 else 0.0)</w:t>
        <w:br/>
        <w:br/>
        <w:t xml:space="preserve">    equity = equity0 + np.cumsum(day_pnl) if n_dy else np.ar</w:t>
      </w:r>
      <w:r>
        <w:rPr>
          <w:rStyle w:val="748"/>
        </w:rPr>
        <w:t xml:space="preserve">ray([equity0])</w:t>
        <w:br/>
        <w:t xml:space="preserve">    eq_path = np.concatenate([[equity0], equity])</w:t>
        <w:br/>
        <w:t xml:space="preserve">    peak = np.maximum.accumulate(eq_path)</w:t>
        <w:br/>
        <w:t xml:space="preserve">    with np.errstate(divide="ignore", invalid="ignore"):</w:t>
        <w:br/>
        <w:t xml:space="preserve">        dd = np.where(peak &gt; 0, (peak - eq_path) / peak, 1.0)</w:t>
        <w:br/>
        <w:t xml:space="preserve">    mdd = float(np.max(dd))</w:t>
        <w:br/>
        <w:br/>
        <w:t xml:space="preserve"> </w:t>
      </w:r>
      <w:r>
        <w:rPr>
          <w:rStyle w:val="748"/>
        </w:rPr>
        <w:t xml:space="preserve">   day_ret = day_pnl / equity0 if n_dy else np.array([])</w:t>
        <w:br/>
        <w:t xml:space="preserve">    ann_ret = float(day_ret.mean()) * 252.0 if n_dy else 0.0</w:t>
        <w:br/>
        <w:t xml:space="preserve">    sd_d = float(day_ret.std(ddof=1)) if n_dy &gt; 1 else 0.0</w:t>
        <w:br/>
        <w:t xml:space="preserve">    sharpe_ann = (float(day_ret.mean()) / sd_d) * math.sqrt(252.0) if sd_d &gt; 0 </w:t>
      </w:r>
      <w:r>
        <w:rPr>
          <w:rStyle w:val="748"/>
        </w:rPr>
        <w:t xml:space="preserve">else 0.0</w:t>
        <w:br/>
        <w:t xml:space="preserve">    calmar = ann_ret / max(mdd, maxdd_floor)</w:t>
        <w:br/>
        <w:t xml:space="preserve">    f_win_days = float((day_pnl &gt; 0).mean()) if n_dy else 0.0</w:t>
        <w:br/>
        <w:t xml:space="preserve">    worst_day_frac = float(max(0.0, -day_pnl.min() / equity0)) if n_dy else 0.0</w:t>
        <w:br/>
        <w:br/>
        <w:t xml:space="preserve">    k = max(1, math.ceil(0.05 * n_dy)) if n_dy else 1</w:t>
        <w:br/>
        <w:t xml:space="preserve">    c</w:t>
      </w:r>
      <w:r>
        <w:rPr>
          <w:rStyle w:val="748"/>
        </w:rPr>
        <w:t xml:space="preserve">var5 = float(np.sort(day_pnl)[:k].mean()) if n_dy else 0.0</w:t>
        <w:br/>
        <w:t xml:space="preserve">    pos_days = day_pnl[day_pnl &gt; 0]</w:t>
        <w:br/>
        <w:t xml:space="preserve">    mean_win_day = float(pos_days.mean()) if pos_days.size else 0.0</w:t>
        <w:br/>
        <w:t xml:space="preserve">    if cvar5 &gt;= 0:</w:t>
        <w:br/>
        <w:t xml:space="preserve">        tail_ratio = 0.0</w:t>
        <w:br/>
        <w:t xml:space="preserve">    elif mean_win_day &gt; 0:</w:t>
        <w:br/>
        <w:t xml:space="preserve">        tail_ratio = a</w:t>
      </w:r>
      <w:r>
        <w:rPr>
          <w:rStyle w:val="748"/>
        </w:rPr>
        <w:t xml:space="preserve">bs(cvar5) / mean_win_day</w:t>
        <w:br/>
        <w:t xml:space="preserve">    else:</w:t>
        <w:br/>
        <w:t xml:space="preserve">        tail_ratio = math.inf</w:t>
        <w:br/>
        <w:t xml:space="preserve">    if tv.ndim &gt; 0 and tv.size != n_tr:</w:t>
        <w:br/>
        <w:t xml:space="preserve">        raise ValueError("per-trade tick_value array must match trade_pnl length")</w:t>
        <w:br/>
        <w:t xml:space="preserve">    tick_unit = float(tv.mean()) if tv.ndim &gt; 0 else float(tv)</w:t>
        <w:br/>
        <w:t xml:space="preserve">    s</w:t>
      </w:r>
      <w:r>
        <w:rPr>
          <w:rStyle w:val="748"/>
        </w:rPr>
        <w:t xml:space="preserve">tress_exp = exp_net - stress_ticks * tick_unit</w:t>
        <w:br/>
        <w:br/>
        <w:t xml:space="preserve">    # ---- components + geometric composite ---------------------------------</w:t>
        <w:br/>
        <w:t xml:space="preserve">    comps = {</w:t>
        <w:br/>
        <w:t xml:space="preserve">        "edge": clip01(exp_net / (edge_sat_mult * cost_rt)),</w:t>
        <w:br/>
        <w:t xml:space="preserve">        # min(pf, 10) exists only to keep inf out of th</w:t>
      </w:r>
      <w:r>
        <w:rPr>
          <w:rStyle w:val="748"/>
        </w:rPr>
        <w:t xml:space="preserve">e geometric log-space;</w:t>
        <w:br/>
        <w:t xml:space="preserve">        # the component saturates at pf_gate + pf_sat_span long before 10.</w:t>
        <w:br/>
        <w:t xml:space="preserve">        "pf": clip01((min(pf, 10.0) - 1.0) / pf_sat_span),</w:t>
        <w:br/>
        <w:t xml:space="preserve">        "sharpe": clip01(sharpe_ann / sharpe_sat),</w:t>
        <w:br/>
        <w:t xml:space="preserve">        "calmar": clip01(calmar / calmar_sat),</w:t>
        <w:br/>
        <w:t xml:space="preserve"> </w:t>
      </w:r>
      <w:r>
        <w:rPr>
          <w:rStyle w:val="748"/>
        </w:rPr>
        <w:t xml:space="preserve">       "dd": clip01(1.0 - mdd / maxdd_zero),</w:t>
        <w:br/>
        <w:t xml:space="preserve">        "consistency": clip01((f_win_days - cons_lo) / cons_span),</w:t>
        <w:br/>
        <w:t xml:space="preserve">    }</w:t>
        <w:br/>
        <w:t xml:space="preserve">    geo = math.exp(sum(w[c] * math.log(max(v, comp_floor)) for c, v in comps.items()))</w:t>
        <w:br/>
        <w:br/>
        <w:t xml:space="preserve">    # ---- DSR (deflated Sharpe, daily basis) ----</w:t>
      </w:r>
      <w:r>
        <w:rPr>
          <w:rStyle w:val="748"/>
        </w:rPr>
        <w:t xml:space="preserve">----------------------------</w:t>
        <w:br/>
        <w:t xml:space="preserve">    dsr_mult, dsr_diag = 0.0, {"sr_daily": 0.0, "skew": 0.0, "kurt": 3.0,</w:t>
        <w:br/>
        <w:t xml:space="preserve">                               "sr_star": 0.0, "n_days": n_dy}</w:t>
        <w:br/>
        <w:t xml:space="preserve">    if n_dy &gt;= 3:</w:t>
        <w:br/>
        <w:t xml:space="preserve">        mu = float(day_ret.mean())</w:t>
        <w:br/>
        <w:t xml:space="preserve">        sd = float(day_ret.std(ddof=1</w:t>
      </w:r>
      <w:r>
        <w:rPr>
          <w:rStyle w:val="748"/>
        </w:rPr>
        <w:t xml:space="preserve">))</w:t>
        <w:br/>
        <w:t xml:space="preserve">        if sd &gt; 0:</w:t>
        <w:br/>
        <w:t xml:space="preserve">            sr = mu / sd</w:t>
        <w:br/>
        <w:t xml:space="preserve">            m = day_ret - mu</w:t>
        <w:br/>
        <w:t xml:space="preserve">            m2 = float(np.mean(m**2))</w:t>
        <w:br/>
        <w:t xml:space="preserve">            if m2 &gt; 0:</w:t>
        <w:br/>
        <w:t xml:space="preserve">                g3 = float(np.mean(m**3)) / m2**1.5</w:t>
        <w:br/>
        <w:t xml:space="preserve">                g4 = float(np.mean(m**4)) / m2**2  # Pearson; norma</w:t>
      </w:r>
      <w:r>
        <w:rPr>
          <w:rStyle w:val="748"/>
        </w:rPr>
        <w:t xml:space="preserve">l = 3</w:t>
        <w:br/>
        <w:t xml:space="preserve">                var_sr = max((1.0 - g3 * sr + (g4 - 1.0) / 4.0 * sr * sr) / (n_dy - 1),</w:t>
        <w:br/>
        <w:t xml:space="preserve">                             1e-12)</w:t>
        <w:br/>
        <w:t xml:space="preserve">                sd_sr = math.sqrt(var_sr)</w:t>
        <w:br/>
        <w:t xml:space="preserve">                if trials &lt;= 1:</w:t>
        <w:br/>
        <w:t xml:space="preserve">                    sr_star = 0.0</w:t>
        <w:br/>
        <w:t xml:space="preserve">                el</w:t>
      </w:r>
      <w:r>
        <w:rPr>
          <w:rStyle w:val="748"/>
        </w:rPr>
        <w:t xml:space="preserve">se:</w:t>
        <w:br/>
        <w:t xml:space="preserve">                    _pmax = 1.0 - 1e-16</w:t>
        <w:br/>
        <w:t xml:space="preserve">                    z1 = _ND.inv_cdf(min(1.0 - 1.0 / trials, _pmax))</w:t>
        <w:br/>
        <w:t xml:space="preserve">                    z2 = _ND.inv_cdf(min(1.0 - 1.0 / (trials * math.e), _pmax))</w:t>
        <w:br/>
        <w:t xml:space="preserve">                    sr_star = sd_sr * ((1.0 - _EULER) * z1 + _E</w:t>
      </w:r>
      <w:r>
        <w:rPr>
          <w:rStyle w:val="748"/>
        </w:rPr>
        <w:t xml:space="preserve">ULER * z2)</w:t>
        <w:br/>
        <w:t xml:space="preserve">                z = max(-8.0, min(8.0, (sr - sr_star) / sd_sr))</w:t>
        <w:br/>
        <w:t xml:space="preserve">                dsr_mult = clip01(_ND.cdf(z))</w:t>
        <w:br/>
        <w:t xml:space="preserve">                dsr_diag.update(sr_daily=sr, skew=g3, kurt=g4, sr_star=sr_star)</w:t>
        <w:br/>
        <w:br/>
        <w:t xml:space="preserve">    # ---- breadth + fidelity ------------------------</w:t>
      </w:r>
      <w:r>
        <w:rPr>
          <w:rStyle w:val="748"/>
        </w:rPr>
        <w:t xml:space="preserve">------------------------</w:t>
        <w:br/>
        <w:t xml:space="preserve">    if symbols is not None and n_tr:</w:t>
        <w:br/>
        <w:t xml:space="preserve">        sym = np.asarray(symbols)</w:t>
        <w:br/>
        <w:t xml:space="preserve">        uniq = np.unique(sym)</w:t>
        <w:br/>
        <w:t xml:space="preserve">        per_symbol = {str(s): float(trade_pnl[sym == s].sum()) for s in uniq}</w:t>
        <w:br/>
        <w:t xml:space="preserve">        frac_pos = sum(1 for v in per_symbol.values(</w:t>
      </w:r>
      <w:r>
        <w:rPr>
          <w:rStyle w:val="748"/>
        </w:rPr>
        <w:t xml:space="preserve">) if v &gt; 0) / len(uniq)</w:t>
        <w:br/>
        <w:t xml:space="preserve">        breadth = 0.5 + 0.5 * frac_pos</w:t>
        <w:br/>
        <w:t xml:space="preserve">        tot_abs = sum(abs(v) for v in per_symbol.values())</w:t>
        <w:br/>
        <w:t xml:space="preserve">        hhi = (sum((abs(v) / tot_abs) ** 2 for v in per_symbol.values())</w:t>
        <w:br/>
        <w:t xml:space="preserve">               if tot_abs &gt; 0 else None)</w:t>
        <w:br/>
        <w:t xml:space="preserve">    else:</w:t>
        <w:br/>
        <w:t xml:space="preserve">        pe</w:t>
      </w:r>
      <w:r>
        <w:rPr>
          <w:rStyle w:val="748"/>
        </w:rPr>
        <w:t xml:space="preserve">r_symbol, breadth, hhi = {}, 1.0, None</w:t>
        <w:br/>
        <w:t xml:space="preserve">    fidelity = clip01(exp_net / exp_ref) ** 0.5 if (exp_ref is not None and exp_ref &gt; 0) else 1.0</w:t>
        <w:br/>
        <w:br/>
        <w:t xml:space="preserve">    # ---- gates -------------------------------------------------------------</w:t>
        <w:br/>
        <w:t xml:space="preserve">    gates_failed = []</w:t>
        <w:br/>
        <w:t xml:space="preserve">    if n_tr &lt; n_t</w:t>
      </w:r>
      <w:r>
        <w:rPr>
          <w:rStyle w:val="748"/>
        </w:rPr>
        <w:t xml:space="preserve">rades_min:</w:t>
        <w:br/>
        <w:t xml:space="preserve">        gates_failed.append(f"G1 n_trades {n_tr} &lt; {n_trades_min}")</w:t>
        <w:br/>
        <w:t xml:space="preserve">    if n_dy &lt; n_days_min:</w:t>
        <w:br/>
        <w:t xml:space="preserve">        gates_failed.append(f"G2 n_days {n_dy} &lt; {n_days_min}")</w:t>
        <w:br/>
        <w:t xml:space="preserve">    if pf &lt;= pf_gate:</w:t>
        <w:br/>
        <w:t xml:space="preserve">        gates_failed.append(f"G3 PF {pf:.2f} &lt;= {pf_gate:.2f}")</w:t>
        <w:br/>
        <w:t xml:space="preserve"> </w:t>
      </w:r>
      <w:r>
        <w:rPr>
          <w:rStyle w:val="748"/>
        </w:rPr>
        <w:t xml:space="preserve">   if mdd &gt;= maxdd_gate:</w:t>
        <w:br/>
        <w:t xml:space="preserve">        gates_failed.append(f"G4 MaxDD {mdd:.1%} &gt;= {maxdd_gate:.0%}")</w:t>
        <w:br/>
        <w:t xml:space="preserve">    if stress_exp &lt;= 0:</w:t>
        <w:br/>
        <w:t xml:space="preserve">        gates_failed.append(f"G5 stress exp {stress_exp:+.2f} &lt;= 0 (+{stress_ticks:g} tick)")</w:t>
        <w:br/>
        <w:t xml:space="preserve">    if worst_day_frac &gt;= worst_day_gate:</w:t>
        <w:br/>
        <w:t xml:space="preserve"> </w:t>
      </w:r>
      <w:r>
        <w:rPr>
          <w:rStyle w:val="748"/>
        </w:rPr>
        <w:t xml:space="preserve">       gates_failed.append(f"G6 worst day {worst_day_frac:.1%} &gt;= {worst_day_gate:.0%}")</w:t>
        <w:br/>
        <w:t xml:space="preserve">    if tail_ratio &gt;= tail_ratio_gate:</w:t>
        <w:br/>
        <w:t xml:space="preserve">        gates_failed.append(f"G7 tail ratio {tail_ratio:.1f} &gt;= {tail_ratio_gate:g}")</w:t>
        <w:br/>
        <w:br/>
        <w:t xml:space="preserve">    final = 0.0 if gates_failed else 100.0</w:t>
      </w:r>
      <w:r>
        <w:rPr>
          <w:rStyle w:val="748"/>
        </w:rPr>
        <w:t xml:space="preserve"> * dsr_mult * breadth * fidelity * geo</w:t>
        <w:br/>
        <w:t xml:space="preserve">    band = (</w:t>
        <w:br/>
        <w:t xml:space="preserve">        "GATED-REJECT" if gates_failed</w:t>
        <w:br/>
        <w:t xml:space="preserve">        else "REJECT" if final &lt; 40</w:t>
        <w:br/>
        <w:t xml:space="preserve">        else "VIABLE" if final &lt; 60</w:t>
        <w:br/>
        <w:t xml:space="preserve">        else "STRONG" if final &lt; 80</w:t>
        <w:br/>
        <w:t xml:space="preserve">        else "AUDIT-OVERFIT/TAIL"</w:t>
        <w:br/>
        <w:t xml:space="preserve">    )</w:t>
        <w:br/>
        <w:br/>
        <w:t xml:space="preserve">    quality_unro</w:t>
      </w:r>
      <w:r>
        <w:rPr>
          <w:rStyle w:val="748"/>
        </w:rPr>
        <w:t xml:space="preserve">unded = final * _QUALITY_SCALE</w:t>
        <w:br/>
        <w:t xml:space="preserve">    return {</w:t>
        <w:br/>
        <w:t xml:space="preserve">        "score": round(final, 1),</w:t>
        <w:br/>
        <w:t xml:space="preserve">        "quality_score": round(quality_unrounded, 1),</w:t>
        <w:br/>
        <w:t xml:space="preserve">        "grade": quality_grade(quality_unrounded, gated=bool(gates_failed)),</w:t>
        <w:br/>
        <w:t xml:space="preserve">        "scorer_version": _VERSION,</w:t>
        <w:br/>
        <w:t xml:space="preserve">        "so</w:t>
      </w:r>
      <w:r>
        <w:rPr>
          <w:rStyle w:val="748"/>
        </w:rPr>
        <w:t xml:space="preserve">urce_md5": _SRC_MD5,</w:t>
        <w:br/>
        <w:t xml:space="preserve">        "band": band,</w:t>
        <w:br/>
        <w:t xml:space="preserve">        "gates_failed": gates_failed,</w:t>
        <w:br/>
        <w:t xml:space="preserve">        "components": {c: round(v, 3) for c, v in comps.items()},</w:t>
        <w:br/>
        <w:t xml:space="preserve">        "dsr": round(dsr_mult, 3),</w:t>
        <w:br/>
        <w:t xml:space="preserve">        "breadth": round(breadth, 3),</w:t>
        <w:br/>
        <w:t xml:space="preserve">        "fidelity": round(fidelity, </w:t>
      </w:r>
      <w:r>
        <w:rPr>
          <w:rStyle w:val="748"/>
        </w:rPr>
        <w:t xml:space="preserve">3),</w:t>
        <w:br/>
        <w:t xml:space="preserve">        "metrics": {</w:t>
        <w:br/>
        <w:t xml:space="preserve">            "n_trades": n_tr,</w:t>
        <w:br/>
        <w:t xml:space="preserve">            "n_days": n_dy,</w:t>
        <w:br/>
        <w:t xml:space="preserve">            "exp_net": round(exp_net, 2),</w:t>
        <w:br/>
        <w:t xml:space="preserve">            "stress_exp": round(stress_exp, 2),</w:t>
        <w:br/>
        <w:t xml:space="preserve">            "pf": round(pf, 2) if math.isfinite(pf) else pf,</w:t>
        <w:br/>
        <w:t xml:space="preserve">            "sharpe_an</w:t>
      </w:r>
      <w:r>
        <w:rPr>
          <w:rStyle w:val="748"/>
        </w:rPr>
        <w:t xml:space="preserve">n": round(sharpe_ann, 2),</w:t>
        <w:br/>
        <w:t xml:space="preserve">            "calmar": round(calmar, 2),</w:t>
        <w:br/>
        <w:t xml:space="preserve">            "maxdd": round(mdd, 4),</w:t>
        <w:br/>
        <w:t xml:space="preserve">            "maxdd_dollars": round(float(np.max(peak - eq_path)), 2),</w:t>
        <w:br/>
        <w:t xml:space="preserve">            "hhi_symbols": round(hhi, 3) if hhi is not None else None,</w:t>
        <w:br/>
        <w:t xml:space="preserve">            "</w:t>
      </w:r>
      <w:r>
        <w:rPr>
          <w:rStyle w:val="748"/>
        </w:rPr>
        <w:t xml:space="preserve">ann_ret": round(ann_ret, 4),</w:t>
        <w:br/>
        <w:t xml:space="preserve">            "f_win_days": round(f_win_days, 3),</w:t>
        <w:br/>
        <w:t xml:space="preserve">            "worst_day_frac": round(worst_day_frac, 4),</w:t>
        <w:br/>
        <w:t xml:space="preserve">            "tail_ratio": round(tail_ratio, 2) if math.isfinite(tail_ratio) else tail_ratio,</w:t>
        <w:br/>
        <w:t xml:space="preserve">            "cvar5_day": round</w:t>
      </w:r>
      <w:r>
        <w:rPr>
          <w:rStyle w:val="748"/>
        </w:rPr>
        <w:t xml:space="preserve">(cvar5, 2),</w:t>
        <w:br/>
        <w:t xml:space="preserve">            **{f"sr_{c}": round(v, 4) for c, v in dsr_diag.items()},</w:t>
        <w:br/>
        <w:t xml:space="preserve">        },</w:t>
        <w:br/>
        <w:t xml:space="preserve">        "per_symbol_net": {c: round(v, 2) for c, v in per_symbol.items()},</w:t>
        <w:br/>
        <w:t xml:space="preserve">    }</w:t>
        <w:br/>
        <w:br/>
        <w:br/>
        <w:t xml:space="preserve">if __name__ == "__main__":</w:t>
        <w:br/>
        <w:t xml:space="preserve">    rng = np.random.default_rng(7)</w:t>
        <w:br/>
        <w:t xml:space="preserve">    tp = rng.normal</w:t>
      </w:r>
      <w:r>
        <w:rPr>
          <w:rStyle w:val="748"/>
        </w:rPr>
        <w:t xml:space="preserve">(0.0, 25.0, 840)</w:t>
        <w:br/>
        <w:t xml:space="preserve">    tp = tp - tp.mean() + 2.60</w:t>
        <w:br/>
        <w:t xml:space="preserve">    dp = tp.reshape(120, 7).sum(axis=1)</w:t>
        <w:br/>
        <w:t xml:space="preserve">    out = strategy_score(tp, dp, equity0=50_000, cost_rt=2.75, tick_value=1.25, trials=1)</w:t>
        <w:br/>
        <w:t xml:space="preserve">    print(out["score"], out["band"], out["components"], out["gates_failed"])</w:t>
        <w:br/>
        <w:b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Menlo">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690"/>
    <w:next w:val="69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90"/>
    <w:next w:val="69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90"/>
    <w:next w:val="69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90"/>
    <w:next w:val="69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90"/>
    <w:next w:val="69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9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1"/>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90"/>
    <w:next w:val="69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90"/>
    <w:next w:val="690"/>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90"/>
    <w:next w:val="69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90"/>
    <w:next w:val="69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9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9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9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90"/>
    <w:next w:val="690"/>
    <w:uiPriority w:val="35"/>
    <w:unhideWhenUsed/>
    <w:qFormat/>
    <w:pPr>
      <w:pBdr/>
      <w:spacing w:after="200" w:line="240" w:lineRule="auto"/>
      <w:ind/>
    </w:pPr>
    <w:rPr>
      <w:i/>
      <w:iCs/>
      <w:color w:val="0e2841" w:themeColor="text2"/>
      <w:sz w:val="18"/>
      <w:szCs w:val="18"/>
    </w:rPr>
  </w:style>
  <w:style w:type="character" w:styleId="182">
    <w:name w:val="Footnote Text Char"/>
    <w:basedOn w:val="148"/>
    <w:link w:val="694"/>
    <w:uiPriority w:val="99"/>
    <w:semiHidden/>
    <w:pPr>
      <w:pBdr/>
      <w:spacing/>
      <w:ind/>
    </w:pPr>
    <w:rPr>
      <w:sz w:val="20"/>
      <w:szCs w:val="20"/>
    </w:rPr>
  </w:style>
  <w:style w:type="paragraph" w:styleId="184">
    <w:name w:val="endnote text"/>
    <w:basedOn w:val="69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90"/>
    <w:next w:val="690"/>
    <w:uiPriority w:val="39"/>
    <w:unhideWhenUsed/>
    <w:pPr>
      <w:pBdr/>
      <w:spacing w:after="100"/>
      <w:ind/>
    </w:pPr>
  </w:style>
  <w:style w:type="paragraph" w:styleId="190">
    <w:name w:val="toc 2"/>
    <w:basedOn w:val="690"/>
    <w:next w:val="690"/>
    <w:uiPriority w:val="39"/>
    <w:unhideWhenUsed/>
    <w:pPr>
      <w:pBdr/>
      <w:spacing w:after="100"/>
      <w:ind w:left="220"/>
    </w:pPr>
  </w:style>
  <w:style w:type="paragraph" w:styleId="191">
    <w:name w:val="toc 3"/>
    <w:basedOn w:val="690"/>
    <w:next w:val="690"/>
    <w:uiPriority w:val="39"/>
    <w:unhideWhenUsed/>
    <w:pPr>
      <w:pBdr/>
      <w:spacing w:after="100"/>
      <w:ind w:left="440"/>
    </w:pPr>
  </w:style>
  <w:style w:type="paragraph" w:styleId="192">
    <w:name w:val="toc 4"/>
    <w:basedOn w:val="690"/>
    <w:next w:val="690"/>
    <w:uiPriority w:val="39"/>
    <w:unhideWhenUsed/>
    <w:pPr>
      <w:pBdr/>
      <w:spacing w:after="100"/>
      <w:ind w:left="660"/>
    </w:pPr>
  </w:style>
  <w:style w:type="paragraph" w:styleId="193">
    <w:name w:val="toc 5"/>
    <w:basedOn w:val="690"/>
    <w:next w:val="690"/>
    <w:uiPriority w:val="39"/>
    <w:unhideWhenUsed/>
    <w:pPr>
      <w:pBdr/>
      <w:spacing w:after="100"/>
      <w:ind w:left="880"/>
    </w:pPr>
  </w:style>
  <w:style w:type="paragraph" w:styleId="194">
    <w:name w:val="toc 6"/>
    <w:basedOn w:val="690"/>
    <w:next w:val="690"/>
    <w:uiPriority w:val="39"/>
    <w:unhideWhenUsed/>
    <w:pPr>
      <w:pBdr/>
      <w:spacing w:after="100"/>
      <w:ind w:left="1100"/>
    </w:pPr>
  </w:style>
  <w:style w:type="paragraph" w:styleId="195">
    <w:name w:val="toc 7"/>
    <w:basedOn w:val="690"/>
    <w:next w:val="690"/>
    <w:uiPriority w:val="39"/>
    <w:unhideWhenUsed/>
    <w:pPr>
      <w:pBdr/>
      <w:spacing w:after="100"/>
      <w:ind w:left="1320"/>
    </w:pPr>
  </w:style>
  <w:style w:type="paragraph" w:styleId="196">
    <w:name w:val="toc 8"/>
    <w:basedOn w:val="690"/>
    <w:next w:val="690"/>
    <w:uiPriority w:val="39"/>
    <w:unhideWhenUsed/>
    <w:pPr>
      <w:pBdr/>
      <w:spacing w:after="100"/>
      <w:ind w:left="1540"/>
    </w:pPr>
  </w:style>
  <w:style w:type="paragraph" w:styleId="197">
    <w:name w:val="toc 9"/>
    <w:basedOn w:val="690"/>
    <w:next w:val="69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0"/>
    <w:next w:val="690"/>
    <w:uiPriority w:val="99"/>
    <w:unhideWhenUsed/>
    <w:pPr>
      <w:pBdr/>
      <w:spacing w:after="0" w:afterAutospacing="0"/>
      <w:ind/>
    </w:pPr>
  </w:style>
  <w:style w:type="paragraph" w:styleId="690" w:default="1">
    <w:name w:val="Normal"/>
    <w:qFormat/>
    <w:pPr>
      <w:pBdr/>
      <w:spacing/>
      <w:ind/>
    </w:pPr>
    <w:rPr>
      <w:rFonts w:eastAsiaTheme="minorEastAsia"/>
      <w:sz w:val="24"/>
      <w:szCs w:val="24"/>
    </w:rPr>
  </w:style>
  <w:style w:type="character" w:styleId="692">
    <w:name w:val="Hyperlink"/>
    <w:uiPriority w:val="99"/>
    <w:unhideWhenUsed/>
    <w:pPr>
      <w:pBdr/>
      <w:spacing/>
      <w:ind/>
    </w:pPr>
    <w:rPr>
      <w:color w:val="0000ff" w:themeColor="hyperlink"/>
      <w:u w:val="single"/>
    </w:rPr>
  </w:style>
  <w:style w:type="character" w:styleId="693">
    <w:name w:val="footnote reference"/>
    <w:uiPriority w:val="99"/>
    <w:unhideWhenUsed/>
    <w:pPr>
      <w:pBdr/>
      <w:spacing/>
      <w:ind/>
    </w:pPr>
    <w:rPr>
      <w:vertAlign w:val="superscript"/>
    </w:rPr>
  </w:style>
  <w:style w:type="paragraph" w:styleId="694">
    <w:name w:val="footnote text"/>
    <w:basedOn w:val="690"/>
    <w:link w:val="695"/>
    <w:uiPriority w:val="99"/>
    <w:semiHidden/>
    <w:unhideWhenUsed/>
    <w:pPr>
      <w:pBdr/>
      <w:spacing w:after="40" w:line="240" w:lineRule="auto"/>
      <w:ind/>
    </w:pPr>
    <w:rPr>
      <w:sz w:val="18"/>
    </w:rPr>
  </w:style>
  <w:style w:type="character" w:styleId="695" w:customStyle="1">
    <w:name w:val="footnote text character"/>
    <w:link w:val="694"/>
    <w:uiPriority w:val="99"/>
    <w:pPr>
      <w:pBdr/>
      <w:spacing/>
      <w:ind/>
    </w:pPr>
    <w:rPr>
      <w:sz w:val="18"/>
    </w:rPr>
  </w:style>
  <w:style w:type="paragraph" w:styleId="696">
    <w:name w:val="Normal (Web)"/>
    <w:basedOn w:val="690"/>
    <w:uiPriority w:val="99"/>
    <w:semiHidden/>
    <w:unhideWhenUsed/>
    <w:pPr>
      <w:pBdr/>
      <w:spacing w:after="100" w:afterAutospacing="1" w:before="100" w:beforeAutospacing="1"/>
      <w:ind/>
    </w:pPr>
  </w:style>
  <w:style w:type="paragraph" w:styleId="697">
    <w:name w:val="Heading 1"/>
    <w:basedOn w:val="690"/>
    <w:link w:val="699"/>
    <w:pPr>
      <w:pBdr/>
      <w:spacing w:after="100" w:afterAutospacing="1" w:before="100" w:beforeAutospacing="1"/>
      <w:ind/>
      <w:outlineLvl w:val="0"/>
    </w:pPr>
  </w:style>
  <w:style w:type="paragraph" w:styleId="698" w:customStyle="1">
    <w:name w:val="text-3"/>
    <w:basedOn w:val="697"/>
    <w:qFormat/>
    <w:pPr>
      <w:pBdr/>
      <w:spacing w:after="80" w:afterAutospacing="1" w:before="360" w:beforeAutospacing="1"/>
      <w:ind/>
    </w:pPr>
  </w:style>
  <w:style w:type="character" w:styleId="699" w:customStyle="1">
    <w:name w:val="Heading 1 Sign"/>
    <w:link w:val="697"/>
    <w:uiPriority w:val="9"/>
    <w:pPr>
      <w:pBdr/>
      <w:spacing/>
      <w:ind/>
    </w:pPr>
    <w:rPr>
      <w:b/>
      <w:bCs/>
      <w:sz w:val="48"/>
      <w:szCs w:val="48"/>
    </w:rPr>
  </w:style>
  <w:style w:type="character" w:styleId="700" w:customStyle="1">
    <w:name w:val="text-3-c"/>
    <w:basedOn w:val="699"/>
    <w:pPr>
      <w:pBdr/>
      <w:spacing/>
      <w:ind/>
    </w:pPr>
    <w:rPr>
      <w:rFonts w:ascii="Arial" w:hAnsi="Arial" w:eastAsia="Arial" w:cs="Arial"/>
      <w:color w:val="0f4761"/>
      <w:sz w:val="40"/>
      <w:szCs w:val="40"/>
    </w:rPr>
  </w:style>
  <w:style w:type="paragraph" w:styleId="701" w:customStyle="1">
    <w:name w:val="text-6"/>
    <w:qFormat/>
    <w:pPr>
      <w:pBdr/>
      <w:spacing w:after="150" w:afterAutospacing="1"/>
      <w:ind/>
    </w:pPr>
  </w:style>
  <w:style w:type="character" w:styleId="702" w:customStyle="1">
    <w:name w:val="text-6-c"/>
    <w:pPr>
      <w:pBdr/>
      <w:spacing/>
      <w:ind/>
    </w:pPr>
    <w:rPr>
      <w:rFonts w:ascii="Arial" w:hAnsi="Arial" w:eastAsia="Arial" w:cs="Arial"/>
      <w:b/>
      <w:bCs/>
      <w:color w:val="000000"/>
    </w:rPr>
  </w:style>
  <w:style w:type="character" w:styleId="703" w:customStyle="1">
    <w:name w:val="text-7-c"/>
    <w:pPr>
      <w:pBdr/>
      <w:spacing/>
      <w:ind/>
    </w:pPr>
    <w:rPr>
      <w:rFonts w:ascii="Arial" w:hAnsi="Arial" w:eastAsia="Arial" w:cs="Arial"/>
      <w:color w:val="000000"/>
    </w:rPr>
  </w:style>
  <w:style w:type="character" w:styleId="704" w:customStyle="1">
    <w:name w:val="text-30-c"/>
    <w:pPr>
      <w:pBdr/>
      <w:spacing/>
      <w:ind/>
    </w:pPr>
    <w:rPr>
      <w:rFonts w:ascii="Menlo" w:hAnsi="Menlo" w:eastAsia="Menlo" w:cs="Menlo"/>
      <w:color w:val="c7254e"/>
      <w:sz w:val="22"/>
      <w:szCs w:val="22"/>
      <w:shd w:val="clear" w:color="auto" w:fill="f9f2f4"/>
    </w:rPr>
  </w:style>
  <w:style w:type="paragraph" w:styleId="705">
    <w:name w:val="Heading 2"/>
    <w:basedOn w:val="690"/>
    <w:link w:val="707"/>
    <w:pPr>
      <w:pBdr/>
      <w:spacing w:after="100" w:afterAutospacing="1" w:before="100" w:beforeAutospacing="1"/>
      <w:ind/>
      <w:outlineLvl w:val="1"/>
    </w:pPr>
  </w:style>
  <w:style w:type="paragraph" w:styleId="706" w:customStyle="1">
    <w:name w:val="text-34"/>
    <w:basedOn w:val="705"/>
    <w:qFormat/>
    <w:pPr>
      <w:pBdr/>
      <w:spacing w:after="80" w:afterAutospacing="1" w:before="160" w:beforeAutospacing="1"/>
      <w:ind/>
    </w:pPr>
  </w:style>
  <w:style w:type="character" w:styleId="707" w:customStyle="1">
    <w:name w:val="Heading 2 Sign"/>
    <w:link w:val="705"/>
    <w:uiPriority w:val="9"/>
    <w:unhideWhenUsed/>
    <w:pPr>
      <w:pBdr/>
      <w:spacing/>
      <w:ind/>
    </w:pPr>
    <w:rPr>
      <w:b/>
      <w:bCs/>
      <w:sz w:val="36"/>
      <w:szCs w:val="36"/>
    </w:rPr>
  </w:style>
  <w:style w:type="character" w:styleId="708" w:customStyle="1">
    <w:name w:val="text-34-c"/>
    <w:basedOn w:val="707"/>
    <w:pPr>
      <w:pBdr/>
      <w:spacing/>
      <w:ind/>
    </w:pPr>
    <w:rPr>
      <w:rFonts w:ascii="Arial" w:hAnsi="Arial" w:eastAsia="Arial" w:cs="Arial"/>
      <w:color w:val="0f4761"/>
      <w:sz w:val="32"/>
      <w:szCs w:val="32"/>
    </w:rPr>
  </w:style>
  <w:style w:type="paragraph" w:styleId="709" w:customStyle="1">
    <w:name w:val="text-35"/>
    <w:qFormat/>
    <w:pPr>
      <w:pBdr/>
      <w:spacing w:after="150" w:afterAutospacing="1"/>
      <w:ind/>
    </w:pPr>
  </w:style>
  <w:style w:type="paragraph" w:styleId="710" w:customStyle="1">
    <w:name w:val="text-40"/>
    <w:qFormat/>
    <w:pPr>
      <w:pBdr/>
      <w:spacing w:after="300" w:afterAutospacing="1"/>
      <w:ind/>
      <w:jc w:val="center"/>
    </w:pPr>
  </w:style>
  <w:style w:type="character" w:styleId="711" w:customStyle="1">
    <w:name w:val="text-40-c"/>
    <w:pPr>
      <w:pBdr/>
      <w:spacing/>
      <w:ind/>
    </w:pPr>
    <w:rPr>
      <w:rFonts w:ascii="Arial" w:hAnsi="Arial" w:eastAsia="Arial" w:cs="Arial"/>
      <w:b/>
      <w:bCs/>
      <w:color w:val="000000"/>
    </w:rPr>
  </w:style>
  <w:style w:type="paragraph" w:styleId="712" w:customStyle="1">
    <w:name w:val="text-47"/>
    <w:qFormat/>
    <w:pPr>
      <w:pBdr/>
      <w:spacing w:after="300" w:afterAutospacing="1" w:line="1" w:lineRule="atLeast"/>
      <w:ind/>
    </w:pPr>
  </w:style>
  <w:style w:type="character" w:styleId="713" w:customStyle="1">
    <w:name w:val="text-47-c"/>
    <w:pPr>
      <w:pBdr/>
      <w:spacing/>
      <w:ind/>
    </w:pPr>
    <w:rPr>
      <w:rFonts w:ascii="Arial" w:hAnsi="Arial" w:eastAsia="Arial" w:cs="Arial"/>
      <w:color w:val="000000"/>
    </w:rPr>
  </w:style>
  <w:style w:type="paragraph" w:styleId="714" w:customStyle="1">
    <w:name w:val="text-49"/>
    <w:qFormat/>
    <w:pPr>
      <w:pBdr/>
      <w:spacing w:after="300" w:afterAutospacing="1" w:line="1" w:lineRule="atLeast"/>
      <w:ind/>
    </w:pPr>
  </w:style>
  <w:style w:type="character" w:styleId="715" w:customStyle="1">
    <w:name w:val="text-49-c"/>
    <w:pPr>
      <w:pBdr/>
      <w:spacing/>
      <w:ind/>
    </w:pPr>
    <w:rPr>
      <w:rFonts w:ascii="Arial" w:hAnsi="Arial" w:eastAsia="Arial" w:cs="Arial"/>
      <w:b/>
      <w:bCs/>
      <w:color w:val="000000"/>
    </w:rPr>
  </w:style>
  <w:style w:type="character" w:styleId="716" w:customStyle="1">
    <w:name w:val="text-67-c"/>
    <w:pPr>
      <w:pBdr/>
      <w:spacing/>
      <w:ind/>
    </w:pPr>
    <w:rPr>
      <w:rFonts w:ascii="Menlo" w:hAnsi="Menlo" w:eastAsia="Menlo" w:cs="Menlo"/>
      <w:color w:val="c7254e"/>
      <w:sz w:val="22"/>
      <w:szCs w:val="22"/>
    </w:rPr>
  </w:style>
  <w:style w:type="character" w:styleId="717" w:customStyle="1">
    <w:name w:val="text-70-c"/>
    <w:pPr>
      <w:pBdr/>
      <w:spacing/>
      <w:ind/>
    </w:pPr>
    <w:rPr>
      <w:rFonts w:ascii="Arial" w:hAnsi="Arial" w:eastAsia="Arial" w:cs="Arial"/>
      <w:i/>
      <w:iCs/>
      <w:color w:val="000000"/>
    </w:rPr>
  </w:style>
  <w:style w:type="paragraph" w:styleId="718" w:customStyle="1">
    <w:name w:val="text-104"/>
    <w:qFormat/>
    <w:pPr>
      <w:pBdr/>
      <w:spacing w:after="300" w:afterAutospacing="1" w:line="1" w:lineRule="atLeast"/>
      <w:ind/>
    </w:pPr>
  </w:style>
  <w:style w:type="character" w:styleId="719" w:customStyle="1">
    <w:name w:val="text-104-c"/>
    <w:pPr>
      <w:pBdr/>
      <w:spacing/>
      <w:ind/>
    </w:pPr>
    <w:rPr>
      <w:rFonts w:ascii="Menlo" w:hAnsi="Menlo" w:eastAsia="Menlo" w:cs="Menlo"/>
      <w:b/>
      <w:bCs/>
      <w:color w:val="c7254e"/>
      <w:sz w:val="22"/>
      <w:szCs w:val="22"/>
    </w:rPr>
  </w:style>
  <w:style w:type="paragraph" w:styleId="720" w:customStyle="1">
    <w:name w:val="text-140"/>
    <w:qFormat/>
    <w:pPr>
      <w:pBdr/>
      <w:spacing w:after="300" w:afterAutospacing="1" w:line="1" w:lineRule="atLeast"/>
      <w:ind/>
    </w:pPr>
  </w:style>
  <w:style w:type="paragraph" w:styleId="721">
    <w:name w:val="Heading 3"/>
    <w:basedOn w:val="690"/>
    <w:link w:val="723"/>
    <w:pPr>
      <w:pBdr/>
      <w:spacing w:after="100" w:afterAutospacing="1" w:before="100" w:beforeAutospacing="1"/>
      <w:ind/>
      <w:outlineLvl w:val="2"/>
    </w:pPr>
  </w:style>
  <w:style w:type="paragraph" w:styleId="722" w:customStyle="1">
    <w:name w:val="text-195"/>
    <w:basedOn w:val="721"/>
    <w:qFormat/>
    <w:pPr>
      <w:pBdr/>
      <w:spacing w:after="80" w:afterAutospacing="1" w:before="160" w:beforeAutospacing="1"/>
      <w:ind/>
    </w:pPr>
  </w:style>
  <w:style w:type="character" w:styleId="723" w:customStyle="1">
    <w:name w:val="Heading 3 Sign"/>
    <w:link w:val="721"/>
    <w:uiPriority w:val="9"/>
    <w:unhideWhenUsed/>
    <w:pPr>
      <w:pBdr/>
      <w:spacing/>
      <w:ind/>
    </w:pPr>
    <w:rPr>
      <w:b/>
      <w:bCs/>
      <w:sz w:val="27"/>
      <w:szCs w:val="27"/>
    </w:rPr>
  </w:style>
  <w:style w:type="character" w:styleId="724" w:customStyle="1">
    <w:name w:val="text-195-c"/>
    <w:basedOn w:val="723"/>
    <w:pPr>
      <w:pBdr/>
      <w:spacing/>
      <w:ind/>
    </w:pPr>
    <w:rPr>
      <w:rFonts w:ascii="Arial" w:hAnsi="Arial" w:eastAsia="Arial" w:cs="Arial"/>
      <w:color w:val="0f4761"/>
      <w:sz w:val="28"/>
      <w:szCs w:val="28"/>
    </w:rPr>
  </w:style>
  <w:style w:type="character" w:styleId="725" w:customStyle="1">
    <w:name w:val="text-217-c"/>
    <w:pPr>
      <w:pBdr/>
      <w:spacing/>
      <w:ind/>
    </w:pPr>
    <w:rPr>
      <w:rFonts w:ascii="Arial" w:hAnsi="Arial" w:eastAsia="Arial" w:cs="Arial"/>
      <w:b/>
      <w:bCs/>
      <w:i/>
      <w:iCs/>
      <w:color w:val="000000"/>
    </w:rPr>
  </w:style>
  <w:style w:type="paragraph" w:styleId="726" w:customStyle="1">
    <w:name w:val="text-251"/>
    <w:qFormat/>
    <w:pPr>
      <w:pBdr/>
      <w:spacing w:after="150" w:afterAutospacing="1"/>
      <w:ind/>
    </w:pPr>
  </w:style>
  <w:style w:type="character" w:styleId="727" w:customStyle="1">
    <w:name w:val="text-251-c"/>
    <w:pPr>
      <w:pBdr/>
      <w:spacing/>
      <w:ind/>
    </w:pPr>
    <w:rPr>
      <w:rFonts w:ascii="Arial" w:hAnsi="Arial" w:eastAsia="Arial" w:cs="Arial"/>
      <w:b/>
      <w:bCs/>
      <w:color w:val="000000"/>
    </w:rPr>
  </w:style>
  <w:style w:type="character" w:styleId="728" w:customStyle="1">
    <w:name w:val="text-253-c"/>
    <w:pPr>
      <w:pBdr/>
      <w:spacing/>
      <w:ind/>
    </w:pPr>
    <w:rPr>
      <w:rFonts w:ascii="Arial" w:hAnsi="Arial" w:eastAsia="Arial" w:cs="Arial"/>
      <w:color w:val="000000"/>
    </w:rPr>
  </w:style>
  <w:style w:type="character" w:styleId="729" w:customStyle="1">
    <w:name w:val="text-265-c"/>
    <w:pPr>
      <w:pBdr/>
      <w:spacing/>
      <w:ind/>
    </w:pPr>
    <w:rPr>
      <w:rFonts w:ascii="Arial" w:hAnsi="Arial" w:eastAsia="Arial" w:cs="Arial"/>
      <w:i/>
      <w:iCs/>
      <w:color w:val="000000"/>
    </w:rPr>
  </w:style>
  <w:style w:type="paragraph" w:styleId="730">
    <w:name w:val="List Paragraph"/>
    <w:basedOn w:val="690"/>
    <w:uiPriority w:val="34"/>
    <w:pPr>
      <w:pBdr/>
      <w:spacing/>
      <w:ind w:left="720"/>
      <w:contextualSpacing w:val="true"/>
    </w:pPr>
  </w:style>
  <w:style w:type="paragraph" w:styleId="731" w:customStyle="1">
    <w:name w:val="text-284"/>
    <w:basedOn w:val="730"/>
    <w:qFormat/>
    <w:pPr>
      <w:pBdr/>
      <w:spacing w:after="150" w:afterAutospacing="1"/>
      <w:ind/>
    </w:pPr>
  </w:style>
  <w:style w:type="character" w:styleId="732" w:customStyle="1">
    <w:name w:val="text-290-c"/>
    <w:pPr>
      <w:pBdr/>
      <w:spacing/>
      <w:ind/>
    </w:pPr>
    <w:rPr>
      <w:rFonts w:ascii="Menlo" w:hAnsi="Menlo" w:eastAsia="Menlo" w:cs="Menlo"/>
      <w:color w:val="c7254e"/>
      <w:sz w:val="22"/>
      <w:szCs w:val="22"/>
      <w:shd w:val="clear" w:color="auto" w:fill="f9f2f4"/>
    </w:rPr>
  </w:style>
  <w:style w:type="paragraph" w:styleId="733" w:customStyle="1">
    <w:name w:val="text-315"/>
    <w:qFormat/>
    <w:pPr>
      <w:pBdr/>
      <w:shd w:val="clear" w:color="auto" w:fill="f9f2f4"/>
      <w:spacing w:after="150" w:afterAutospacing="1"/>
      <w:ind/>
    </w:pPr>
  </w:style>
  <w:style w:type="paragraph" w:styleId="734" w:customStyle="1">
    <w:name w:val="text-419"/>
    <w:qFormat/>
    <w:pPr>
      <w:pBdr/>
      <w:spacing w:after="100" w:afterAutospacing="1" w:before="100" w:beforeAutospacing="1"/>
      <w:ind/>
    </w:pPr>
  </w:style>
  <w:style w:type="character" w:styleId="735" w:customStyle="1">
    <w:name w:val="text-419-c"/>
    <w:pPr>
      <w:pBdr/>
      <w:spacing/>
      <w:ind/>
    </w:pPr>
    <w:rPr>
      <w:rFonts w:ascii="Arial" w:hAnsi="Arial" w:eastAsia="Arial" w:cs="Arial"/>
      <w:b/>
      <w:bCs/>
      <w:color w:val="000000"/>
    </w:rPr>
  </w:style>
  <w:style w:type="character" w:styleId="736" w:customStyle="1">
    <w:name w:val="text-420-c"/>
    <w:pPr>
      <w:pBdr/>
      <w:spacing/>
      <w:ind/>
    </w:pPr>
    <w:rPr>
      <w:rFonts w:ascii="Arial" w:hAnsi="Arial" w:eastAsia="Arial" w:cs="Arial"/>
      <w:color w:val="000000"/>
    </w:rPr>
  </w:style>
  <w:style w:type="character" w:styleId="737" w:customStyle="1">
    <w:name w:val="text-484-c"/>
    <w:pPr>
      <w:pBdr/>
      <w:spacing/>
      <w:ind/>
    </w:pPr>
    <w:rPr>
      <w:rFonts w:ascii="Arial" w:hAnsi="Arial" w:eastAsia="Arial" w:cs="Arial"/>
      <w:b/>
      <w:bCs/>
      <w:i/>
      <w:iCs/>
      <w:color w:val="000000"/>
    </w:rPr>
  </w:style>
  <w:style w:type="character" w:styleId="738" w:customStyle="1">
    <w:name w:val="text-511-c"/>
    <w:pPr>
      <w:pBdr/>
      <w:spacing/>
      <w:ind/>
    </w:pPr>
    <w:rPr>
      <w:rFonts w:ascii="Menlo" w:hAnsi="Menlo" w:eastAsia="Menlo" w:cs="Menlo"/>
      <w:b/>
      <w:bCs/>
      <w:color w:val="c7254e"/>
      <w:sz w:val="22"/>
      <w:szCs w:val="22"/>
      <w:shd w:val="clear" w:color="auto" w:fill="f9f2f4"/>
    </w:rPr>
  </w:style>
  <w:style w:type="character" w:styleId="739" w:customStyle="1">
    <w:name w:val="text-578-c"/>
    <w:pPr>
      <w:pBdr/>
      <w:spacing/>
      <w:ind/>
    </w:pPr>
    <w:rPr>
      <w:rFonts w:ascii="Arial" w:hAnsi="Arial" w:eastAsia="Arial" w:cs="Arial"/>
      <w:i/>
      <w:iCs/>
      <w:color w:val="000000"/>
      <w:sz w:val="28"/>
      <w:szCs w:val="28"/>
    </w:rPr>
  </w:style>
  <w:style w:type="character" w:styleId="740" w:customStyle="1">
    <w:name w:val="text-592-c"/>
    <w:pPr>
      <w:pBdr/>
      <w:spacing/>
      <w:ind/>
    </w:pPr>
    <w:rPr>
      <w:rFonts w:ascii="Arial" w:hAnsi="Arial" w:eastAsia="Arial" w:cs="Arial"/>
      <w:i/>
      <w:iCs/>
      <w:color w:val="000000"/>
    </w:rPr>
  </w:style>
  <w:style w:type="paragraph" w:styleId="741">
    <w:name w:val="Heading 4"/>
    <w:basedOn w:val="690"/>
    <w:link w:val="743"/>
    <w:pPr>
      <w:pBdr/>
      <w:spacing w:after="100" w:afterAutospacing="1" w:before="100" w:beforeAutospacing="1"/>
      <w:ind/>
      <w:outlineLvl w:val="3"/>
    </w:pPr>
  </w:style>
  <w:style w:type="paragraph" w:styleId="742" w:customStyle="1">
    <w:name w:val="text-645"/>
    <w:basedOn w:val="741"/>
    <w:qFormat/>
    <w:pPr>
      <w:pBdr/>
      <w:spacing w:after="40" w:afterAutospacing="1" w:before="80" w:beforeAutospacing="1"/>
      <w:ind/>
    </w:pPr>
  </w:style>
  <w:style w:type="character" w:styleId="743" w:customStyle="1">
    <w:name w:val="Heading 4 Sign"/>
    <w:link w:val="741"/>
    <w:uiPriority w:val="9"/>
    <w:unhideWhenUsed/>
    <w:pPr>
      <w:pBdr/>
      <w:spacing/>
      <w:ind/>
    </w:pPr>
    <w:rPr>
      <w:b/>
      <w:bCs/>
      <w:sz w:val="24"/>
      <w:szCs w:val="24"/>
    </w:rPr>
  </w:style>
  <w:style w:type="character" w:styleId="744" w:customStyle="1">
    <w:name w:val="text-645-c"/>
    <w:basedOn w:val="743"/>
    <w:pPr>
      <w:pBdr/>
      <w:spacing/>
      <w:ind/>
    </w:pPr>
    <w:rPr>
      <w:rFonts w:ascii="Arial" w:hAnsi="Arial" w:eastAsia="Arial" w:cs="Arial"/>
      <w:i/>
      <w:iCs/>
      <w:color w:val="0f4761"/>
    </w:rPr>
  </w:style>
  <w:style w:type="character" w:styleId="745" w:customStyle="1">
    <w:name w:val="text-648-c"/>
    <w:pPr>
      <w:pBdr/>
      <w:spacing/>
      <w:ind/>
    </w:pPr>
    <w:rPr>
      <w:rFonts w:ascii="Arial" w:hAnsi="Arial" w:eastAsia="Arial" w:cs="Arial"/>
      <w:i/>
      <w:iCs/>
      <w:color w:val="000000"/>
    </w:rPr>
  </w:style>
  <w:style w:type="character" w:styleId="746" w:customStyle="1">
    <w:name w:val="text-869-c"/>
    <w:pPr>
      <w:pBdr/>
      <w:spacing/>
      <w:ind/>
    </w:pPr>
    <w:rPr>
      <w:rFonts w:ascii="Menlo" w:hAnsi="Menlo" w:eastAsia="Menlo" w:cs="Menlo"/>
      <w:color w:val="c7254e"/>
      <w:sz w:val="29"/>
      <w:szCs w:val="29"/>
      <w:shd w:val="clear" w:color="auto" w:fill="f9f2f4"/>
    </w:rPr>
  </w:style>
  <w:style w:type="paragraph" w:styleId="747" w:customStyle="1">
    <w:name w:val="text-1049"/>
    <w:qFormat/>
    <w:pPr>
      <w:pBdr>
        <w:top w:val="single" w:color="ffffff" w:sz="2" w:space="0"/>
        <w:left w:val="single" w:color="ffffff" w:sz="2" w:space="0"/>
        <w:bottom w:val="single" w:color="ffffff" w:sz="2" w:space="0"/>
        <w:right w:val="single" w:color="ffffff" w:sz="2" w:space="0"/>
      </w:pBdr>
      <w:shd w:val="clear" w:color="auto" w:fill="f8f8f8"/>
      <w:spacing w:after="150" w:afterAutospacing="1" w:line="1" w:lineRule="atLeast"/>
      <w:ind/>
    </w:pPr>
  </w:style>
  <w:style w:type="character" w:styleId="748" w:customStyle="1">
    <w:name w:val="text-1049-c"/>
    <w:pPr>
      <w:pBdr/>
      <w:spacing/>
      <w:ind/>
    </w:pPr>
    <w:rPr>
      <w:rFonts w:ascii="Menlo" w:hAnsi="Menlo" w:eastAsia="Menlo" w:cs="Menlo"/>
      <w:color w:val="000000"/>
      <w:sz w:val="22"/>
      <w:szCs w:val="22"/>
      <w:shd w:val="clear" w:color="auto" w:fill="f8f8f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ONLYOFFICE/9.4.0.985</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2026-08-06T06:53:33Z</dcterms:modified>
</cp:coreProperties>
</file>