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E302D" w14:textId="77777777" w:rsidR="00FA62A9" w:rsidRDefault="00FA62A9" w:rsidP="00FA62A9">
      <w:pPr>
        <w:ind w:firstLine="708"/>
      </w:pPr>
      <w:r w:rsidRPr="00FA62A9">
        <w:t xml:space="preserve">Пользовательский сценарий игры построен так, чтобы клиент последовательно проживал путь героя от мечты до открытия компьютерного клуба, </w:t>
      </w:r>
      <w:r w:rsidRPr="009259C1">
        <w:rPr>
          <w:b/>
          <w:bCs/>
        </w:rPr>
        <w:t>параллельно узнавая о банковских продуктах</w:t>
      </w:r>
      <w:r w:rsidRPr="00FA62A9">
        <w:t>. В начале игрок попадает в приложение и сразу видит интерактивный квест с простым управлением: нужно читать историю и периодически делать выбор.</w:t>
      </w:r>
    </w:p>
    <w:p w14:paraId="12111423" w14:textId="699B632B" w:rsidR="00FA62A9" w:rsidRPr="00FA62A9" w:rsidRDefault="00FA62A9" w:rsidP="00FA62A9">
      <w:pPr>
        <w:ind w:firstLine="708"/>
      </w:pPr>
      <w:r w:rsidRPr="00FA62A9">
        <w:t xml:space="preserve"> Между ключевыми развилками игра переходит в формат Zero Play Game — персонаж сам выполняет действия, а игрок наблюдает за их последствиями, что создаёт эффект живого процесса.</w:t>
      </w:r>
      <w:r>
        <w:t xml:space="preserve"> Такой таймер необходим для увеличения </w:t>
      </w:r>
      <w:r>
        <w:rPr>
          <w:lang w:val="en-US"/>
        </w:rPr>
        <w:t>Retention</w:t>
      </w:r>
      <w:r w:rsidRPr="00FA62A9">
        <w:t xml:space="preserve"> </w:t>
      </w:r>
      <w:r>
        <w:rPr>
          <w:lang w:val="en-US"/>
        </w:rPr>
        <w:t>Rate</w:t>
      </w:r>
      <w:r w:rsidRPr="00FA62A9">
        <w:t>.</w:t>
      </w:r>
      <w:r>
        <w:t xml:space="preserve"> Во время этого процесса над эвентами будет </w:t>
      </w:r>
      <w:r w:rsidR="009259C1">
        <w:t>находиться</w:t>
      </w:r>
      <w:r>
        <w:t xml:space="preserve"> ссылка на продукт</w:t>
      </w:r>
      <w:r w:rsidRPr="00FA62A9">
        <w:t>,</w:t>
      </w:r>
      <w:r>
        <w:t xml:space="preserve"> которым пользуются герои игры</w:t>
      </w:r>
      <w:r w:rsidRPr="00FA62A9">
        <w:t>.</w:t>
      </w:r>
    </w:p>
    <w:p w14:paraId="5C3F62EE" w14:textId="77777777" w:rsidR="00FA62A9" w:rsidRDefault="00FA62A9" w:rsidP="00FA62A9">
      <w:pPr>
        <w:ind w:firstLine="708"/>
      </w:pPr>
      <w:r>
        <w:t>Г</w:t>
      </w:r>
      <w:r w:rsidRPr="00FA62A9">
        <w:t xml:space="preserve">ерой задумывается об открытии клуба и получает поддержку друга, который ранее работал в банке. В процессе планирования быстро выясняется, что собственных средств недостаточно, и игрок принимает решение взять кредит. На этом этапе он впервые сталкивается с банковским продуктом и видит, как он помогает двигаться дальше по сюжету. </w:t>
      </w:r>
    </w:p>
    <w:p w14:paraId="343E3F7C" w14:textId="260223AD" w:rsidR="00FA62A9" w:rsidRPr="00FA62A9" w:rsidRDefault="00FA62A9" w:rsidP="00FA62A9">
      <w:pPr>
        <w:ind w:firstLine="708"/>
      </w:pPr>
      <w:r w:rsidRPr="00FA62A9">
        <w:t xml:space="preserve">Далее герой изучает конкурентов и заходит в другой компьютерный клуб, где оплату принимают только наличными. Это подводит к новой задаче — внедрению у себя эквайринга. Игрок </w:t>
      </w:r>
      <w:r>
        <w:t xml:space="preserve">получает </w:t>
      </w:r>
      <w:r w:rsidRPr="00FA62A9">
        <w:t>положительный результат: удобство для клиентов и рост привлекательности клуба.</w:t>
      </w:r>
    </w:p>
    <w:p w14:paraId="5316376F" w14:textId="2D7CA2B6" w:rsidR="00FA62A9" w:rsidRPr="00FA62A9" w:rsidRDefault="00FA62A9" w:rsidP="00FA62A9">
      <w:pPr>
        <w:ind w:firstLine="708"/>
      </w:pPr>
      <w:r w:rsidRPr="00FA62A9">
        <w:t>В финале герои открывают свой компьютерный клуб, а использование или отказ от банковских инструментов формирует успе</w:t>
      </w:r>
      <w:r>
        <w:t>х</w:t>
      </w:r>
      <w:r w:rsidRPr="00FA62A9">
        <w:t>. Таким образом, клиент в игровой форме проходит путь малого предпринимателя и на собственном опыте видит, как банковские продукты помогают решать реальные задачи бизнеса.</w:t>
      </w:r>
    </w:p>
    <w:p w14:paraId="4BE9D3E6" w14:textId="77777777" w:rsidR="00016F6E" w:rsidRDefault="00016F6E"/>
    <w:sectPr w:rsidR="0001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FF"/>
    <w:rsid w:val="00016F6E"/>
    <w:rsid w:val="000617B3"/>
    <w:rsid w:val="00722CFF"/>
    <w:rsid w:val="009259C1"/>
    <w:rsid w:val="00B43E61"/>
    <w:rsid w:val="00C6518D"/>
    <w:rsid w:val="00C66C00"/>
    <w:rsid w:val="00DB5FB2"/>
    <w:rsid w:val="00EC2266"/>
    <w:rsid w:val="00FA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5FFF"/>
  <w15:chartTrackingRefBased/>
  <w15:docId w15:val="{24BDD9C9-724B-4097-81A1-32EC1328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22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22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2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2C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2C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2C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2C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2C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2C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2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2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2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2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2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2C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2C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2C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2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2C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2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Богатырёв</dc:creator>
  <cp:keywords/>
  <dc:description/>
  <cp:lastModifiedBy>Никита Богатырёв</cp:lastModifiedBy>
  <cp:revision>3</cp:revision>
  <dcterms:created xsi:type="dcterms:W3CDTF">2025-10-02T06:01:00Z</dcterms:created>
  <dcterms:modified xsi:type="dcterms:W3CDTF">2025-10-02T06:31:00Z</dcterms:modified>
</cp:coreProperties>
</file>