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FFF48" w14:textId="77777777" w:rsidR="00010F4B" w:rsidRPr="002649DE" w:rsidRDefault="00010F4B" w:rsidP="00CD1935">
      <w:pPr>
        <w:snapToGrid w:val="0"/>
        <w:spacing w:after="0" w:line="360" w:lineRule="auto"/>
        <w:jc w:val="center"/>
        <w:rPr>
          <w:rFonts w:ascii="Times New Roman" w:hAnsi="Times New Roman" w:cs="Times New Roman"/>
          <w:b/>
          <w:bCs/>
          <w:smallCaps/>
        </w:rPr>
      </w:pPr>
      <w:r w:rsidRPr="002649DE">
        <w:rPr>
          <w:rFonts w:ascii="Times New Roman" w:eastAsia="Arial" w:hAnsi="Times New Roman" w:cs="Times New Roman"/>
          <w:b/>
          <w:noProof/>
          <w:color w:val="000000" w:themeColor="text1"/>
        </w:rPr>
        <w:drawing>
          <wp:inline distT="0" distB="0" distL="0" distR="0" wp14:anchorId="149600AF" wp14:editId="59A50207">
            <wp:extent cx="1223056" cy="1019908"/>
            <wp:effectExtent l="0" t="0" r="0" b="0"/>
            <wp:docPr id="1" name="image1.png" descr="Coat of Arms (True colour)"/>
            <wp:cNvGraphicFramePr/>
            <a:graphic xmlns:a="http://schemas.openxmlformats.org/drawingml/2006/main">
              <a:graphicData uri="http://schemas.openxmlformats.org/drawingml/2006/picture">
                <pic:pic xmlns:pic="http://schemas.openxmlformats.org/drawingml/2006/picture">
                  <pic:nvPicPr>
                    <pic:cNvPr id="0" name="image1.png" descr="Coat of Arms (True colour)"/>
                    <pic:cNvPicPr preferRelativeResize="0"/>
                  </pic:nvPicPr>
                  <pic:blipFill>
                    <a:blip r:embed="rId7"/>
                    <a:srcRect/>
                    <a:stretch>
                      <a:fillRect/>
                    </a:stretch>
                  </pic:blipFill>
                  <pic:spPr>
                    <a:xfrm>
                      <a:off x="0" y="0"/>
                      <a:ext cx="1259079" cy="1049948"/>
                    </a:xfrm>
                    <a:prstGeom prst="rect">
                      <a:avLst/>
                    </a:prstGeom>
                    <a:ln/>
                  </pic:spPr>
                </pic:pic>
              </a:graphicData>
            </a:graphic>
          </wp:inline>
        </w:drawing>
      </w:r>
    </w:p>
    <w:p w14:paraId="22313EE8" w14:textId="5753CFD9" w:rsidR="00010F4B" w:rsidRPr="002649DE" w:rsidRDefault="00010F4B" w:rsidP="00CD1935">
      <w:pPr>
        <w:snapToGrid w:val="0"/>
        <w:spacing w:after="0" w:line="360" w:lineRule="auto"/>
        <w:jc w:val="center"/>
        <w:rPr>
          <w:rFonts w:ascii="Times New Roman" w:hAnsi="Times New Roman" w:cs="Times New Roman"/>
          <w:smallCaps/>
        </w:rPr>
      </w:pPr>
      <w:r w:rsidRPr="002649DE">
        <w:rPr>
          <w:rFonts w:ascii="Times New Roman" w:hAnsi="Times New Roman" w:cs="Times New Roman"/>
          <w:b/>
          <w:bCs/>
          <w:smallCaps/>
        </w:rPr>
        <w:t>Republic Of Kenya</w:t>
      </w:r>
      <w:r w:rsidRPr="002649DE">
        <w:rPr>
          <w:rFonts w:ascii="Times New Roman" w:hAnsi="Times New Roman" w:cs="Times New Roman"/>
          <w:smallCaps/>
        </w:rPr>
        <w:br/>
      </w:r>
      <w:r w:rsidRPr="002649DE">
        <w:rPr>
          <w:rFonts w:ascii="Times New Roman" w:hAnsi="Times New Roman" w:cs="Times New Roman"/>
          <w:b/>
          <w:bCs/>
          <w:smallCaps/>
        </w:rPr>
        <w:t>In The Land Acquisition Tribunal At Nairobi</w:t>
      </w:r>
      <w:r w:rsidRPr="002649DE">
        <w:rPr>
          <w:rFonts w:ascii="Times New Roman" w:hAnsi="Times New Roman" w:cs="Times New Roman"/>
          <w:smallCaps/>
        </w:rPr>
        <w:br/>
      </w:r>
      <w:r w:rsidRPr="002649DE">
        <w:rPr>
          <w:rFonts w:ascii="Times New Roman" w:hAnsi="Times New Roman" w:cs="Times New Roman"/>
          <w:b/>
          <w:bCs/>
          <w:smallCaps/>
        </w:rPr>
        <w:t xml:space="preserve">Tribunal Case No. </w:t>
      </w:r>
      <w:r w:rsidR="003E5F21">
        <w:rPr>
          <w:rFonts w:ascii="Times New Roman" w:hAnsi="Times New Roman" w:cs="Times New Roman"/>
          <w:b/>
          <w:bCs/>
          <w:smallCaps/>
          <w:lang w:val="en-US"/>
        </w:rPr>
        <w:t>TRLAP/</w:t>
      </w:r>
      <w:r w:rsidRPr="002649DE">
        <w:rPr>
          <w:rFonts w:ascii="Times New Roman" w:hAnsi="Times New Roman" w:cs="Times New Roman"/>
          <w:b/>
          <w:bCs/>
          <w:smallCaps/>
        </w:rPr>
        <w:t>E010/2025</w:t>
      </w:r>
    </w:p>
    <w:p w14:paraId="40C0AB1F" w14:textId="6DAC3867" w:rsidR="00010F4B" w:rsidRPr="002649DE" w:rsidRDefault="00010F4B" w:rsidP="00CD1935">
      <w:pPr>
        <w:snapToGrid w:val="0"/>
        <w:spacing w:after="0" w:line="360" w:lineRule="auto"/>
        <w:jc w:val="center"/>
        <w:rPr>
          <w:rFonts w:ascii="Times New Roman" w:hAnsi="Times New Roman" w:cs="Times New Roman"/>
          <w:b/>
          <w:bCs/>
          <w:smallCaps/>
        </w:rPr>
      </w:pPr>
      <w:proofErr w:type="spellStart"/>
      <w:r w:rsidRPr="002649DE">
        <w:rPr>
          <w:rFonts w:ascii="Times New Roman" w:hAnsi="Times New Roman" w:cs="Times New Roman"/>
          <w:b/>
          <w:bCs/>
          <w:smallCaps/>
        </w:rPr>
        <w:t>Lengila</w:t>
      </w:r>
      <w:proofErr w:type="spellEnd"/>
      <w:r w:rsidRPr="002649DE">
        <w:rPr>
          <w:rFonts w:ascii="Times New Roman" w:hAnsi="Times New Roman" w:cs="Times New Roman"/>
          <w:b/>
          <w:bCs/>
          <w:smallCaps/>
        </w:rPr>
        <w:t xml:space="preserve"> Samuel Ledilas..............................</w:t>
      </w:r>
      <w:r w:rsidR="00370174" w:rsidRPr="002649DE">
        <w:rPr>
          <w:rFonts w:ascii="Times New Roman" w:hAnsi="Times New Roman" w:cs="Times New Roman"/>
          <w:b/>
          <w:bCs/>
          <w:smallCaps/>
        </w:rPr>
        <w:t>........</w:t>
      </w:r>
      <w:r w:rsidRPr="002649DE">
        <w:rPr>
          <w:rFonts w:ascii="Times New Roman" w:hAnsi="Times New Roman" w:cs="Times New Roman"/>
          <w:b/>
          <w:bCs/>
          <w:smallCaps/>
        </w:rPr>
        <w:t>....................................1st Complainant Wilson Lepartobiko........................................</w:t>
      </w:r>
      <w:r w:rsidR="00370174" w:rsidRPr="002649DE">
        <w:rPr>
          <w:rFonts w:ascii="Times New Roman" w:hAnsi="Times New Roman" w:cs="Times New Roman"/>
          <w:b/>
          <w:bCs/>
          <w:smallCaps/>
        </w:rPr>
        <w:t>......</w:t>
      </w:r>
      <w:r w:rsidRPr="002649DE">
        <w:rPr>
          <w:rFonts w:ascii="Times New Roman" w:hAnsi="Times New Roman" w:cs="Times New Roman"/>
          <w:b/>
          <w:bCs/>
          <w:smallCaps/>
        </w:rPr>
        <w:t>.................................2nd Complainant Joseph Alex Lelesara..........................................</w:t>
      </w:r>
      <w:r w:rsidR="00370174" w:rsidRPr="002649DE">
        <w:rPr>
          <w:rFonts w:ascii="Times New Roman" w:hAnsi="Times New Roman" w:cs="Times New Roman"/>
          <w:b/>
          <w:bCs/>
          <w:smallCaps/>
        </w:rPr>
        <w:t>......</w:t>
      </w:r>
      <w:r w:rsidRPr="002649DE">
        <w:rPr>
          <w:rFonts w:ascii="Times New Roman" w:hAnsi="Times New Roman" w:cs="Times New Roman"/>
          <w:b/>
          <w:bCs/>
          <w:smallCaps/>
        </w:rPr>
        <w:t>............................3rd Complainant Geoffrey Ayub Lekiluai.......................................</w:t>
      </w:r>
      <w:r w:rsidR="00370174" w:rsidRPr="002649DE">
        <w:rPr>
          <w:rFonts w:ascii="Times New Roman" w:hAnsi="Times New Roman" w:cs="Times New Roman"/>
          <w:b/>
          <w:bCs/>
          <w:smallCaps/>
        </w:rPr>
        <w:t>.......</w:t>
      </w:r>
      <w:r w:rsidRPr="002649DE">
        <w:rPr>
          <w:rFonts w:ascii="Times New Roman" w:hAnsi="Times New Roman" w:cs="Times New Roman"/>
          <w:b/>
          <w:bCs/>
          <w:smallCaps/>
        </w:rPr>
        <w:t>..........................4th Complainant Lenantanga Lenene.......................................................</w:t>
      </w:r>
      <w:r w:rsidR="00370174" w:rsidRPr="002649DE">
        <w:rPr>
          <w:rFonts w:ascii="Times New Roman" w:hAnsi="Times New Roman" w:cs="Times New Roman"/>
          <w:b/>
          <w:bCs/>
          <w:smallCaps/>
        </w:rPr>
        <w:t>........</w:t>
      </w:r>
      <w:r w:rsidRPr="002649DE">
        <w:rPr>
          <w:rFonts w:ascii="Times New Roman" w:hAnsi="Times New Roman" w:cs="Times New Roman"/>
          <w:b/>
          <w:bCs/>
          <w:smallCaps/>
        </w:rPr>
        <w:t>..................5th Complainant Ltimpiyan Lenyakopiro..................................................</w:t>
      </w:r>
      <w:r w:rsidR="00370174" w:rsidRPr="002649DE">
        <w:rPr>
          <w:rFonts w:ascii="Times New Roman" w:hAnsi="Times New Roman" w:cs="Times New Roman"/>
          <w:b/>
          <w:bCs/>
          <w:smallCaps/>
        </w:rPr>
        <w:t>........</w:t>
      </w:r>
      <w:r w:rsidRPr="002649DE">
        <w:rPr>
          <w:rFonts w:ascii="Times New Roman" w:hAnsi="Times New Roman" w:cs="Times New Roman"/>
          <w:b/>
          <w:bCs/>
          <w:smallCaps/>
        </w:rPr>
        <w:t>................6th Complainant Felex Lendorop..................................................................</w:t>
      </w:r>
      <w:r w:rsidR="00370174" w:rsidRPr="002649DE">
        <w:rPr>
          <w:rFonts w:ascii="Times New Roman" w:hAnsi="Times New Roman" w:cs="Times New Roman"/>
          <w:b/>
          <w:bCs/>
          <w:smallCaps/>
        </w:rPr>
        <w:t>......</w:t>
      </w:r>
      <w:r w:rsidRPr="002649DE">
        <w:rPr>
          <w:rFonts w:ascii="Times New Roman" w:hAnsi="Times New Roman" w:cs="Times New Roman"/>
          <w:b/>
          <w:bCs/>
          <w:smallCaps/>
        </w:rPr>
        <w:t>...............7th Complainant</w:t>
      </w:r>
    </w:p>
    <w:p w14:paraId="3A7196C2" w14:textId="61E1C2AB" w:rsidR="00010F4B" w:rsidRPr="002649DE" w:rsidRDefault="00010F4B" w:rsidP="00CD1935">
      <w:pPr>
        <w:snapToGrid w:val="0"/>
        <w:spacing w:after="0" w:line="360" w:lineRule="auto"/>
        <w:jc w:val="center"/>
        <w:rPr>
          <w:rFonts w:ascii="Times New Roman" w:hAnsi="Times New Roman" w:cs="Times New Roman"/>
          <w:b/>
          <w:bCs/>
          <w:smallCaps/>
        </w:rPr>
      </w:pPr>
      <w:r w:rsidRPr="002649DE">
        <w:rPr>
          <w:rFonts w:ascii="Times New Roman" w:hAnsi="Times New Roman" w:cs="Times New Roman"/>
          <w:b/>
          <w:bCs/>
          <w:smallCaps/>
        </w:rPr>
        <w:t>-Versus-</w:t>
      </w:r>
    </w:p>
    <w:p w14:paraId="32B169CB" w14:textId="2F03595A" w:rsidR="00010F4B" w:rsidRDefault="00010F4B" w:rsidP="00CD1935">
      <w:pPr>
        <w:snapToGrid w:val="0"/>
        <w:spacing w:after="0" w:line="360" w:lineRule="auto"/>
        <w:jc w:val="center"/>
        <w:rPr>
          <w:rFonts w:ascii="Times New Roman" w:hAnsi="Times New Roman" w:cs="Times New Roman"/>
          <w:b/>
          <w:bCs/>
          <w:smallCaps/>
        </w:rPr>
      </w:pPr>
      <w:r w:rsidRPr="002649DE">
        <w:rPr>
          <w:rFonts w:ascii="Times New Roman" w:hAnsi="Times New Roman" w:cs="Times New Roman"/>
          <w:b/>
          <w:bCs/>
          <w:smallCaps/>
        </w:rPr>
        <w:t>The National Land Commission........................................</w:t>
      </w:r>
      <w:r w:rsidR="00370174" w:rsidRPr="002649DE">
        <w:rPr>
          <w:rFonts w:ascii="Times New Roman" w:hAnsi="Times New Roman" w:cs="Times New Roman"/>
          <w:b/>
          <w:bCs/>
          <w:smallCaps/>
        </w:rPr>
        <w:t>.................</w:t>
      </w:r>
      <w:r w:rsidRPr="002649DE">
        <w:rPr>
          <w:rFonts w:ascii="Times New Roman" w:hAnsi="Times New Roman" w:cs="Times New Roman"/>
          <w:b/>
          <w:bCs/>
          <w:smallCaps/>
        </w:rPr>
        <w:t>............Respondent</w:t>
      </w:r>
    </w:p>
    <w:p w14:paraId="7DC8262C" w14:textId="625DE919" w:rsidR="00011363" w:rsidRDefault="00011363" w:rsidP="00CD1935">
      <w:pPr>
        <w:snapToGrid w:val="0"/>
        <w:spacing w:after="0" w:line="360" w:lineRule="auto"/>
        <w:jc w:val="center"/>
        <w:rPr>
          <w:rFonts w:ascii="Times New Roman" w:hAnsi="Times New Roman" w:cs="Times New Roman"/>
          <w:b/>
          <w:bCs/>
          <w:smallCaps/>
        </w:rPr>
      </w:pPr>
      <w:r>
        <w:rPr>
          <w:rFonts w:ascii="Times New Roman" w:hAnsi="Times New Roman" w:cs="Times New Roman"/>
          <w:b/>
          <w:bCs/>
          <w:smallCaps/>
        </w:rPr>
        <w:t xml:space="preserve">And </w:t>
      </w:r>
    </w:p>
    <w:p w14:paraId="0619BFF7" w14:textId="258110C3" w:rsidR="00011363" w:rsidRDefault="00011363" w:rsidP="00CD1935">
      <w:pPr>
        <w:snapToGrid w:val="0"/>
        <w:spacing w:after="0" w:line="360" w:lineRule="auto"/>
        <w:jc w:val="center"/>
        <w:rPr>
          <w:rFonts w:ascii="Times New Roman" w:hAnsi="Times New Roman" w:cs="Times New Roman"/>
          <w:b/>
          <w:bCs/>
          <w:smallCaps/>
        </w:rPr>
      </w:pPr>
      <w:r>
        <w:rPr>
          <w:rFonts w:ascii="Times New Roman" w:hAnsi="Times New Roman" w:cs="Times New Roman"/>
          <w:b/>
          <w:bCs/>
          <w:smallCaps/>
        </w:rPr>
        <w:t>Legal Advice Centre T/A Kituo Cha Sheria …………………………</w:t>
      </w:r>
      <w:r w:rsidRPr="008D2CA8">
        <w:rPr>
          <w:rFonts w:ascii="Times New Roman" w:hAnsi="Times New Roman" w:cs="Times New Roman"/>
          <w:b/>
          <w:bCs/>
          <w:i/>
          <w:smallCaps/>
        </w:rPr>
        <w:t>Amicus Curiae</w:t>
      </w:r>
    </w:p>
    <w:p w14:paraId="5142D8FB" w14:textId="77777777" w:rsidR="00011363" w:rsidRPr="002649DE" w:rsidRDefault="00011363" w:rsidP="00CD1935">
      <w:pPr>
        <w:snapToGrid w:val="0"/>
        <w:spacing w:after="0" w:line="360" w:lineRule="auto"/>
        <w:jc w:val="center"/>
        <w:rPr>
          <w:rFonts w:ascii="Times New Roman" w:hAnsi="Times New Roman" w:cs="Times New Roman"/>
          <w:b/>
          <w:bCs/>
          <w:smallCaps/>
        </w:rPr>
      </w:pPr>
    </w:p>
    <w:p w14:paraId="7D7BE1E5" w14:textId="5698E817" w:rsidR="00010F4B" w:rsidRPr="002649DE" w:rsidRDefault="00010F4B" w:rsidP="00CD1935">
      <w:pPr>
        <w:snapToGrid w:val="0"/>
        <w:spacing w:after="0" w:line="360" w:lineRule="auto"/>
        <w:jc w:val="center"/>
        <w:rPr>
          <w:rFonts w:ascii="Times New Roman" w:hAnsi="Times New Roman" w:cs="Times New Roman"/>
          <w:b/>
          <w:bCs/>
          <w:smallCaps/>
          <w:u w:val="single"/>
        </w:rPr>
      </w:pPr>
      <w:r w:rsidRPr="002649DE">
        <w:rPr>
          <w:rFonts w:ascii="Times New Roman" w:hAnsi="Times New Roman" w:cs="Times New Roman"/>
          <w:b/>
          <w:bCs/>
          <w:smallCaps/>
          <w:u w:val="single"/>
        </w:rPr>
        <w:t>Judgment</w:t>
      </w:r>
    </w:p>
    <w:p w14:paraId="3F06A772" w14:textId="18049545" w:rsidR="00374FD6" w:rsidRPr="00080611" w:rsidRDefault="00080611" w:rsidP="00080611">
      <w:pPr>
        <w:pStyle w:val="ListParagraph"/>
        <w:numPr>
          <w:ilvl w:val="0"/>
          <w:numId w:val="9"/>
        </w:numPr>
        <w:snapToGrid w:val="0"/>
        <w:spacing w:after="0" w:line="360" w:lineRule="auto"/>
        <w:rPr>
          <w:rFonts w:ascii="Times New Roman" w:hAnsi="Times New Roman" w:cs="Times New Roman"/>
          <w:b/>
          <w:bCs/>
          <w:smallCaps/>
          <w:u w:val="single"/>
        </w:rPr>
      </w:pPr>
      <w:r w:rsidRPr="00080611">
        <w:rPr>
          <w:rFonts w:ascii="Times New Roman" w:hAnsi="Times New Roman" w:cs="Times New Roman"/>
          <w:b/>
          <w:bCs/>
          <w:smallCaps/>
          <w:u w:val="single"/>
        </w:rPr>
        <w:t xml:space="preserve">Introduction </w:t>
      </w:r>
    </w:p>
    <w:p w14:paraId="74097513" w14:textId="77777777" w:rsidR="0067465F" w:rsidRDefault="0067465F" w:rsidP="0067465F">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The</w:t>
      </w:r>
      <w:r w:rsidR="00680723" w:rsidRPr="002649DE">
        <w:rPr>
          <w:rFonts w:ascii="Times New Roman" w:hAnsi="Times New Roman" w:cs="Times New Roman"/>
        </w:rPr>
        <w:t xml:space="preserve"> Complaint </w:t>
      </w:r>
      <w:r>
        <w:rPr>
          <w:rFonts w:ascii="Times New Roman" w:hAnsi="Times New Roman" w:cs="Times New Roman"/>
          <w:lang w:val="en-US"/>
        </w:rPr>
        <w:t>before us challenges</w:t>
      </w:r>
      <w:r w:rsidR="00680723" w:rsidRPr="002649DE">
        <w:rPr>
          <w:rFonts w:ascii="Times New Roman" w:hAnsi="Times New Roman" w:cs="Times New Roman"/>
        </w:rPr>
        <w:t xml:space="preserve"> the legality, propriety, and constitutionality of the process undertaken by the National Land Commission (the Respondent</w:t>
      </w:r>
      <w:r w:rsidR="004C1641" w:rsidRPr="002649DE">
        <w:rPr>
          <w:rFonts w:ascii="Times New Roman" w:hAnsi="Times New Roman" w:cs="Times New Roman"/>
          <w:color w:val="212529"/>
          <w:shd w:val="clear" w:color="auto" w:fill="FFFFFF"/>
        </w:rPr>
        <w:t xml:space="preserve"> </w:t>
      </w:r>
      <w:r w:rsidR="004C1641" w:rsidRPr="002649DE">
        <w:rPr>
          <w:rFonts w:ascii="Times New Roman" w:hAnsi="Times New Roman" w:cs="Times New Roman"/>
        </w:rPr>
        <w:t>/ the Commission</w:t>
      </w:r>
      <w:r w:rsidR="00680723" w:rsidRPr="002649DE">
        <w:rPr>
          <w:rFonts w:ascii="Times New Roman" w:hAnsi="Times New Roman" w:cs="Times New Roman"/>
        </w:rPr>
        <w:t xml:space="preserve">) in the compulsory acquisition of part of </w:t>
      </w:r>
      <w:r w:rsidR="00680723" w:rsidRPr="008D2CA8">
        <w:rPr>
          <w:rFonts w:ascii="Times New Roman" w:hAnsi="Times New Roman" w:cs="Times New Roman"/>
          <w:bCs/>
        </w:rPr>
        <w:t xml:space="preserve">Land Reference No. Samburu/East </w:t>
      </w:r>
      <w:proofErr w:type="spellStart"/>
      <w:r w:rsidR="00680723" w:rsidRPr="008D2CA8">
        <w:rPr>
          <w:rFonts w:ascii="Times New Roman" w:hAnsi="Times New Roman" w:cs="Times New Roman"/>
          <w:bCs/>
        </w:rPr>
        <w:t>Waso</w:t>
      </w:r>
      <w:proofErr w:type="spellEnd"/>
      <w:r w:rsidR="00680723" w:rsidRPr="008D2CA8">
        <w:rPr>
          <w:rFonts w:ascii="Times New Roman" w:hAnsi="Times New Roman" w:cs="Times New Roman"/>
          <w:bCs/>
        </w:rPr>
        <w:t>/1</w:t>
      </w:r>
      <w:r w:rsidR="00680723" w:rsidRPr="008D2CA8">
        <w:rPr>
          <w:rFonts w:ascii="Times New Roman" w:hAnsi="Times New Roman" w:cs="Times New Roman"/>
          <w:b/>
          <w:bCs/>
        </w:rPr>
        <w:t xml:space="preserve"> </w:t>
      </w:r>
      <w:r w:rsidR="004C1641" w:rsidRPr="002649DE">
        <w:rPr>
          <w:rFonts w:ascii="Times New Roman" w:hAnsi="Times New Roman" w:cs="Times New Roman"/>
        </w:rPr>
        <w:t>(the “Suit Property”) s</w:t>
      </w:r>
      <w:r w:rsidR="00680723" w:rsidRPr="002649DE">
        <w:rPr>
          <w:rFonts w:ascii="Times New Roman" w:hAnsi="Times New Roman" w:cs="Times New Roman"/>
        </w:rPr>
        <w:t>ituated in Samburu County.</w:t>
      </w:r>
    </w:p>
    <w:p w14:paraId="136953B8" w14:textId="275E9A43" w:rsidR="0067465F" w:rsidRDefault="00680723" w:rsidP="0067465F">
      <w:pPr>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The Complaint arises from the Respondent’s publication of Gazette Notice No. 4055 dated 25 March 2024, and the subsequent Gazette Notice No. 16985 dated 25 November 2024, expressing an intention to compulsorily acquire a portion of the said community land on behalf of the Ministry of Interior and National Administration for the development of security infrastructure and a training facility.</w:t>
      </w:r>
    </w:p>
    <w:p w14:paraId="6DBE6F71" w14:textId="77777777" w:rsidR="0067465F" w:rsidRDefault="004C1641" w:rsidP="0067465F">
      <w:pPr>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lastRenderedPageBreak/>
        <w:t>The</w:t>
      </w:r>
      <w:r w:rsidR="00680723" w:rsidRPr="0067465F">
        <w:rPr>
          <w:rFonts w:ascii="Times New Roman" w:hAnsi="Times New Roman" w:cs="Times New Roman"/>
        </w:rPr>
        <w:t xml:space="preserve"> Complainants</w:t>
      </w:r>
      <w:r w:rsidR="00080611" w:rsidRPr="0067465F">
        <w:rPr>
          <w:rFonts w:ascii="Times New Roman" w:hAnsi="Times New Roman" w:cs="Times New Roman"/>
        </w:rPr>
        <w:t xml:space="preserve"> </w:t>
      </w:r>
      <w:r w:rsidR="00DE6E06" w:rsidRPr="0067465F">
        <w:rPr>
          <w:rFonts w:ascii="Times New Roman" w:hAnsi="Times New Roman" w:cs="Times New Roman"/>
        </w:rPr>
        <w:t>contend</w:t>
      </w:r>
      <w:r w:rsidR="00680723" w:rsidRPr="0067465F">
        <w:rPr>
          <w:rFonts w:ascii="Times New Roman" w:hAnsi="Times New Roman" w:cs="Times New Roman"/>
        </w:rPr>
        <w:t xml:space="preserve"> that the impugned process was marred by procedural impropriety, lack of transparency, absence of public participation, and violations of their constitutional rights to property and community land as protected under Articles 40 and 63 of the Constitution of Kenya, 2010.</w:t>
      </w:r>
    </w:p>
    <w:p w14:paraId="04026C50" w14:textId="1A997CEF" w:rsidR="00CD1935" w:rsidRPr="0067465F" w:rsidRDefault="00680723" w:rsidP="0067465F">
      <w:pPr>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 xml:space="preserve">The Complaint is premised on the assertion that the </w:t>
      </w:r>
      <w:r w:rsidR="004C1641" w:rsidRPr="0067465F">
        <w:rPr>
          <w:rFonts w:ascii="Times New Roman" w:hAnsi="Times New Roman" w:cs="Times New Roman"/>
        </w:rPr>
        <w:t xml:space="preserve">unlawful </w:t>
      </w:r>
      <w:r w:rsidRPr="0067465F">
        <w:rPr>
          <w:rFonts w:ascii="Times New Roman" w:hAnsi="Times New Roman" w:cs="Times New Roman"/>
        </w:rPr>
        <w:t xml:space="preserve">compulsory acquisition process </w:t>
      </w:r>
      <w:r w:rsidR="004C1641" w:rsidRPr="0067465F">
        <w:rPr>
          <w:rFonts w:ascii="Times New Roman" w:hAnsi="Times New Roman" w:cs="Times New Roman"/>
        </w:rPr>
        <w:t xml:space="preserve">threatens </w:t>
      </w:r>
      <w:r w:rsidRPr="0067465F">
        <w:rPr>
          <w:rFonts w:ascii="Times New Roman" w:hAnsi="Times New Roman" w:cs="Times New Roman"/>
        </w:rPr>
        <w:t>to deprive the Complainants and the wider Losesia Community of their ancestral land, livelihoods, and accrued benefits under a subsisting lease arrangement.</w:t>
      </w:r>
    </w:p>
    <w:p w14:paraId="73197C9A" w14:textId="1CF9804A" w:rsidR="00080611" w:rsidRPr="00080611" w:rsidRDefault="00080611" w:rsidP="0067465F">
      <w:pPr>
        <w:pStyle w:val="ListParagraph"/>
        <w:numPr>
          <w:ilvl w:val="0"/>
          <w:numId w:val="9"/>
        </w:numPr>
        <w:snapToGrid w:val="0"/>
        <w:spacing w:after="0" w:line="480" w:lineRule="auto"/>
        <w:jc w:val="both"/>
        <w:rPr>
          <w:rFonts w:ascii="Times New Roman" w:hAnsi="Times New Roman" w:cs="Times New Roman"/>
          <w:b/>
          <w:bCs/>
        </w:rPr>
      </w:pPr>
      <w:r w:rsidRPr="00080611">
        <w:rPr>
          <w:rFonts w:ascii="Times New Roman" w:hAnsi="Times New Roman" w:cs="Times New Roman"/>
          <w:b/>
          <w:bCs/>
          <w:smallCaps/>
          <w:u w:val="single"/>
        </w:rPr>
        <w:t>The Complainants</w:t>
      </w:r>
      <w:r>
        <w:rPr>
          <w:rFonts w:ascii="Times New Roman" w:hAnsi="Times New Roman" w:cs="Times New Roman"/>
          <w:b/>
          <w:bCs/>
          <w:smallCaps/>
          <w:u w:val="single"/>
        </w:rPr>
        <w:t>’</w:t>
      </w:r>
      <w:r w:rsidRPr="00080611">
        <w:rPr>
          <w:rFonts w:ascii="Times New Roman" w:hAnsi="Times New Roman" w:cs="Times New Roman"/>
          <w:b/>
          <w:bCs/>
          <w:smallCaps/>
          <w:u w:val="single"/>
        </w:rPr>
        <w:t xml:space="preserve"> Case</w:t>
      </w:r>
    </w:p>
    <w:p w14:paraId="0DCB8A63" w14:textId="15BEEF61" w:rsidR="0067465F" w:rsidRPr="0067465F" w:rsidRDefault="00DE6E06" w:rsidP="0067465F">
      <w:pPr>
        <w:pStyle w:val="ListParagraph"/>
        <w:numPr>
          <w:ilvl w:val="0"/>
          <w:numId w:val="1"/>
        </w:numPr>
        <w:snapToGrid w:val="0"/>
        <w:spacing w:after="0" w:line="480" w:lineRule="auto"/>
        <w:jc w:val="both"/>
        <w:rPr>
          <w:rFonts w:ascii="Times New Roman" w:hAnsi="Times New Roman" w:cs="Times New Roman"/>
        </w:rPr>
      </w:pPr>
      <w:r w:rsidRPr="00080611">
        <w:rPr>
          <w:rFonts w:ascii="Times New Roman" w:hAnsi="Times New Roman" w:cs="Times New Roman"/>
        </w:rPr>
        <w:t>The substratum of the C</w:t>
      </w:r>
      <w:r w:rsidR="00080611">
        <w:rPr>
          <w:rFonts w:ascii="Times New Roman" w:hAnsi="Times New Roman" w:cs="Times New Roman"/>
        </w:rPr>
        <w:t>omplainant</w:t>
      </w:r>
      <w:r w:rsidR="0067465F">
        <w:rPr>
          <w:rFonts w:ascii="Times New Roman" w:hAnsi="Times New Roman" w:cs="Times New Roman"/>
          <w:lang w:val="en-US"/>
        </w:rPr>
        <w:t>s</w:t>
      </w:r>
      <w:r w:rsidRPr="00080611">
        <w:rPr>
          <w:rFonts w:ascii="Times New Roman" w:hAnsi="Times New Roman" w:cs="Times New Roman"/>
        </w:rPr>
        <w:t xml:space="preserve">’ case, as </w:t>
      </w:r>
      <w:r w:rsidR="0076684E" w:rsidRPr="00080611">
        <w:rPr>
          <w:rFonts w:ascii="Times New Roman" w:hAnsi="Times New Roman" w:cs="Times New Roman"/>
        </w:rPr>
        <w:t xml:space="preserve">gathered </w:t>
      </w:r>
      <w:r w:rsidRPr="00080611">
        <w:rPr>
          <w:rFonts w:ascii="Times New Roman" w:hAnsi="Times New Roman" w:cs="Times New Roman"/>
        </w:rPr>
        <w:t>from the Statement of Complaint dated 18 February 2025</w:t>
      </w:r>
      <w:r w:rsidR="00962C7B" w:rsidRPr="00080611">
        <w:rPr>
          <w:rFonts w:ascii="Times New Roman" w:hAnsi="Times New Roman" w:cs="Times New Roman"/>
        </w:rPr>
        <w:t>,</w:t>
      </w:r>
      <w:r w:rsidRPr="00080611">
        <w:rPr>
          <w:rFonts w:ascii="Times New Roman" w:hAnsi="Times New Roman" w:cs="Times New Roman"/>
        </w:rPr>
        <w:t xml:space="preserve"> </w:t>
      </w:r>
      <w:r w:rsidR="0076684E" w:rsidRPr="00080611">
        <w:rPr>
          <w:rFonts w:ascii="Times New Roman" w:hAnsi="Times New Roman" w:cs="Times New Roman"/>
        </w:rPr>
        <w:t>A</w:t>
      </w:r>
      <w:r w:rsidRPr="00080611">
        <w:rPr>
          <w:rFonts w:ascii="Times New Roman" w:hAnsi="Times New Roman" w:cs="Times New Roman"/>
        </w:rPr>
        <w:t xml:space="preserve">ffidavits </w:t>
      </w:r>
      <w:r w:rsidR="0076684E" w:rsidRPr="00080611">
        <w:rPr>
          <w:rFonts w:ascii="Times New Roman" w:hAnsi="Times New Roman" w:cs="Times New Roman"/>
        </w:rPr>
        <w:t xml:space="preserve">and Statements </w:t>
      </w:r>
      <w:r w:rsidRPr="00080611">
        <w:rPr>
          <w:rFonts w:ascii="Times New Roman" w:hAnsi="Times New Roman" w:cs="Times New Roman"/>
        </w:rPr>
        <w:t xml:space="preserve">on record, is that the compulsory acquisition process initiated and undertaken by the Respondent in respect of part of </w:t>
      </w:r>
      <w:r w:rsidR="0076684E" w:rsidRPr="00080611">
        <w:rPr>
          <w:rFonts w:ascii="Times New Roman" w:hAnsi="Times New Roman" w:cs="Times New Roman"/>
        </w:rPr>
        <w:t xml:space="preserve">the </w:t>
      </w:r>
      <w:r w:rsidR="0067465F" w:rsidRPr="0067465F">
        <w:rPr>
          <w:rFonts w:ascii="Times New Roman" w:hAnsi="Times New Roman" w:cs="Times New Roman"/>
          <w:lang w:val="en-US"/>
        </w:rPr>
        <w:t>s</w:t>
      </w:r>
      <w:proofErr w:type="spellStart"/>
      <w:r w:rsidR="0076684E" w:rsidRPr="0067465F">
        <w:rPr>
          <w:rFonts w:ascii="Times New Roman" w:hAnsi="Times New Roman" w:cs="Times New Roman"/>
        </w:rPr>
        <w:t>uit</w:t>
      </w:r>
      <w:proofErr w:type="spellEnd"/>
      <w:r w:rsidR="0076684E" w:rsidRPr="0067465F">
        <w:rPr>
          <w:rFonts w:ascii="Times New Roman" w:hAnsi="Times New Roman" w:cs="Times New Roman"/>
        </w:rPr>
        <w:t xml:space="preserve"> </w:t>
      </w:r>
      <w:r w:rsidR="0067465F" w:rsidRPr="0067465F">
        <w:rPr>
          <w:rFonts w:ascii="Times New Roman" w:hAnsi="Times New Roman" w:cs="Times New Roman"/>
          <w:lang w:val="en-US"/>
        </w:rPr>
        <w:t>p</w:t>
      </w:r>
      <w:proofErr w:type="spellStart"/>
      <w:r w:rsidR="0076684E" w:rsidRPr="0067465F">
        <w:rPr>
          <w:rFonts w:ascii="Times New Roman" w:hAnsi="Times New Roman" w:cs="Times New Roman"/>
        </w:rPr>
        <w:t>roperty</w:t>
      </w:r>
      <w:proofErr w:type="spellEnd"/>
      <w:r w:rsidR="0076684E" w:rsidRPr="0067465F">
        <w:rPr>
          <w:rFonts w:ascii="Times New Roman" w:hAnsi="Times New Roman" w:cs="Times New Roman"/>
        </w:rPr>
        <w:t xml:space="preserve"> </w:t>
      </w:r>
      <w:proofErr w:type="spellStart"/>
      <w:r w:rsidR="0067465F" w:rsidRPr="0067465F">
        <w:rPr>
          <w:rFonts w:ascii="Times New Roman" w:hAnsi="Times New Roman" w:cs="Times New Roman"/>
          <w:lang w:val="en-US"/>
        </w:rPr>
        <w:t>i</w:t>
      </w:r>
      <w:proofErr w:type="spellEnd"/>
      <w:r w:rsidRPr="0067465F">
        <w:rPr>
          <w:rFonts w:ascii="Times New Roman" w:hAnsi="Times New Roman" w:cs="Times New Roman"/>
        </w:rPr>
        <w:t xml:space="preserve">s unconstitutional, unlawful, procedurally flawed, and fundamentally inimical to the rights and interests of the </w:t>
      </w:r>
      <w:proofErr w:type="spellStart"/>
      <w:r w:rsidRPr="0067465F">
        <w:rPr>
          <w:rFonts w:ascii="Times New Roman" w:hAnsi="Times New Roman" w:cs="Times New Roman"/>
        </w:rPr>
        <w:t>Losesia</w:t>
      </w:r>
      <w:proofErr w:type="spellEnd"/>
      <w:r w:rsidRPr="0067465F">
        <w:rPr>
          <w:rFonts w:ascii="Times New Roman" w:hAnsi="Times New Roman" w:cs="Times New Roman"/>
        </w:rPr>
        <w:t xml:space="preserve"> </w:t>
      </w:r>
      <w:r w:rsidR="008D2CA8">
        <w:rPr>
          <w:rFonts w:ascii="Times New Roman" w:hAnsi="Times New Roman" w:cs="Times New Roman"/>
          <w:lang w:val="en-US"/>
        </w:rPr>
        <w:t>c</w:t>
      </w:r>
      <w:proofErr w:type="spellStart"/>
      <w:r w:rsidRPr="0067465F">
        <w:rPr>
          <w:rFonts w:ascii="Times New Roman" w:hAnsi="Times New Roman" w:cs="Times New Roman"/>
        </w:rPr>
        <w:t>ommunity</w:t>
      </w:r>
      <w:proofErr w:type="spellEnd"/>
      <w:r w:rsidRPr="0067465F">
        <w:rPr>
          <w:rFonts w:ascii="Times New Roman" w:hAnsi="Times New Roman" w:cs="Times New Roman"/>
        </w:rPr>
        <w:t xml:space="preserve"> and its members.</w:t>
      </w:r>
    </w:p>
    <w:p w14:paraId="19913EEA" w14:textId="77777777" w:rsidR="0067465F" w:rsidRDefault="0076684E" w:rsidP="0067465F">
      <w:pPr>
        <w:pStyle w:val="ListParagraph"/>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 xml:space="preserve">In particular, </w:t>
      </w:r>
      <w:r w:rsidR="0067465F">
        <w:rPr>
          <w:rFonts w:ascii="Times New Roman" w:hAnsi="Times New Roman" w:cs="Times New Roman"/>
          <w:lang w:val="en-US"/>
        </w:rPr>
        <w:t xml:space="preserve">the Complainants contend that </w:t>
      </w:r>
      <w:r w:rsidRPr="0067465F">
        <w:rPr>
          <w:rFonts w:ascii="Times New Roman" w:hAnsi="Times New Roman" w:cs="Times New Roman"/>
        </w:rPr>
        <w:t>upon receipt of the request dated 29 February 2024, the Respondent failed to develop, publish, or apply the mandatory criteria and guidelines required under section 107(2) of the Land Act, 2012, a statutory condition precedent to any lawful compulsory acquisition.</w:t>
      </w:r>
    </w:p>
    <w:p w14:paraId="394BAB94" w14:textId="77777777" w:rsidR="0067465F" w:rsidRDefault="00962C7B" w:rsidP="0067465F">
      <w:pPr>
        <w:pStyle w:val="ListParagraph"/>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 xml:space="preserve">It is the </w:t>
      </w:r>
      <w:r w:rsidR="0076684E" w:rsidRPr="0067465F">
        <w:rPr>
          <w:rFonts w:ascii="Times New Roman" w:hAnsi="Times New Roman" w:cs="Times New Roman"/>
        </w:rPr>
        <w:t>C</w:t>
      </w:r>
      <w:r w:rsidR="00080611" w:rsidRPr="0067465F">
        <w:rPr>
          <w:rFonts w:ascii="Times New Roman" w:hAnsi="Times New Roman" w:cs="Times New Roman"/>
        </w:rPr>
        <w:t>omplainant</w:t>
      </w:r>
      <w:r w:rsidR="0067465F">
        <w:rPr>
          <w:rFonts w:ascii="Times New Roman" w:hAnsi="Times New Roman" w:cs="Times New Roman"/>
          <w:lang w:val="en-US"/>
        </w:rPr>
        <w:t>s’</w:t>
      </w:r>
      <w:r w:rsidR="0076684E" w:rsidRPr="0067465F">
        <w:rPr>
          <w:rFonts w:ascii="Times New Roman" w:hAnsi="Times New Roman" w:cs="Times New Roman"/>
        </w:rPr>
        <w:t xml:space="preserve"> </w:t>
      </w:r>
      <w:r w:rsidRPr="0067465F">
        <w:rPr>
          <w:rFonts w:ascii="Times New Roman" w:hAnsi="Times New Roman" w:cs="Times New Roman"/>
        </w:rPr>
        <w:t>aversion</w:t>
      </w:r>
      <w:r w:rsidR="0076684E" w:rsidRPr="0067465F">
        <w:rPr>
          <w:rFonts w:ascii="Times New Roman" w:hAnsi="Times New Roman" w:cs="Times New Roman"/>
        </w:rPr>
        <w:t xml:space="preserve"> that the Respondent unlawfully published Gazette Notice No. 4055 of 25 March 2024 without first satisfying itself that funds for prompt and just compensation had been deposited by the acquiring authority, thereby violating Article 40 of the Constitution. </w:t>
      </w:r>
    </w:p>
    <w:p w14:paraId="523D75E1" w14:textId="77777777" w:rsidR="0067465F" w:rsidRDefault="0076684E" w:rsidP="0067465F">
      <w:pPr>
        <w:pStyle w:val="ListParagraph"/>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The</w:t>
      </w:r>
      <w:r w:rsidR="00962C7B" w:rsidRPr="0067465F">
        <w:rPr>
          <w:rFonts w:ascii="Times New Roman" w:hAnsi="Times New Roman" w:cs="Times New Roman"/>
        </w:rPr>
        <w:t xml:space="preserve"> </w:t>
      </w:r>
      <w:r w:rsidR="00080611" w:rsidRPr="0067465F">
        <w:rPr>
          <w:rFonts w:ascii="Times New Roman" w:hAnsi="Times New Roman" w:cs="Times New Roman"/>
        </w:rPr>
        <w:t xml:space="preserve">Complainants </w:t>
      </w:r>
      <w:r w:rsidRPr="0067465F">
        <w:rPr>
          <w:rFonts w:ascii="Times New Roman" w:hAnsi="Times New Roman" w:cs="Times New Roman"/>
        </w:rPr>
        <w:t xml:space="preserve">dispute the Respondent’s claim of proper publication and public participation, asserting that the alleged distribution of the Gazette Notice was conducted on a public holiday, without notice or invitation to the community, and that the Gazette </w:t>
      </w:r>
      <w:r w:rsidRPr="0067465F">
        <w:rPr>
          <w:rFonts w:ascii="Times New Roman" w:hAnsi="Times New Roman" w:cs="Times New Roman"/>
        </w:rPr>
        <w:lastRenderedPageBreak/>
        <w:t>Notice Distribution Register relied upon by the Respondent refers to a non-existent Gazette Notice, thus undermining its credibility.</w:t>
      </w:r>
    </w:p>
    <w:p w14:paraId="2808DB6A" w14:textId="77777777" w:rsidR="004049BB" w:rsidRDefault="0076684E" w:rsidP="004049BB">
      <w:pPr>
        <w:pStyle w:val="ListParagraph"/>
        <w:numPr>
          <w:ilvl w:val="0"/>
          <w:numId w:val="1"/>
        </w:numPr>
        <w:snapToGrid w:val="0"/>
        <w:spacing w:after="0" w:line="480" w:lineRule="auto"/>
        <w:jc w:val="both"/>
        <w:rPr>
          <w:rFonts w:ascii="Times New Roman" w:hAnsi="Times New Roman" w:cs="Times New Roman"/>
        </w:rPr>
      </w:pPr>
      <w:r w:rsidRPr="0067465F">
        <w:rPr>
          <w:rFonts w:ascii="Times New Roman" w:hAnsi="Times New Roman" w:cs="Times New Roman"/>
        </w:rPr>
        <w:t>It is also the C</w:t>
      </w:r>
      <w:r w:rsidR="00080611" w:rsidRPr="0067465F">
        <w:rPr>
          <w:rFonts w:ascii="Times New Roman" w:hAnsi="Times New Roman" w:cs="Times New Roman"/>
        </w:rPr>
        <w:t>omplainant</w:t>
      </w:r>
      <w:r w:rsidRPr="0067465F">
        <w:rPr>
          <w:rFonts w:ascii="Times New Roman" w:hAnsi="Times New Roman" w:cs="Times New Roman"/>
        </w:rPr>
        <w:t xml:space="preserve">s’ case that the alleged public inquiries conducted in January 2025 could not cure earlier illegality, as meaningful public participation presupposes timely, lawful, and adequate notice. </w:t>
      </w:r>
    </w:p>
    <w:p w14:paraId="63DC4E92" w14:textId="598B2E91" w:rsidR="00D77F76" w:rsidRPr="00D77F76" w:rsidRDefault="0076684E"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 xml:space="preserve">The </w:t>
      </w:r>
      <w:r w:rsidR="00080611" w:rsidRPr="00D77F76">
        <w:rPr>
          <w:rFonts w:ascii="Times New Roman" w:hAnsi="Times New Roman" w:cs="Times New Roman"/>
        </w:rPr>
        <w:t xml:space="preserve">Complainants </w:t>
      </w:r>
      <w:r w:rsidRPr="00D77F76">
        <w:rPr>
          <w:rFonts w:ascii="Times New Roman" w:hAnsi="Times New Roman" w:cs="Times New Roman"/>
        </w:rPr>
        <w:t xml:space="preserve">further challenge the Respondent’s decision to </w:t>
      </w:r>
      <w:r w:rsidR="00D77F76" w:rsidRPr="00D77F76">
        <w:rPr>
          <w:rFonts w:ascii="Times New Roman" w:hAnsi="Times New Roman" w:cs="Times New Roman"/>
          <w:lang w:val="en-US"/>
        </w:rPr>
        <w:t>increase</w:t>
      </w:r>
      <w:r w:rsidRPr="00D77F76">
        <w:rPr>
          <w:rFonts w:ascii="Times New Roman" w:hAnsi="Times New Roman" w:cs="Times New Roman"/>
        </w:rPr>
        <w:t xml:space="preserve"> the acreage to be acquired from 2183.91 acres to 4675.84 hectares through Gazette Notice No. 16985, contending that the justification based on “security threats” and the inclusion of Kamanga Hills is speculative, unsupported by expert evidence, and arbitrary.</w:t>
      </w:r>
    </w:p>
    <w:p w14:paraId="27F0A168" w14:textId="77777777" w:rsidR="00D77F76" w:rsidRPr="00D77F76" w:rsidRDefault="0076684E"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 xml:space="preserve">The </w:t>
      </w:r>
      <w:r w:rsidR="00080611" w:rsidRPr="00D77F76">
        <w:rPr>
          <w:rFonts w:ascii="Times New Roman" w:hAnsi="Times New Roman" w:cs="Times New Roman"/>
        </w:rPr>
        <w:t xml:space="preserve">Complainants </w:t>
      </w:r>
      <w:r w:rsidR="00D77F76" w:rsidRPr="00D77F76">
        <w:rPr>
          <w:rFonts w:ascii="Times New Roman" w:hAnsi="Times New Roman" w:cs="Times New Roman"/>
          <w:lang w:val="en-US"/>
        </w:rPr>
        <w:t xml:space="preserve">also </w:t>
      </w:r>
      <w:r w:rsidRPr="00D77F76">
        <w:rPr>
          <w:rFonts w:ascii="Times New Roman" w:hAnsi="Times New Roman" w:cs="Times New Roman"/>
        </w:rPr>
        <w:t xml:space="preserve">deny that any lawful field inspections were conducted, noting that no inspection or valuation reports have been produced. </w:t>
      </w:r>
    </w:p>
    <w:p w14:paraId="33B748FE" w14:textId="77777777" w:rsidR="00D77F76" w:rsidRPr="00D77F76" w:rsidRDefault="0076684E"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The</w:t>
      </w:r>
      <w:r w:rsidR="00656FDC" w:rsidRPr="00D77F76">
        <w:rPr>
          <w:rFonts w:ascii="Times New Roman" w:hAnsi="Times New Roman" w:cs="Times New Roman"/>
        </w:rPr>
        <w:t xml:space="preserve"> </w:t>
      </w:r>
      <w:r w:rsidR="00080611" w:rsidRPr="00D77F76">
        <w:rPr>
          <w:rFonts w:ascii="Times New Roman" w:hAnsi="Times New Roman" w:cs="Times New Roman"/>
        </w:rPr>
        <w:t xml:space="preserve">Complainants </w:t>
      </w:r>
      <w:r w:rsidR="00D77F76" w:rsidRPr="00D77F76">
        <w:rPr>
          <w:rFonts w:ascii="Times New Roman" w:hAnsi="Times New Roman" w:cs="Times New Roman"/>
          <w:lang w:val="en-US"/>
        </w:rPr>
        <w:t>further</w:t>
      </w:r>
      <w:r w:rsidRPr="00D77F76">
        <w:rPr>
          <w:rFonts w:ascii="Times New Roman" w:hAnsi="Times New Roman" w:cs="Times New Roman"/>
        </w:rPr>
        <w:t xml:space="preserve"> point to </w:t>
      </w:r>
      <w:r w:rsidR="00D77F76" w:rsidRPr="00D77F76">
        <w:rPr>
          <w:rFonts w:ascii="Times New Roman" w:hAnsi="Times New Roman" w:cs="Times New Roman"/>
          <w:lang w:val="en-US"/>
        </w:rPr>
        <w:t xml:space="preserve">alleged </w:t>
      </w:r>
      <w:r w:rsidRPr="00D77F76">
        <w:rPr>
          <w:rFonts w:ascii="Times New Roman" w:hAnsi="Times New Roman" w:cs="Times New Roman"/>
        </w:rPr>
        <w:t>inconsistencies between the Respondent’s position and statements made by the Cabinet Secretary for Interior before the Senate Committee on Lands, which cast doubt on the legitimacy of the Corrigendum.</w:t>
      </w:r>
    </w:p>
    <w:p w14:paraId="75E06A51" w14:textId="77777777" w:rsidR="00D77F76" w:rsidRPr="00D77F76" w:rsidRDefault="00656FDC"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The</w:t>
      </w:r>
      <w:r w:rsidR="0076684E" w:rsidRPr="00D77F76">
        <w:rPr>
          <w:rFonts w:ascii="Times New Roman" w:hAnsi="Times New Roman" w:cs="Times New Roman"/>
        </w:rPr>
        <w:t xml:space="preserve"> </w:t>
      </w:r>
      <w:r w:rsidR="00080611" w:rsidRPr="00D77F76">
        <w:rPr>
          <w:rFonts w:ascii="Times New Roman" w:hAnsi="Times New Roman" w:cs="Times New Roman"/>
        </w:rPr>
        <w:t xml:space="preserve">Complainants </w:t>
      </w:r>
      <w:r w:rsidR="0076684E" w:rsidRPr="00D77F76">
        <w:rPr>
          <w:rFonts w:ascii="Times New Roman" w:hAnsi="Times New Roman" w:cs="Times New Roman"/>
        </w:rPr>
        <w:t xml:space="preserve">assert that the land targeted for acquisition is critical to their pastoral livelihood, dry-season grazing, access to water, and cultural heritage, and that no social, economic, or environmental impact assessment was undertaken. </w:t>
      </w:r>
    </w:p>
    <w:p w14:paraId="5CB604C6" w14:textId="77777777" w:rsidR="00D77F76" w:rsidRPr="00D77F76" w:rsidRDefault="00656FDC"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It is their contention</w:t>
      </w:r>
      <w:r w:rsidR="0076684E" w:rsidRPr="00D77F76">
        <w:rPr>
          <w:rFonts w:ascii="Times New Roman" w:hAnsi="Times New Roman" w:cs="Times New Roman"/>
        </w:rPr>
        <w:t xml:space="preserve"> that the Respondent failed to consider less intrusive alternatives, including the continuation or renegotiation of an existing lease benefiting the community.</w:t>
      </w:r>
    </w:p>
    <w:p w14:paraId="07D87677" w14:textId="5F8CCCA4" w:rsidR="00177FFD" w:rsidRPr="00D77F76" w:rsidRDefault="0076684E" w:rsidP="00D77F76">
      <w:pPr>
        <w:pStyle w:val="ListParagraph"/>
        <w:numPr>
          <w:ilvl w:val="0"/>
          <w:numId w:val="1"/>
        </w:numPr>
        <w:snapToGrid w:val="0"/>
        <w:spacing w:after="0" w:line="480" w:lineRule="auto"/>
        <w:jc w:val="both"/>
        <w:rPr>
          <w:rFonts w:ascii="Times New Roman" w:hAnsi="Times New Roman" w:cs="Times New Roman"/>
        </w:rPr>
      </w:pPr>
      <w:r w:rsidRPr="00D77F76">
        <w:rPr>
          <w:rFonts w:ascii="Times New Roman" w:hAnsi="Times New Roman" w:cs="Times New Roman"/>
        </w:rPr>
        <w:t xml:space="preserve">In sum, the </w:t>
      </w:r>
      <w:r w:rsidR="00080611" w:rsidRPr="00D77F76">
        <w:rPr>
          <w:rFonts w:ascii="Times New Roman" w:hAnsi="Times New Roman" w:cs="Times New Roman"/>
        </w:rPr>
        <w:t xml:space="preserve">Complainants </w:t>
      </w:r>
      <w:r w:rsidR="00656FDC" w:rsidRPr="00D77F76">
        <w:rPr>
          <w:rFonts w:ascii="Times New Roman" w:hAnsi="Times New Roman" w:cs="Times New Roman"/>
        </w:rPr>
        <w:t xml:space="preserve">aver </w:t>
      </w:r>
      <w:r w:rsidRPr="00D77F76">
        <w:rPr>
          <w:rFonts w:ascii="Times New Roman" w:hAnsi="Times New Roman" w:cs="Times New Roman"/>
        </w:rPr>
        <w:t>that the Respondent’s actions violate Articles 10, 40, and 63 of the Constitution, as well as the Land Act and the Community Land Act, and urge the Tribunal to uphold the Complaint and grant the</w:t>
      </w:r>
      <w:r w:rsidR="00177FFD" w:rsidRPr="00D77F76">
        <w:rPr>
          <w:rFonts w:ascii="Times New Roman" w:hAnsi="Times New Roman" w:cs="Times New Roman"/>
        </w:rPr>
        <w:t xml:space="preserve"> following</w:t>
      </w:r>
      <w:r w:rsidRPr="00D77F76">
        <w:rPr>
          <w:rFonts w:ascii="Times New Roman" w:hAnsi="Times New Roman" w:cs="Times New Roman"/>
        </w:rPr>
        <w:t xml:space="preserve"> reliefs sought</w:t>
      </w:r>
      <w:r w:rsidR="00D77F76">
        <w:rPr>
          <w:rFonts w:ascii="Times New Roman" w:hAnsi="Times New Roman" w:cs="Times New Roman"/>
          <w:lang w:val="en-US"/>
        </w:rPr>
        <w:t>:</w:t>
      </w:r>
    </w:p>
    <w:p w14:paraId="65FD46CC" w14:textId="62FCDF0C" w:rsidR="002A6A7E" w:rsidRPr="002649DE" w:rsidRDefault="00177FFD" w:rsidP="00495397">
      <w:pPr>
        <w:pStyle w:val="NormalWeb"/>
        <w:numPr>
          <w:ilvl w:val="1"/>
          <w:numId w:val="1"/>
        </w:numPr>
        <w:snapToGrid w:val="0"/>
        <w:spacing w:before="0" w:beforeAutospacing="0" w:after="0" w:afterAutospacing="0" w:line="360" w:lineRule="auto"/>
        <w:jc w:val="both"/>
      </w:pPr>
      <w:r w:rsidRPr="00D77F76">
        <w:t xml:space="preserve">A Declaration do issue that the National Land Commission’s Notice of Intention to Compulsorily acquire Part of L.R. No. Samburu/East Waso/1 in Samburu County carried in Gazette Notice No. 4055 dated 25th March, 2024, and the </w:t>
      </w:r>
      <w:r w:rsidRPr="00D77F76">
        <w:lastRenderedPageBreak/>
        <w:t>Corrigendum to the initial Gazette Notice published in Gazette Notice</w:t>
      </w:r>
      <w:r w:rsidRPr="002649DE">
        <w:t xml:space="preserve"> No. 16985 dated 25th November, 2024 violated Articles 40(3) and 63 of the Constitution of Kenya, 2010, Sections 107, 110(1) and 111(a) of the Land Act No. 6 of 2012 and the same is therefore null and void. </w:t>
      </w:r>
    </w:p>
    <w:p w14:paraId="3AD27DDE" w14:textId="17CDC1CB"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An Order of Certiorari do issue quashing the Commission’s decision in Gazette Notice No. 4055 dated 25th March, 2024 and Gazette Notice 16985 dated 25th November, 2024, intending to compulsorily acquire land outside the due process from the Complainants and other members of Losesia Community.  </w:t>
      </w:r>
    </w:p>
    <w:p w14:paraId="02D1ADEB" w14:textId="43B836EB"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An Order staying the intended exercise/process of acquisition of Part of L.R. No. Samburu/East Waso/1 in Samburu County until the final determination of the Complaint by the Honourable Tribunal. </w:t>
      </w:r>
    </w:p>
    <w:p w14:paraId="0814F3ED" w14:textId="7AC43565"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An Order do issue requiring the Commission to carry out proper consultations with affected members of the community and other third parties who have leased the Community Land like Kamanga Holdings Limited and the British Army before proceeding with any further acquisition steps. </w:t>
      </w:r>
    </w:p>
    <w:p w14:paraId="73F7F76F" w14:textId="05DADE4C"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An Order do issue requiring the Commission and the acquiring authority to carry out a proper environmental, social and economic impact assessment before proceeding further with the process of compulsory acquisition. </w:t>
      </w:r>
    </w:p>
    <w:p w14:paraId="637CC4E9" w14:textId="7EC621FC"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The Honourable Tribunal be pleased to hold and declare that the Respondent is not entitled to deprive the Complainants and Losesia Community Land members the benefits accruing from the subsisting Lease Agreement between </w:t>
      </w:r>
      <w:proofErr w:type="spellStart"/>
      <w:r w:rsidRPr="002649DE">
        <w:t>Losesia</w:t>
      </w:r>
      <w:proofErr w:type="spellEnd"/>
      <w:r w:rsidRPr="002649DE">
        <w:t xml:space="preserve"> Community and Kama</w:t>
      </w:r>
      <w:proofErr w:type="spellStart"/>
      <w:r w:rsidR="001E67C5">
        <w:rPr>
          <w:lang w:val="en-US"/>
        </w:rPr>
        <w:t>nga</w:t>
      </w:r>
      <w:proofErr w:type="spellEnd"/>
      <w:r w:rsidRPr="002649DE">
        <w:t xml:space="preserve"> Holdings otherwise than by compliance with the law and the due process of law. </w:t>
      </w:r>
    </w:p>
    <w:p w14:paraId="6BE881C0" w14:textId="095D952A"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 conservatory order </w:t>
      </w:r>
      <w:proofErr w:type="gramStart"/>
      <w:r w:rsidRPr="002649DE">
        <w:t>do</w:t>
      </w:r>
      <w:proofErr w:type="gramEnd"/>
      <w:r w:rsidRPr="002649DE">
        <w:t xml:space="preserve"> issue restraining the Respondent, its officers, servants, agents from attempting to obtain possession or in any manner interfering with the Complainants’ proprietorship possession, custody and control of part of the property known as Land Reference No. Samburu/East Waso/1 in Samburu County. </w:t>
      </w:r>
    </w:p>
    <w:p w14:paraId="31944B65" w14:textId="6F5F9FBF" w:rsidR="002A6A7E" w:rsidRPr="002649DE" w:rsidRDefault="00177FFD" w:rsidP="00164F28">
      <w:pPr>
        <w:pStyle w:val="NormalWeb"/>
        <w:numPr>
          <w:ilvl w:val="1"/>
          <w:numId w:val="1"/>
        </w:numPr>
        <w:snapToGrid w:val="0"/>
        <w:spacing w:before="0" w:beforeAutospacing="0" w:after="0" w:afterAutospacing="0" w:line="360" w:lineRule="auto"/>
        <w:jc w:val="both"/>
      </w:pPr>
      <w:r w:rsidRPr="002649DE">
        <w:t xml:space="preserve">A permanent injunction restraining the National Land Commission and the Ministry of Interior and National Administration, its agents, servants and employees from encroaching or interfering with the Losesia Community Land, other than on the terms already existing as per the lease agreement already in force and dated 1st April, 2016. </w:t>
      </w:r>
    </w:p>
    <w:p w14:paraId="0D47ABCA" w14:textId="4EA4DCC5" w:rsidR="00E2535F" w:rsidRPr="002649DE" w:rsidRDefault="00177FFD" w:rsidP="008D2CA8">
      <w:pPr>
        <w:pStyle w:val="NormalWeb"/>
        <w:numPr>
          <w:ilvl w:val="1"/>
          <w:numId w:val="1"/>
        </w:numPr>
        <w:snapToGrid w:val="0"/>
        <w:spacing w:before="0" w:beforeAutospacing="0" w:after="0" w:afterAutospacing="0" w:line="360" w:lineRule="auto"/>
        <w:jc w:val="both"/>
      </w:pPr>
      <w:r w:rsidRPr="002649DE">
        <w:t>The Costs consequent upon this Complaint be borne by the Respondent.</w:t>
      </w:r>
    </w:p>
    <w:p w14:paraId="6100697A" w14:textId="2B4E14B8" w:rsidR="0076684E" w:rsidRPr="00080611" w:rsidRDefault="00080611" w:rsidP="00A87CE8">
      <w:pPr>
        <w:pStyle w:val="ListParagraph"/>
        <w:numPr>
          <w:ilvl w:val="0"/>
          <w:numId w:val="9"/>
        </w:numPr>
        <w:snapToGrid w:val="0"/>
        <w:spacing w:after="0" w:line="480" w:lineRule="auto"/>
        <w:jc w:val="both"/>
        <w:rPr>
          <w:rFonts w:ascii="Times New Roman" w:hAnsi="Times New Roman" w:cs="Times New Roman"/>
          <w:b/>
          <w:bCs/>
        </w:rPr>
      </w:pPr>
      <w:r w:rsidRPr="00080611">
        <w:rPr>
          <w:rFonts w:ascii="Times New Roman" w:hAnsi="Times New Roman" w:cs="Times New Roman"/>
          <w:b/>
          <w:bCs/>
          <w:smallCaps/>
          <w:u w:val="single"/>
        </w:rPr>
        <w:lastRenderedPageBreak/>
        <w:t xml:space="preserve">The </w:t>
      </w:r>
      <w:r>
        <w:rPr>
          <w:rFonts w:ascii="Times New Roman" w:hAnsi="Times New Roman" w:cs="Times New Roman"/>
          <w:b/>
          <w:bCs/>
          <w:smallCaps/>
          <w:u w:val="single"/>
        </w:rPr>
        <w:t>Respondent’s</w:t>
      </w:r>
      <w:r w:rsidRPr="00080611">
        <w:rPr>
          <w:rFonts w:ascii="Times New Roman" w:hAnsi="Times New Roman" w:cs="Times New Roman"/>
          <w:b/>
          <w:bCs/>
          <w:smallCaps/>
          <w:u w:val="single"/>
        </w:rPr>
        <w:t xml:space="preserve"> Case</w:t>
      </w:r>
    </w:p>
    <w:p w14:paraId="530DF932" w14:textId="1FE5878E" w:rsidR="00590A35" w:rsidRPr="002649DE" w:rsidRDefault="0076684E" w:rsidP="00A87CE8">
      <w:pPr>
        <w:pStyle w:val="NormalWeb"/>
        <w:numPr>
          <w:ilvl w:val="0"/>
          <w:numId w:val="1"/>
        </w:numPr>
        <w:snapToGrid w:val="0"/>
        <w:spacing w:before="0" w:beforeAutospacing="0" w:after="0" w:afterAutospacing="0" w:line="480" w:lineRule="auto"/>
        <w:jc w:val="both"/>
      </w:pPr>
      <w:r w:rsidRPr="002649DE">
        <w:t xml:space="preserve">The Respondent’s case </w:t>
      </w:r>
      <w:r w:rsidR="00157F42" w:rsidRPr="002649DE">
        <w:t xml:space="preserve">through its Statement of Defence and Replying Affidavit </w:t>
      </w:r>
      <w:r w:rsidR="00590A35" w:rsidRPr="002649DE">
        <w:t xml:space="preserve">dated 17 April 2025, </w:t>
      </w:r>
      <w:r w:rsidRPr="002649DE">
        <w:t xml:space="preserve">is that the impugned compulsory acquisition process was lawful, procedurally sound, and undertaken in strict compliance with the Constitution and the Land Act, 2012. </w:t>
      </w:r>
    </w:p>
    <w:p w14:paraId="37FF8176" w14:textId="77777777" w:rsidR="00496806" w:rsidRDefault="00157F42" w:rsidP="00496806">
      <w:pPr>
        <w:pStyle w:val="NormalWeb"/>
        <w:numPr>
          <w:ilvl w:val="0"/>
          <w:numId w:val="1"/>
        </w:numPr>
        <w:snapToGrid w:val="0"/>
        <w:spacing w:before="0" w:beforeAutospacing="0" w:after="0" w:afterAutospacing="0" w:line="480" w:lineRule="auto"/>
        <w:jc w:val="both"/>
      </w:pPr>
      <w:r w:rsidRPr="002649DE">
        <w:t xml:space="preserve">The Respondent </w:t>
      </w:r>
      <w:r w:rsidR="0076684E" w:rsidRPr="002649DE">
        <w:t>maintains that it acted pursuant to a lawful request by the Ministry of Interior and National Administration dated 29 February 2024, seeking land for the development of security infrastructure and a training facility, a purpose it characterizes as unequivocally public in nature.</w:t>
      </w:r>
    </w:p>
    <w:p w14:paraId="0C43746F"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t xml:space="preserve">The Respondent avers that it duly published Gazette Notice No. 4055 of 25 March 2024 in compliance with the law, conducted field inspections through its valuation officers, and subsequently issued a Corrigendum and Inquiry vide Gazette Notice No. 16985 of </w:t>
      </w:r>
      <w:r w:rsidRPr="008D2CA8">
        <w:t>December 2024</w:t>
      </w:r>
      <w:r w:rsidRPr="002649DE">
        <w:t>, lawfully varying the acreage to be acquired on account of security considerations, including the inclusion of Kamanga Hills.</w:t>
      </w:r>
    </w:p>
    <w:p w14:paraId="1928187F"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t xml:space="preserve">It further asserts that the </w:t>
      </w:r>
      <w:r w:rsidR="00496806">
        <w:rPr>
          <w:lang w:val="en-US"/>
        </w:rPr>
        <w:t>n</w:t>
      </w:r>
      <w:proofErr w:type="spellStart"/>
      <w:r w:rsidR="00590A35" w:rsidRPr="002649DE">
        <w:t>otices</w:t>
      </w:r>
      <w:proofErr w:type="spellEnd"/>
      <w:r w:rsidR="00590A35" w:rsidRPr="002649DE">
        <w:t xml:space="preserve"> were</w:t>
      </w:r>
      <w:r w:rsidRPr="002649DE">
        <w:t xml:space="preserve"> properly publicized, that the Losesia Community was notified, and that a substantive public inquiry was conducted between 15 and 17 January 2025, thereby satisfying the constitutional requirement of public participation. </w:t>
      </w:r>
    </w:p>
    <w:p w14:paraId="4BEDFD80"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t>The Respondent denies any violation of Article 40, contending that compensation is guaranteed and that public interest, particularly national security, outweighs the community’s objections.</w:t>
      </w:r>
    </w:p>
    <w:p w14:paraId="16436C59" w14:textId="1AC31F7A" w:rsidR="0076684E" w:rsidRPr="002649DE" w:rsidRDefault="00590A35" w:rsidP="00496806">
      <w:pPr>
        <w:pStyle w:val="NormalWeb"/>
        <w:numPr>
          <w:ilvl w:val="0"/>
          <w:numId w:val="1"/>
        </w:numPr>
        <w:snapToGrid w:val="0"/>
        <w:spacing w:before="0" w:beforeAutospacing="0" w:after="0" w:afterAutospacing="0" w:line="480" w:lineRule="auto"/>
        <w:jc w:val="both"/>
      </w:pPr>
      <w:r w:rsidRPr="002649DE">
        <w:t xml:space="preserve">The Respondent </w:t>
      </w:r>
      <w:r w:rsidR="0076684E" w:rsidRPr="002649DE">
        <w:t>urges the Tribunal to dismiss the Complaint as unmeritorious.</w:t>
      </w:r>
    </w:p>
    <w:p w14:paraId="61045222" w14:textId="77777777" w:rsidR="00590A35" w:rsidRPr="002649DE" w:rsidRDefault="00590A35" w:rsidP="00590A35">
      <w:pPr>
        <w:pStyle w:val="ListParagraph"/>
        <w:rPr>
          <w:rFonts w:ascii="Times New Roman" w:hAnsi="Times New Roman" w:cs="Times New Roman"/>
        </w:rPr>
      </w:pPr>
    </w:p>
    <w:p w14:paraId="33A0462F" w14:textId="31654F57" w:rsidR="0076684E" w:rsidRPr="00080611" w:rsidRDefault="00080611" w:rsidP="00496806">
      <w:pPr>
        <w:pStyle w:val="ListParagraph"/>
        <w:numPr>
          <w:ilvl w:val="0"/>
          <w:numId w:val="9"/>
        </w:numPr>
        <w:snapToGrid w:val="0"/>
        <w:spacing w:after="0" w:line="480" w:lineRule="auto"/>
        <w:jc w:val="both"/>
        <w:rPr>
          <w:rFonts w:ascii="Times New Roman" w:hAnsi="Times New Roman" w:cs="Times New Roman"/>
          <w:b/>
          <w:bCs/>
        </w:rPr>
      </w:pPr>
      <w:r w:rsidRPr="00080611">
        <w:rPr>
          <w:rFonts w:ascii="Times New Roman" w:hAnsi="Times New Roman" w:cs="Times New Roman"/>
          <w:b/>
          <w:bCs/>
          <w:smallCaps/>
          <w:u w:val="single"/>
        </w:rPr>
        <w:t xml:space="preserve"> The Complainants</w:t>
      </w:r>
      <w:r>
        <w:rPr>
          <w:rFonts w:ascii="Times New Roman" w:hAnsi="Times New Roman" w:cs="Times New Roman"/>
          <w:b/>
          <w:bCs/>
          <w:smallCaps/>
          <w:u w:val="single"/>
        </w:rPr>
        <w:t>’</w:t>
      </w:r>
      <w:r w:rsidRPr="00080611">
        <w:rPr>
          <w:rFonts w:ascii="Times New Roman" w:hAnsi="Times New Roman" w:cs="Times New Roman"/>
          <w:b/>
          <w:bCs/>
          <w:smallCaps/>
          <w:u w:val="single"/>
        </w:rPr>
        <w:t xml:space="preserve"> </w:t>
      </w:r>
      <w:r>
        <w:rPr>
          <w:rFonts w:ascii="Times New Roman" w:hAnsi="Times New Roman" w:cs="Times New Roman"/>
          <w:b/>
          <w:bCs/>
          <w:smallCaps/>
          <w:u w:val="single"/>
        </w:rPr>
        <w:t>Reply</w:t>
      </w:r>
    </w:p>
    <w:p w14:paraId="2F4FA43C" w14:textId="5FD03160" w:rsidR="00496806" w:rsidRDefault="0076684E" w:rsidP="00496806">
      <w:pPr>
        <w:pStyle w:val="NormalWeb"/>
        <w:numPr>
          <w:ilvl w:val="0"/>
          <w:numId w:val="1"/>
        </w:numPr>
        <w:snapToGrid w:val="0"/>
        <w:spacing w:before="0" w:beforeAutospacing="0" w:after="0" w:afterAutospacing="0" w:line="480" w:lineRule="auto"/>
        <w:jc w:val="both"/>
      </w:pPr>
      <w:r w:rsidRPr="002649DE">
        <w:t xml:space="preserve">In </w:t>
      </w:r>
      <w:r w:rsidR="00590A35" w:rsidRPr="002649DE">
        <w:t xml:space="preserve">a </w:t>
      </w:r>
      <w:r w:rsidRPr="002649DE">
        <w:t xml:space="preserve">rejoinder, </w:t>
      </w:r>
      <w:r w:rsidR="000D1998" w:rsidRPr="002649DE">
        <w:t xml:space="preserve">dated 6 May 2025, </w:t>
      </w:r>
      <w:r w:rsidRPr="002649DE">
        <w:t xml:space="preserve">the </w:t>
      </w:r>
      <w:r w:rsidR="00080611">
        <w:t>Complainants</w:t>
      </w:r>
      <w:r w:rsidR="00496806">
        <w:rPr>
          <w:lang w:val="en-US"/>
        </w:rPr>
        <w:t xml:space="preserve"> </w:t>
      </w:r>
      <w:r w:rsidRPr="002649DE">
        <w:t xml:space="preserve">maintain that the Respondent’s pleadings and evidence do not cure the foundational constitutional and statutory defects identified. </w:t>
      </w:r>
    </w:p>
    <w:p w14:paraId="40A2836C"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lastRenderedPageBreak/>
        <w:t>They reiterate that failure to comply with section 107(2) of the Land Act deprived the Respondent of jurisdiction to proceed, that public participation was illusory and belated, and that the drastic expansion of the land to be acquired was arbitrary and unsupported by expert evidence.</w:t>
      </w:r>
    </w:p>
    <w:p w14:paraId="1F5914F1"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t xml:space="preserve">The </w:t>
      </w:r>
      <w:r w:rsidR="00080611">
        <w:t>Complainants</w:t>
      </w:r>
      <w:r w:rsidR="00496806">
        <w:rPr>
          <w:lang w:val="en-US"/>
        </w:rPr>
        <w:t xml:space="preserve"> </w:t>
      </w:r>
      <w:r w:rsidRPr="002649DE">
        <w:t xml:space="preserve">further impugn the credibility of the Respondent’s documentation, deny that lawful field inspections were conducted, and highlight unexplained administrative delays, including the late registration of restrictions against the community title. </w:t>
      </w:r>
    </w:p>
    <w:p w14:paraId="134641E2" w14:textId="77777777" w:rsidR="00496806" w:rsidRDefault="0076684E" w:rsidP="00496806">
      <w:pPr>
        <w:pStyle w:val="NormalWeb"/>
        <w:numPr>
          <w:ilvl w:val="0"/>
          <w:numId w:val="1"/>
        </w:numPr>
        <w:snapToGrid w:val="0"/>
        <w:spacing w:before="0" w:beforeAutospacing="0" w:after="0" w:afterAutospacing="0" w:line="480" w:lineRule="auto"/>
        <w:jc w:val="both"/>
      </w:pPr>
      <w:r w:rsidRPr="002649DE">
        <w:t>The</w:t>
      </w:r>
      <w:r w:rsidR="00177FFD" w:rsidRPr="002649DE">
        <w:t xml:space="preserve"> </w:t>
      </w:r>
      <w:r w:rsidR="00080611">
        <w:t>Complainants</w:t>
      </w:r>
      <w:r w:rsidR="00496806">
        <w:rPr>
          <w:lang w:val="en-US"/>
        </w:rPr>
        <w:t xml:space="preserve"> </w:t>
      </w:r>
      <w:r w:rsidRPr="002649DE">
        <w:t>reiterate the grave socio-economic, cultural, and environmental prejudice arising from the intended acquisition and the Respondent’s failure to consider less intrusive alternatives.</w:t>
      </w:r>
    </w:p>
    <w:p w14:paraId="5CF2E1A8" w14:textId="095A2597" w:rsidR="0076684E" w:rsidRPr="002649DE" w:rsidRDefault="0076684E" w:rsidP="00496806">
      <w:pPr>
        <w:pStyle w:val="NormalWeb"/>
        <w:numPr>
          <w:ilvl w:val="0"/>
          <w:numId w:val="1"/>
        </w:numPr>
        <w:snapToGrid w:val="0"/>
        <w:spacing w:before="0" w:beforeAutospacing="0" w:after="0" w:afterAutospacing="0" w:line="480" w:lineRule="auto"/>
        <w:jc w:val="both"/>
      </w:pPr>
      <w:r w:rsidRPr="002649DE">
        <w:t xml:space="preserve">Accordingly, the </w:t>
      </w:r>
      <w:r w:rsidR="00080611">
        <w:t>Complainants</w:t>
      </w:r>
      <w:r w:rsidR="00496806">
        <w:rPr>
          <w:lang w:val="en-US"/>
        </w:rPr>
        <w:t xml:space="preserve"> </w:t>
      </w:r>
      <w:r w:rsidRPr="002649DE">
        <w:t>urge the Tribunal to reject the Respondent’s defence, uphold the Statement of Complaint dated 18th February 2025, and grant the reliefs sought.</w:t>
      </w:r>
    </w:p>
    <w:p w14:paraId="218EB01B" w14:textId="77777777" w:rsidR="001516AC" w:rsidRPr="002649DE" w:rsidRDefault="001516AC" w:rsidP="001516AC">
      <w:pPr>
        <w:pStyle w:val="ListParagraph"/>
        <w:rPr>
          <w:rFonts w:ascii="Times New Roman" w:hAnsi="Times New Roman" w:cs="Times New Roman"/>
        </w:rPr>
      </w:pPr>
    </w:p>
    <w:p w14:paraId="4B1DAA7B" w14:textId="7418AD16" w:rsidR="002A6A7E" w:rsidRPr="00496806" w:rsidRDefault="00496806" w:rsidP="00496806">
      <w:pPr>
        <w:pStyle w:val="ListParagraph"/>
        <w:numPr>
          <w:ilvl w:val="0"/>
          <w:numId w:val="9"/>
        </w:numPr>
        <w:snapToGrid w:val="0"/>
        <w:spacing w:after="0" w:line="480" w:lineRule="auto"/>
        <w:jc w:val="both"/>
        <w:rPr>
          <w:rFonts w:ascii="Times New Roman" w:hAnsi="Times New Roman" w:cs="Times New Roman"/>
          <w:b/>
          <w:bCs/>
        </w:rPr>
      </w:pPr>
      <w:r>
        <w:rPr>
          <w:rFonts w:ascii="Times New Roman" w:hAnsi="Times New Roman" w:cs="Times New Roman"/>
          <w:b/>
          <w:bCs/>
          <w:smallCaps/>
          <w:u w:val="single"/>
          <w:lang w:val="en-US"/>
        </w:rPr>
        <w:t>Joinder of the Amicus Curiae</w:t>
      </w:r>
    </w:p>
    <w:p w14:paraId="166FE7ED" w14:textId="40DAC978" w:rsidR="005F3A21" w:rsidRPr="00762216" w:rsidRDefault="002A6A7E" w:rsidP="00762216">
      <w:pPr>
        <w:pStyle w:val="ListParagraph"/>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The matter came up for hearing on 23 July 2025. Mr. Lenakio, assisted by Ms. Nelima, appeared for the Complainants, Mr. Haji appeared for the Respondent, and Ms. Angela Asiago, appeared on behalf of Kituo Cha Sheria as the proposed Interested Party.</w:t>
      </w:r>
    </w:p>
    <w:p w14:paraId="02C27D51" w14:textId="5E903888" w:rsidR="005F3A21" w:rsidRPr="006365ED" w:rsidRDefault="00496806" w:rsidP="006365ED">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On 23 July 2025, the Tribunal was notified that Legal Advisory Centre (</w:t>
      </w:r>
      <w:proofErr w:type="spellStart"/>
      <w:r>
        <w:rPr>
          <w:rFonts w:ascii="Times New Roman" w:hAnsi="Times New Roman" w:cs="Times New Roman"/>
          <w:lang w:val="en-US"/>
        </w:rPr>
        <w:t>Kituo</w:t>
      </w:r>
      <w:proofErr w:type="spellEnd"/>
      <w:r>
        <w:rPr>
          <w:rFonts w:ascii="Times New Roman" w:hAnsi="Times New Roman" w:cs="Times New Roman"/>
          <w:lang w:val="en-US"/>
        </w:rPr>
        <w:t xml:space="preserve"> cha </w:t>
      </w:r>
      <w:proofErr w:type="spellStart"/>
      <w:r>
        <w:rPr>
          <w:rFonts w:ascii="Times New Roman" w:hAnsi="Times New Roman" w:cs="Times New Roman"/>
          <w:lang w:val="en-US"/>
        </w:rPr>
        <w:t>Sheria</w:t>
      </w:r>
      <w:proofErr w:type="spellEnd"/>
      <w:r>
        <w:rPr>
          <w:rFonts w:ascii="Times New Roman" w:hAnsi="Times New Roman" w:cs="Times New Roman"/>
          <w:lang w:val="en-US"/>
        </w:rPr>
        <w:t xml:space="preserve">) had filed an application seeking to be joined as an interested party. </w:t>
      </w:r>
      <w:r w:rsidR="002A6A7E" w:rsidRPr="002649DE">
        <w:rPr>
          <w:rFonts w:ascii="Times New Roman" w:hAnsi="Times New Roman" w:cs="Times New Roman"/>
        </w:rPr>
        <w:t>Ms. Asiago</w:t>
      </w:r>
      <w:r>
        <w:rPr>
          <w:rFonts w:ascii="Times New Roman" w:hAnsi="Times New Roman" w:cs="Times New Roman"/>
          <w:lang w:val="en-US"/>
        </w:rPr>
        <w:t xml:space="preserve"> who appeared on behalf of </w:t>
      </w:r>
      <w:proofErr w:type="spellStart"/>
      <w:r>
        <w:rPr>
          <w:rFonts w:ascii="Times New Roman" w:hAnsi="Times New Roman" w:cs="Times New Roman"/>
          <w:lang w:val="en-US"/>
        </w:rPr>
        <w:t>Kituo</w:t>
      </w:r>
      <w:proofErr w:type="spellEnd"/>
      <w:r>
        <w:rPr>
          <w:rFonts w:ascii="Times New Roman" w:hAnsi="Times New Roman" w:cs="Times New Roman"/>
          <w:lang w:val="en-US"/>
        </w:rPr>
        <w:t xml:space="preserve"> cha </w:t>
      </w:r>
      <w:proofErr w:type="spellStart"/>
      <w:r>
        <w:rPr>
          <w:rFonts w:ascii="Times New Roman" w:hAnsi="Times New Roman" w:cs="Times New Roman"/>
          <w:lang w:val="en-US"/>
        </w:rPr>
        <w:t>Sheria</w:t>
      </w:r>
      <w:proofErr w:type="spellEnd"/>
      <w:r>
        <w:rPr>
          <w:rFonts w:ascii="Times New Roman" w:hAnsi="Times New Roman" w:cs="Times New Roman"/>
          <w:lang w:val="en-US"/>
        </w:rPr>
        <w:t xml:space="preserve"> submitted</w:t>
      </w:r>
      <w:r w:rsidR="002A6A7E" w:rsidRPr="002649DE">
        <w:rPr>
          <w:rFonts w:ascii="Times New Roman" w:hAnsi="Times New Roman" w:cs="Times New Roman"/>
        </w:rPr>
        <w:t xml:space="preserve"> that </w:t>
      </w:r>
      <w:proofErr w:type="spellStart"/>
      <w:r w:rsidR="002A6A7E" w:rsidRPr="002649DE">
        <w:rPr>
          <w:rFonts w:ascii="Times New Roman" w:hAnsi="Times New Roman" w:cs="Times New Roman"/>
        </w:rPr>
        <w:t>Kituo</w:t>
      </w:r>
      <w:proofErr w:type="spellEnd"/>
      <w:r w:rsidR="002A6A7E" w:rsidRPr="002649DE">
        <w:rPr>
          <w:rFonts w:ascii="Times New Roman" w:hAnsi="Times New Roman" w:cs="Times New Roman"/>
        </w:rPr>
        <w:t xml:space="preserve"> </w:t>
      </w:r>
      <w:r>
        <w:rPr>
          <w:rFonts w:ascii="Times New Roman" w:hAnsi="Times New Roman" w:cs="Times New Roman"/>
          <w:lang w:val="en-US"/>
        </w:rPr>
        <w:t>c</w:t>
      </w:r>
      <w:r w:rsidR="002A6A7E" w:rsidRPr="002649DE">
        <w:rPr>
          <w:rFonts w:ascii="Times New Roman" w:hAnsi="Times New Roman" w:cs="Times New Roman"/>
        </w:rPr>
        <w:t xml:space="preserve">ha </w:t>
      </w:r>
      <w:proofErr w:type="spellStart"/>
      <w:r w:rsidR="002A6A7E" w:rsidRPr="002649DE">
        <w:rPr>
          <w:rFonts w:ascii="Times New Roman" w:hAnsi="Times New Roman" w:cs="Times New Roman"/>
        </w:rPr>
        <w:t>Sheria’s</w:t>
      </w:r>
      <w:proofErr w:type="spellEnd"/>
      <w:r w:rsidR="002A6A7E" w:rsidRPr="002649DE">
        <w:rPr>
          <w:rFonts w:ascii="Times New Roman" w:hAnsi="Times New Roman" w:cs="Times New Roman"/>
        </w:rPr>
        <w:t xml:space="preserve"> mandate in addressing historical and contemporary land injustices justified its participation for purposes of offering technical expertise and legal insight, without introducing new claims or occasioning delay. </w:t>
      </w:r>
      <w:r w:rsidR="00C820C2" w:rsidRPr="006365ED">
        <w:rPr>
          <w:rFonts w:ascii="Times New Roman" w:hAnsi="Times New Roman" w:cs="Times New Roman"/>
        </w:rPr>
        <w:t xml:space="preserve">Ms. Asiago </w:t>
      </w:r>
      <w:r w:rsidR="002A6A7E" w:rsidRPr="006365ED">
        <w:rPr>
          <w:rFonts w:ascii="Times New Roman" w:hAnsi="Times New Roman" w:cs="Times New Roman"/>
        </w:rPr>
        <w:t xml:space="preserve">indicated that, if admitted, the organization </w:t>
      </w:r>
      <w:r w:rsidR="002A6A7E" w:rsidRPr="006365ED">
        <w:rPr>
          <w:rFonts w:ascii="Times New Roman" w:hAnsi="Times New Roman" w:cs="Times New Roman"/>
        </w:rPr>
        <w:lastRenderedPageBreak/>
        <w:t xml:space="preserve">would rely on a single witness statement limited to historical context and would otherwise confine itself to legal submissions. </w:t>
      </w:r>
    </w:p>
    <w:p w14:paraId="6BCF3EE9" w14:textId="19553CA4" w:rsidR="005F3A21" w:rsidRPr="006365ED" w:rsidRDefault="002A6A7E" w:rsidP="006365ED">
      <w:pPr>
        <w:pStyle w:val="ListParagraph"/>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Counsel for the Complainants</w:t>
      </w:r>
      <w:r w:rsidR="005F3A21" w:rsidRPr="002649DE">
        <w:rPr>
          <w:rFonts w:ascii="Times New Roman" w:hAnsi="Times New Roman" w:cs="Times New Roman"/>
        </w:rPr>
        <w:t xml:space="preserve"> </w:t>
      </w:r>
      <w:r w:rsidR="00762216">
        <w:rPr>
          <w:rFonts w:ascii="Times New Roman" w:hAnsi="Times New Roman" w:cs="Times New Roman"/>
          <w:lang w:val="en-US"/>
        </w:rPr>
        <w:t xml:space="preserve">- </w:t>
      </w:r>
      <w:r w:rsidR="005F3A21" w:rsidRPr="002649DE">
        <w:rPr>
          <w:rFonts w:ascii="Times New Roman" w:hAnsi="Times New Roman" w:cs="Times New Roman"/>
        </w:rPr>
        <w:t xml:space="preserve">Mr. </w:t>
      </w:r>
      <w:proofErr w:type="spellStart"/>
      <w:r w:rsidR="005F3A21" w:rsidRPr="002649DE">
        <w:rPr>
          <w:rFonts w:ascii="Times New Roman" w:hAnsi="Times New Roman" w:cs="Times New Roman"/>
        </w:rPr>
        <w:t>Lenakio</w:t>
      </w:r>
      <w:proofErr w:type="spellEnd"/>
      <w:r w:rsidR="00762216">
        <w:rPr>
          <w:rFonts w:ascii="Times New Roman" w:hAnsi="Times New Roman" w:cs="Times New Roman"/>
          <w:lang w:val="en-US"/>
        </w:rPr>
        <w:t xml:space="preserve"> -</w:t>
      </w:r>
      <w:r w:rsidRPr="002649DE">
        <w:rPr>
          <w:rFonts w:ascii="Times New Roman" w:hAnsi="Times New Roman" w:cs="Times New Roman"/>
        </w:rPr>
        <w:t xml:space="preserve"> raised no objection to the application. </w:t>
      </w:r>
    </w:p>
    <w:p w14:paraId="34F9AE26" w14:textId="77777777" w:rsidR="006365ED" w:rsidRDefault="002A6A7E" w:rsidP="006365ED">
      <w:pPr>
        <w:pStyle w:val="ListParagraph"/>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 xml:space="preserve">The Respondent, through Mr. Haji, opposed the joinder on the grounds that the application was made late in the proceedings, that the role of the proposed </w:t>
      </w:r>
      <w:proofErr w:type="spellStart"/>
      <w:r w:rsidR="006365ED">
        <w:rPr>
          <w:rFonts w:ascii="Times New Roman" w:hAnsi="Times New Roman" w:cs="Times New Roman"/>
          <w:lang w:val="en-US"/>
        </w:rPr>
        <w:t>i</w:t>
      </w:r>
      <w:r w:rsidRPr="002649DE">
        <w:rPr>
          <w:rFonts w:ascii="Times New Roman" w:hAnsi="Times New Roman" w:cs="Times New Roman"/>
        </w:rPr>
        <w:t>nterested</w:t>
      </w:r>
      <w:proofErr w:type="spellEnd"/>
      <w:r w:rsidRPr="002649DE">
        <w:rPr>
          <w:rFonts w:ascii="Times New Roman" w:hAnsi="Times New Roman" w:cs="Times New Roman"/>
        </w:rPr>
        <w:t xml:space="preserve"> </w:t>
      </w:r>
      <w:r w:rsidR="006365ED">
        <w:rPr>
          <w:rFonts w:ascii="Times New Roman" w:hAnsi="Times New Roman" w:cs="Times New Roman"/>
          <w:lang w:val="en-US"/>
        </w:rPr>
        <w:t>p</w:t>
      </w:r>
      <w:r w:rsidRPr="002649DE">
        <w:rPr>
          <w:rFonts w:ascii="Times New Roman" w:hAnsi="Times New Roman" w:cs="Times New Roman"/>
        </w:rPr>
        <w:t xml:space="preserve">arty was unclear, and that its participation would be duplicative given the witnesses already lined up by the Complainants. </w:t>
      </w:r>
    </w:p>
    <w:p w14:paraId="02CD9F6E" w14:textId="3A5677DB" w:rsidR="005F3A21" w:rsidRPr="00DE28B0" w:rsidRDefault="002A6A7E" w:rsidP="00DE28B0">
      <w:pPr>
        <w:pStyle w:val="ListParagraph"/>
        <w:numPr>
          <w:ilvl w:val="0"/>
          <w:numId w:val="1"/>
        </w:numPr>
        <w:snapToGrid w:val="0"/>
        <w:spacing w:after="0" w:line="480" w:lineRule="auto"/>
        <w:jc w:val="both"/>
        <w:rPr>
          <w:rFonts w:ascii="Times New Roman" w:hAnsi="Times New Roman" w:cs="Times New Roman"/>
        </w:rPr>
      </w:pPr>
      <w:r w:rsidRPr="006365ED">
        <w:rPr>
          <w:rFonts w:ascii="Times New Roman" w:hAnsi="Times New Roman" w:cs="Times New Roman"/>
        </w:rPr>
        <w:t xml:space="preserve">Upon considering the submissions, the Tribunal delivered an </w:t>
      </w:r>
      <w:r w:rsidRPr="006365ED">
        <w:rPr>
          <w:rFonts w:ascii="Times New Roman" w:hAnsi="Times New Roman" w:cs="Times New Roman"/>
          <w:i/>
          <w:iCs/>
        </w:rPr>
        <w:t>ex tempore</w:t>
      </w:r>
      <w:r w:rsidRPr="006365ED">
        <w:rPr>
          <w:rFonts w:ascii="Times New Roman" w:hAnsi="Times New Roman" w:cs="Times New Roman"/>
        </w:rPr>
        <w:t xml:space="preserve"> ruling, finding that the application for joinder had been brought at an advanced stage and was likely to disrupt the proceedings, and that no sufficient </w:t>
      </w:r>
      <w:r w:rsidR="00DE28B0">
        <w:rPr>
          <w:rFonts w:ascii="Times New Roman" w:hAnsi="Times New Roman" w:cs="Times New Roman"/>
          <w:lang w:val="en-US"/>
        </w:rPr>
        <w:t>interest</w:t>
      </w:r>
      <w:r w:rsidRPr="006365ED">
        <w:rPr>
          <w:rFonts w:ascii="Times New Roman" w:hAnsi="Times New Roman" w:cs="Times New Roman"/>
        </w:rPr>
        <w:t xml:space="preserve"> had been demonstrated for the </w:t>
      </w:r>
      <w:r w:rsidR="00DE28B0">
        <w:rPr>
          <w:rFonts w:ascii="Times New Roman" w:hAnsi="Times New Roman" w:cs="Times New Roman"/>
          <w:lang w:val="en-US"/>
        </w:rPr>
        <w:t xml:space="preserve">inclusion of the </w:t>
      </w:r>
      <w:r w:rsidRPr="006365ED">
        <w:rPr>
          <w:rFonts w:ascii="Times New Roman" w:hAnsi="Times New Roman" w:cs="Times New Roman"/>
        </w:rPr>
        <w:t xml:space="preserve">proposed </w:t>
      </w:r>
      <w:proofErr w:type="spellStart"/>
      <w:r w:rsidR="00270F56">
        <w:rPr>
          <w:rFonts w:ascii="Times New Roman" w:hAnsi="Times New Roman" w:cs="Times New Roman"/>
          <w:lang w:val="en-US"/>
        </w:rPr>
        <w:t>i</w:t>
      </w:r>
      <w:r w:rsidRPr="006365ED">
        <w:rPr>
          <w:rFonts w:ascii="Times New Roman" w:hAnsi="Times New Roman" w:cs="Times New Roman"/>
        </w:rPr>
        <w:t>nterested</w:t>
      </w:r>
      <w:proofErr w:type="spellEnd"/>
      <w:r w:rsidRPr="006365ED">
        <w:rPr>
          <w:rFonts w:ascii="Times New Roman" w:hAnsi="Times New Roman" w:cs="Times New Roman"/>
        </w:rPr>
        <w:t xml:space="preserve">. </w:t>
      </w:r>
      <w:r w:rsidRPr="00DE28B0">
        <w:rPr>
          <w:rFonts w:ascii="Times New Roman" w:hAnsi="Times New Roman" w:cs="Times New Roman"/>
        </w:rPr>
        <w:t xml:space="preserve">Nonetheless, the Tribunal acknowledged the expertise and mandate of </w:t>
      </w:r>
      <w:proofErr w:type="spellStart"/>
      <w:r w:rsidRPr="00DE28B0">
        <w:rPr>
          <w:rFonts w:ascii="Times New Roman" w:hAnsi="Times New Roman" w:cs="Times New Roman"/>
        </w:rPr>
        <w:t>Kituo</w:t>
      </w:r>
      <w:proofErr w:type="spellEnd"/>
      <w:r w:rsidRPr="00DE28B0">
        <w:rPr>
          <w:rFonts w:ascii="Times New Roman" w:hAnsi="Times New Roman" w:cs="Times New Roman"/>
        </w:rPr>
        <w:t xml:space="preserve"> </w:t>
      </w:r>
      <w:r w:rsidR="00DE28B0">
        <w:rPr>
          <w:rFonts w:ascii="Times New Roman" w:hAnsi="Times New Roman" w:cs="Times New Roman"/>
          <w:lang w:val="en-US"/>
        </w:rPr>
        <w:t>c</w:t>
      </w:r>
      <w:r w:rsidRPr="00DE28B0">
        <w:rPr>
          <w:rFonts w:ascii="Times New Roman" w:hAnsi="Times New Roman" w:cs="Times New Roman"/>
        </w:rPr>
        <w:t xml:space="preserve">ha </w:t>
      </w:r>
      <w:proofErr w:type="spellStart"/>
      <w:r w:rsidRPr="00DE28B0">
        <w:rPr>
          <w:rFonts w:ascii="Times New Roman" w:hAnsi="Times New Roman" w:cs="Times New Roman"/>
        </w:rPr>
        <w:t>Sheria</w:t>
      </w:r>
      <w:proofErr w:type="spellEnd"/>
      <w:r w:rsidRPr="00DE28B0">
        <w:rPr>
          <w:rFonts w:ascii="Times New Roman" w:hAnsi="Times New Roman" w:cs="Times New Roman"/>
        </w:rPr>
        <w:t xml:space="preserve"> and, acting </w:t>
      </w:r>
      <w:proofErr w:type="spellStart"/>
      <w:r w:rsidRPr="00762216">
        <w:rPr>
          <w:rFonts w:ascii="Times New Roman" w:hAnsi="Times New Roman" w:cs="Times New Roman"/>
          <w:i/>
        </w:rPr>
        <w:t>suo</w:t>
      </w:r>
      <w:proofErr w:type="spellEnd"/>
      <w:r w:rsidRPr="00762216">
        <w:rPr>
          <w:rFonts w:ascii="Times New Roman" w:hAnsi="Times New Roman" w:cs="Times New Roman"/>
          <w:i/>
        </w:rPr>
        <w:t xml:space="preserve"> </w:t>
      </w:r>
      <w:proofErr w:type="spellStart"/>
      <w:r w:rsidRPr="00762216">
        <w:rPr>
          <w:rFonts w:ascii="Times New Roman" w:hAnsi="Times New Roman" w:cs="Times New Roman"/>
          <w:i/>
        </w:rPr>
        <w:t>motu</w:t>
      </w:r>
      <w:proofErr w:type="spellEnd"/>
      <w:r w:rsidR="00DE28B0">
        <w:rPr>
          <w:rFonts w:ascii="Times New Roman" w:hAnsi="Times New Roman" w:cs="Times New Roman"/>
          <w:lang w:val="en-US"/>
        </w:rPr>
        <w:t xml:space="preserve">, </w:t>
      </w:r>
      <w:r w:rsidRPr="00DE28B0">
        <w:rPr>
          <w:rFonts w:ascii="Times New Roman" w:hAnsi="Times New Roman" w:cs="Times New Roman"/>
        </w:rPr>
        <w:t xml:space="preserve">admitted the organization as </w:t>
      </w:r>
      <w:r w:rsidR="00C820C2" w:rsidRPr="00762216">
        <w:rPr>
          <w:rFonts w:ascii="Times New Roman" w:hAnsi="Times New Roman" w:cs="Times New Roman"/>
          <w:i/>
        </w:rPr>
        <w:t>A</w:t>
      </w:r>
      <w:r w:rsidRPr="00762216">
        <w:rPr>
          <w:rFonts w:ascii="Times New Roman" w:hAnsi="Times New Roman" w:cs="Times New Roman"/>
          <w:i/>
        </w:rPr>
        <w:t xml:space="preserve">micus </w:t>
      </w:r>
      <w:r w:rsidR="00C820C2" w:rsidRPr="00762216">
        <w:rPr>
          <w:rFonts w:ascii="Times New Roman" w:hAnsi="Times New Roman" w:cs="Times New Roman"/>
          <w:i/>
        </w:rPr>
        <w:t>C</w:t>
      </w:r>
      <w:r w:rsidRPr="00762216">
        <w:rPr>
          <w:rFonts w:ascii="Times New Roman" w:hAnsi="Times New Roman" w:cs="Times New Roman"/>
          <w:i/>
        </w:rPr>
        <w:t>uriae</w:t>
      </w:r>
      <w:r w:rsidRPr="00DE28B0">
        <w:rPr>
          <w:rFonts w:ascii="Times New Roman" w:hAnsi="Times New Roman" w:cs="Times New Roman"/>
        </w:rPr>
        <w:t xml:space="preserve">, with its role strictly limited to addressing legal issues through submissions only, and without any participation in the leading or examination of evidence. </w:t>
      </w:r>
    </w:p>
    <w:p w14:paraId="68968274" w14:textId="4DACF532" w:rsidR="00080611" w:rsidRPr="00080611" w:rsidRDefault="00DE28B0" w:rsidP="00DE28B0">
      <w:pPr>
        <w:pStyle w:val="ListParagraph"/>
        <w:numPr>
          <w:ilvl w:val="0"/>
          <w:numId w:val="9"/>
        </w:numPr>
        <w:snapToGrid w:val="0"/>
        <w:spacing w:after="0" w:line="480" w:lineRule="auto"/>
        <w:jc w:val="both"/>
        <w:rPr>
          <w:rFonts w:ascii="Times New Roman" w:hAnsi="Times New Roman" w:cs="Times New Roman"/>
          <w:b/>
          <w:bCs/>
        </w:rPr>
      </w:pPr>
      <w:r>
        <w:rPr>
          <w:rFonts w:ascii="Times New Roman" w:hAnsi="Times New Roman" w:cs="Times New Roman"/>
          <w:b/>
          <w:bCs/>
          <w:smallCaps/>
          <w:u w:val="single"/>
          <w:lang w:val="en-US"/>
        </w:rPr>
        <w:t>Hearing</w:t>
      </w:r>
      <w:r w:rsidR="00080611">
        <w:rPr>
          <w:rFonts w:ascii="Times New Roman" w:hAnsi="Times New Roman" w:cs="Times New Roman"/>
          <w:b/>
          <w:bCs/>
          <w:smallCaps/>
          <w:u w:val="single"/>
        </w:rPr>
        <w:t xml:space="preserve"> </w:t>
      </w:r>
    </w:p>
    <w:p w14:paraId="191B9CE9" w14:textId="192F9A42" w:rsidR="00C31A67" w:rsidRPr="00080611" w:rsidRDefault="00C31A67" w:rsidP="00DE28B0">
      <w:pPr>
        <w:pStyle w:val="ListParagraph"/>
        <w:numPr>
          <w:ilvl w:val="2"/>
          <w:numId w:val="1"/>
        </w:numPr>
        <w:snapToGrid w:val="0"/>
        <w:spacing w:after="0" w:line="480" w:lineRule="auto"/>
        <w:jc w:val="both"/>
        <w:rPr>
          <w:rFonts w:ascii="Times New Roman" w:hAnsi="Times New Roman" w:cs="Times New Roman"/>
          <w:b/>
          <w:bCs/>
          <w:i/>
          <w:iCs/>
          <w:smallCaps/>
          <w:u w:val="single"/>
        </w:rPr>
      </w:pPr>
      <w:r w:rsidRPr="00080611">
        <w:rPr>
          <w:rFonts w:ascii="Times New Roman" w:hAnsi="Times New Roman" w:cs="Times New Roman"/>
          <w:b/>
          <w:bCs/>
          <w:i/>
          <w:iCs/>
          <w:smallCaps/>
          <w:u w:val="single"/>
        </w:rPr>
        <w:t>Complainants’ Evidence</w:t>
      </w:r>
    </w:p>
    <w:p w14:paraId="56677F8C" w14:textId="41E39EB7" w:rsidR="003C0DCF" w:rsidRPr="00DE28B0" w:rsidRDefault="00C31A67" w:rsidP="00DE28B0">
      <w:pPr>
        <w:pStyle w:val="ListParagraph"/>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 xml:space="preserve">At the commencement of the hearing, Counsel for the Complainants, Mr. Lenakio, informed the Tribunal that the Complainants were ready to proceed with three witnesses and a forensic document examiner. Counsel further indicated that the Complainants would abandon prayers (c), (d), (e), (g), and (h) of the Statement of Complaint. </w:t>
      </w:r>
    </w:p>
    <w:p w14:paraId="00C3939A" w14:textId="2D0B5626" w:rsidR="003C0DCF" w:rsidRPr="00DE28B0" w:rsidRDefault="00C31A67" w:rsidP="00DE28B0">
      <w:pPr>
        <w:pStyle w:val="ListParagraph"/>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Counsel for the Respondent, Mr. Haji, indicated that the Respondent was ready to proceed with one witness.</w:t>
      </w:r>
    </w:p>
    <w:p w14:paraId="5608367F" w14:textId="77777777" w:rsidR="00DE28B0" w:rsidRDefault="00C31A67" w:rsidP="00DE28B0">
      <w:pPr>
        <w:numPr>
          <w:ilvl w:val="0"/>
          <w:numId w:val="1"/>
        </w:numPr>
        <w:snapToGrid w:val="0"/>
        <w:spacing w:after="0" w:line="480" w:lineRule="auto"/>
        <w:jc w:val="both"/>
        <w:rPr>
          <w:rFonts w:ascii="Times New Roman" w:hAnsi="Times New Roman" w:cs="Times New Roman"/>
        </w:rPr>
      </w:pPr>
      <w:r w:rsidRPr="002649DE">
        <w:rPr>
          <w:rFonts w:ascii="Times New Roman" w:hAnsi="Times New Roman" w:cs="Times New Roman"/>
        </w:rPr>
        <w:t xml:space="preserve">The Complainants’ </w:t>
      </w:r>
      <w:r w:rsidR="00DE28B0">
        <w:rPr>
          <w:rFonts w:ascii="Times New Roman" w:hAnsi="Times New Roman" w:cs="Times New Roman"/>
          <w:lang w:val="en-US"/>
        </w:rPr>
        <w:t>first w</w:t>
      </w:r>
      <w:proofErr w:type="spellStart"/>
      <w:r w:rsidRPr="002649DE">
        <w:rPr>
          <w:rFonts w:ascii="Times New Roman" w:hAnsi="Times New Roman" w:cs="Times New Roman"/>
        </w:rPr>
        <w:t>itness</w:t>
      </w:r>
      <w:proofErr w:type="spellEnd"/>
      <w:r w:rsidRPr="002649DE">
        <w:rPr>
          <w:rFonts w:ascii="Times New Roman" w:hAnsi="Times New Roman" w:cs="Times New Roman"/>
        </w:rPr>
        <w:t xml:space="preserve">, </w:t>
      </w:r>
      <w:r w:rsidR="003C0DCF" w:rsidRPr="002649DE">
        <w:rPr>
          <w:rFonts w:ascii="Times New Roman" w:hAnsi="Times New Roman" w:cs="Times New Roman"/>
        </w:rPr>
        <w:t xml:space="preserve">Mr. </w:t>
      </w:r>
      <w:r w:rsidRPr="002649DE">
        <w:rPr>
          <w:rFonts w:ascii="Times New Roman" w:hAnsi="Times New Roman" w:cs="Times New Roman"/>
        </w:rPr>
        <w:t>Samuel Ledilas Lengila</w:t>
      </w:r>
      <w:r w:rsidR="003C0DCF" w:rsidRPr="002649DE">
        <w:rPr>
          <w:rFonts w:ascii="Times New Roman" w:hAnsi="Times New Roman" w:cs="Times New Roman"/>
        </w:rPr>
        <w:t xml:space="preserve"> (CW1)</w:t>
      </w:r>
      <w:r w:rsidRPr="002649DE">
        <w:rPr>
          <w:rFonts w:ascii="Times New Roman" w:hAnsi="Times New Roman" w:cs="Times New Roman"/>
        </w:rPr>
        <w:t xml:space="preserve">, was sworn in. He testified that he is a herder and trader by occupation and is currently pursuing a diploma </w:t>
      </w:r>
      <w:r w:rsidRPr="002649DE">
        <w:rPr>
          <w:rFonts w:ascii="Times New Roman" w:hAnsi="Times New Roman" w:cs="Times New Roman"/>
        </w:rPr>
        <w:lastRenderedPageBreak/>
        <w:t>course. He stated that he hails from Losesia and is a registered member of the Losesia Community, holding membership number 2345.</w:t>
      </w:r>
    </w:p>
    <w:p w14:paraId="57972CA7" w14:textId="77777777" w:rsidR="00DE28B0" w:rsidRDefault="003C0DCF" w:rsidP="00DE28B0">
      <w:pPr>
        <w:numPr>
          <w:ilvl w:val="0"/>
          <w:numId w:val="1"/>
        </w:numPr>
        <w:snapToGrid w:val="0"/>
        <w:spacing w:after="0" w:line="480" w:lineRule="auto"/>
        <w:jc w:val="both"/>
        <w:rPr>
          <w:rFonts w:ascii="Times New Roman" w:hAnsi="Times New Roman" w:cs="Times New Roman"/>
        </w:rPr>
      </w:pPr>
      <w:r w:rsidRPr="00DE28B0">
        <w:rPr>
          <w:rFonts w:ascii="Times New Roman" w:hAnsi="Times New Roman" w:cs="Times New Roman"/>
        </w:rPr>
        <w:t xml:space="preserve">CW1 </w:t>
      </w:r>
      <w:r w:rsidR="00C31A67" w:rsidRPr="00DE28B0">
        <w:rPr>
          <w:rFonts w:ascii="Times New Roman" w:hAnsi="Times New Roman" w:cs="Times New Roman"/>
        </w:rPr>
        <w:t>testified that he wished to rely on his affidavit and witness statements dated 18 February 2025 and 20 June 2025, respectively. He produced the documents annexed to the Complaint dated 18 February 2025 as Exhibits</w:t>
      </w:r>
      <w:r w:rsidRPr="00DE28B0">
        <w:rPr>
          <w:rFonts w:ascii="Times New Roman" w:hAnsi="Times New Roman" w:cs="Times New Roman"/>
        </w:rPr>
        <w:t xml:space="preserve"> </w:t>
      </w:r>
      <w:r w:rsidR="00C31A67" w:rsidRPr="00DE28B0">
        <w:rPr>
          <w:rFonts w:ascii="Times New Roman" w:hAnsi="Times New Roman" w:cs="Times New Roman"/>
        </w:rPr>
        <w:t>1–8, and a further list of documents dated 5 May 2025 as Exhibits 9–12. A further document was marked for identification as Exhibit CE13, pending production</w:t>
      </w:r>
      <w:r w:rsidRPr="00DE28B0">
        <w:rPr>
          <w:rFonts w:ascii="Times New Roman" w:hAnsi="Times New Roman" w:cs="Times New Roman"/>
        </w:rPr>
        <w:t>.</w:t>
      </w:r>
    </w:p>
    <w:p w14:paraId="1695921B" w14:textId="77777777" w:rsidR="00DE28B0" w:rsidRDefault="00DE28B0" w:rsidP="00DE28B0">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CW1</w:t>
      </w:r>
      <w:r w:rsidR="00C31A67" w:rsidRPr="00DE28B0">
        <w:rPr>
          <w:rFonts w:ascii="Times New Roman" w:hAnsi="Times New Roman" w:cs="Times New Roman"/>
        </w:rPr>
        <w:t xml:space="preserve"> disputed the assertion that the Ministry of Interior had developments on the suit land</w:t>
      </w:r>
      <w:r w:rsidR="003C0DCF" w:rsidRPr="00DE28B0">
        <w:rPr>
          <w:rFonts w:ascii="Times New Roman" w:hAnsi="Times New Roman" w:cs="Times New Roman"/>
        </w:rPr>
        <w:t xml:space="preserve">, stating </w:t>
      </w:r>
      <w:r w:rsidR="00C31A67" w:rsidRPr="00DE28B0">
        <w:rPr>
          <w:rFonts w:ascii="Times New Roman" w:hAnsi="Times New Roman" w:cs="Times New Roman"/>
        </w:rPr>
        <w:t>that the land was currently occupied by Kamanga Holdings Limited pursuant to a lease agreement and that the developments on the land comprised a hotel and a camp, not military or security infrastructure. He further stated that he had previously been contracted at the hotel between 2018 and 2019.</w:t>
      </w:r>
    </w:p>
    <w:p w14:paraId="2BF7C61E" w14:textId="77777777" w:rsidR="00DE28B0" w:rsidRDefault="00C31A67" w:rsidP="00DE28B0">
      <w:pPr>
        <w:numPr>
          <w:ilvl w:val="0"/>
          <w:numId w:val="1"/>
        </w:numPr>
        <w:snapToGrid w:val="0"/>
        <w:spacing w:after="0" w:line="480" w:lineRule="auto"/>
        <w:jc w:val="both"/>
        <w:rPr>
          <w:rFonts w:ascii="Times New Roman" w:hAnsi="Times New Roman" w:cs="Times New Roman"/>
        </w:rPr>
      </w:pPr>
      <w:r w:rsidRPr="00DE28B0">
        <w:rPr>
          <w:rFonts w:ascii="Times New Roman" w:hAnsi="Times New Roman" w:cs="Times New Roman"/>
        </w:rPr>
        <w:t>The witness testified that no notice of intention to compulsorily acquire the land was ever served upon the community</w:t>
      </w:r>
      <w:r w:rsidR="003C0DCF" w:rsidRPr="00DE28B0">
        <w:rPr>
          <w:rFonts w:ascii="Times New Roman" w:hAnsi="Times New Roman" w:cs="Times New Roman"/>
        </w:rPr>
        <w:t xml:space="preserve">, further stating that </w:t>
      </w:r>
      <w:r w:rsidRPr="00DE28B0">
        <w:rPr>
          <w:rFonts w:ascii="Times New Roman" w:hAnsi="Times New Roman" w:cs="Times New Roman"/>
        </w:rPr>
        <w:t xml:space="preserve">he only became aware of the alleged acquisition in January 2025. </w:t>
      </w:r>
    </w:p>
    <w:p w14:paraId="4861019A" w14:textId="77777777" w:rsidR="00DE28B0" w:rsidRDefault="00C31A67" w:rsidP="00DE28B0">
      <w:pPr>
        <w:numPr>
          <w:ilvl w:val="0"/>
          <w:numId w:val="1"/>
        </w:numPr>
        <w:snapToGrid w:val="0"/>
        <w:spacing w:after="0" w:line="480" w:lineRule="auto"/>
        <w:jc w:val="both"/>
        <w:rPr>
          <w:rFonts w:ascii="Times New Roman" w:hAnsi="Times New Roman" w:cs="Times New Roman"/>
        </w:rPr>
      </w:pPr>
      <w:r w:rsidRPr="00DE28B0">
        <w:rPr>
          <w:rFonts w:ascii="Times New Roman" w:hAnsi="Times New Roman" w:cs="Times New Roman"/>
        </w:rPr>
        <w:t xml:space="preserve">He </w:t>
      </w:r>
      <w:r w:rsidR="003C0DCF" w:rsidRPr="00DE28B0">
        <w:rPr>
          <w:rFonts w:ascii="Times New Roman" w:hAnsi="Times New Roman" w:cs="Times New Roman"/>
        </w:rPr>
        <w:t>went on to testify</w:t>
      </w:r>
      <w:r w:rsidRPr="00DE28B0">
        <w:rPr>
          <w:rFonts w:ascii="Times New Roman" w:hAnsi="Times New Roman" w:cs="Times New Roman"/>
        </w:rPr>
        <w:t xml:space="preserve"> that his name did not appear in the distribution register prepared by the National Land Commission, which listed 360 persons, out of whom 107 had not appended their signatures.</w:t>
      </w:r>
    </w:p>
    <w:p w14:paraId="771C94EA" w14:textId="77777777" w:rsidR="007C2F6B" w:rsidRDefault="003C0DCF" w:rsidP="007C2F6B">
      <w:pPr>
        <w:numPr>
          <w:ilvl w:val="0"/>
          <w:numId w:val="1"/>
        </w:numPr>
        <w:snapToGrid w:val="0"/>
        <w:spacing w:after="0" w:line="480" w:lineRule="auto"/>
        <w:jc w:val="both"/>
        <w:rPr>
          <w:rFonts w:ascii="Times New Roman" w:hAnsi="Times New Roman" w:cs="Times New Roman"/>
        </w:rPr>
      </w:pPr>
      <w:r w:rsidRPr="00DE28B0">
        <w:rPr>
          <w:rFonts w:ascii="Times New Roman" w:hAnsi="Times New Roman" w:cs="Times New Roman"/>
        </w:rPr>
        <w:t xml:space="preserve">CW1 </w:t>
      </w:r>
      <w:r w:rsidR="00C31A67" w:rsidRPr="00DE28B0">
        <w:rPr>
          <w:rFonts w:ascii="Times New Roman" w:hAnsi="Times New Roman" w:cs="Times New Roman"/>
        </w:rPr>
        <w:t>testified that the notice referred to in the distribution register did not exist as described, and that only a Gazette Notice dated 25 March 2024 had been issued. He maintained that the subsequent notice was never published to the community and that there was no notice dated 27 December 2024 as alleged.</w:t>
      </w:r>
    </w:p>
    <w:p w14:paraId="08952698" w14:textId="77777777" w:rsidR="007C2F6B" w:rsidRDefault="00C31A67"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During cross-examination by</w:t>
      </w:r>
      <w:r w:rsidR="003C0DCF" w:rsidRPr="007C2F6B">
        <w:rPr>
          <w:rFonts w:ascii="Times New Roman" w:hAnsi="Times New Roman" w:cs="Times New Roman"/>
        </w:rPr>
        <w:t xml:space="preserve"> Counsel</w:t>
      </w:r>
      <w:r w:rsidR="007C2F6B">
        <w:rPr>
          <w:rFonts w:ascii="Times New Roman" w:hAnsi="Times New Roman" w:cs="Times New Roman"/>
          <w:lang w:val="en-US"/>
        </w:rPr>
        <w:t xml:space="preserve"> – Mr. </w:t>
      </w:r>
      <w:r w:rsidRPr="007C2F6B">
        <w:rPr>
          <w:rFonts w:ascii="Times New Roman" w:hAnsi="Times New Roman" w:cs="Times New Roman"/>
        </w:rPr>
        <w:t>Haji</w:t>
      </w:r>
      <w:r w:rsidR="007C2F6B">
        <w:rPr>
          <w:rFonts w:ascii="Times New Roman" w:hAnsi="Times New Roman" w:cs="Times New Roman"/>
          <w:lang w:val="en-US"/>
        </w:rPr>
        <w:t xml:space="preserve"> for the Respondent</w:t>
      </w:r>
      <w:r w:rsidRPr="007C2F6B">
        <w:rPr>
          <w:rFonts w:ascii="Times New Roman" w:hAnsi="Times New Roman" w:cs="Times New Roman"/>
        </w:rPr>
        <w:t xml:space="preserve">, </w:t>
      </w:r>
      <w:r w:rsidR="003C0DCF" w:rsidRPr="007C2F6B">
        <w:rPr>
          <w:rFonts w:ascii="Times New Roman" w:hAnsi="Times New Roman" w:cs="Times New Roman"/>
        </w:rPr>
        <w:t xml:space="preserve">CW1 </w:t>
      </w:r>
      <w:r w:rsidRPr="007C2F6B">
        <w:rPr>
          <w:rFonts w:ascii="Times New Roman" w:hAnsi="Times New Roman" w:cs="Times New Roman"/>
        </w:rPr>
        <w:t xml:space="preserve">confirmed that he is a member of the </w:t>
      </w:r>
      <w:proofErr w:type="spellStart"/>
      <w:r w:rsidRPr="007C2F6B">
        <w:rPr>
          <w:rFonts w:ascii="Times New Roman" w:hAnsi="Times New Roman" w:cs="Times New Roman"/>
        </w:rPr>
        <w:t>Losesia</w:t>
      </w:r>
      <w:proofErr w:type="spellEnd"/>
      <w:r w:rsidRPr="007C2F6B">
        <w:rPr>
          <w:rFonts w:ascii="Times New Roman" w:hAnsi="Times New Roman" w:cs="Times New Roman"/>
        </w:rPr>
        <w:t xml:space="preserve"> Community and that the land in question is community land</w:t>
      </w:r>
      <w:r w:rsidR="003C0DCF" w:rsidRPr="007C2F6B">
        <w:rPr>
          <w:rFonts w:ascii="Times New Roman" w:hAnsi="Times New Roman" w:cs="Times New Roman"/>
        </w:rPr>
        <w:t xml:space="preserve"> acknowledging </w:t>
      </w:r>
      <w:r w:rsidRPr="007C2F6B">
        <w:rPr>
          <w:rFonts w:ascii="Times New Roman" w:hAnsi="Times New Roman" w:cs="Times New Roman"/>
        </w:rPr>
        <w:t xml:space="preserve">that Kamanga Holdings Limited, </w:t>
      </w:r>
      <w:r w:rsidR="003C0DCF" w:rsidRPr="007C2F6B">
        <w:rPr>
          <w:rFonts w:ascii="Times New Roman" w:hAnsi="Times New Roman" w:cs="Times New Roman"/>
        </w:rPr>
        <w:t xml:space="preserve">was </w:t>
      </w:r>
      <w:r w:rsidRPr="007C2F6B">
        <w:rPr>
          <w:rFonts w:ascii="Times New Roman" w:hAnsi="Times New Roman" w:cs="Times New Roman"/>
        </w:rPr>
        <w:t xml:space="preserve">a private </w:t>
      </w:r>
      <w:r w:rsidRPr="007C2F6B">
        <w:rPr>
          <w:rFonts w:ascii="Times New Roman" w:hAnsi="Times New Roman" w:cs="Times New Roman"/>
        </w:rPr>
        <w:lastRenderedPageBreak/>
        <w:t>company owned by two individuals</w:t>
      </w:r>
      <w:r w:rsidR="003C0DCF" w:rsidRPr="007C2F6B">
        <w:rPr>
          <w:rFonts w:ascii="Times New Roman" w:hAnsi="Times New Roman" w:cs="Times New Roman"/>
        </w:rPr>
        <w:t xml:space="preserve">, </w:t>
      </w:r>
      <w:r w:rsidRPr="007C2F6B">
        <w:rPr>
          <w:rFonts w:ascii="Times New Roman" w:hAnsi="Times New Roman" w:cs="Times New Roman"/>
        </w:rPr>
        <w:t xml:space="preserve">and that this information was contained in the company’s memorandum of association. </w:t>
      </w:r>
    </w:p>
    <w:p w14:paraId="789C8BD6" w14:textId="77777777" w:rsidR="007C2F6B" w:rsidRDefault="00C31A67"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He stated that he did not believe the hotel was owned by the National Intelligence Service and that he was unaware of any role played by the NIS in relation to the land.</w:t>
      </w:r>
    </w:p>
    <w:p w14:paraId="1F2CEFDD" w14:textId="77777777" w:rsidR="007C2F6B" w:rsidRDefault="00C31A67"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 xml:space="preserve">He testified that he initially learned of the intended acquisition through rumours and later through his advocates. </w:t>
      </w:r>
    </w:p>
    <w:p w14:paraId="3E9D310F" w14:textId="77777777" w:rsidR="007C2F6B" w:rsidRDefault="007C2F6B" w:rsidP="007C2F6B">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CW1</w:t>
      </w:r>
      <w:r w:rsidR="00C31A67" w:rsidRPr="007C2F6B">
        <w:rPr>
          <w:rFonts w:ascii="Times New Roman" w:hAnsi="Times New Roman" w:cs="Times New Roman"/>
        </w:rPr>
        <w:t xml:space="preserve"> expressed uncertainty as to whether the letters requesting acquisition were duly signed, stating that the copy in his possession appeared unsigned, though counsel pointed out that the letter bore a signature.</w:t>
      </w:r>
    </w:p>
    <w:p w14:paraId="64BD8E28" w14:textId="77777777" w:rsidR="007C2F6B" w:rsidRDefault="003751AD"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CW1</w:t>
      </w:r>
      <w:r w:rsidR="00C31A67" w:rsidRPr="007C2F6B">
        <w:rPr>
          <w:rFonts w:ascii="Times New Roman" w:hAnsi="Times New Roman" w:cs="Times New Roman"/>
        </w:rPr>
        <w:t xml:space="preserve"> stated that while he understood the concept of compulsory acquisition, he believed that the process must strictly comply with procedural requirements</w:t>
      </w:r>
      <w:r w:rsidRPr="007C2F6B">
        <w:rPr>
          <w:rFonts w:ascii="Times New Roman" w:hAnsi="Times New Roman" w:cs="Times New Roman"/>
        </w:rPr>
        <w:t xml:space="preserve">. </w:t>
      </w:r>
      <w:r w:rsidR="00C31A67" w:rsidRPr="007C2F6B">
        <w:rPr>
          <w:rFonts w:ascii="Times New Roman" w:hAnsi="Times New Roman" w:cs="Times New Roman"/>
        </w:rPr>
        <w:t>He testified that due diligence</w:t>
      </w:r>
      <w:r w:rsidRPr="007C2F6B">
        <w:rPr>
          <w:rFonts w:ascii="Times New Roman" w:hAnsi="Times New Roman" w:cs="Times New Roman"/>
        </w:rPr>
        <w:t xml:space="preserve"> and public participation were not done. </w:t>
      </w:r>
      <w:r w:rsidR="00C31A67" w:rsidRPr="007C2F6B">
        <w:rPr>
          <w:rFonts w:ascii="Times New Roman" w:hAnsi="Times New Roman" w:cs="Times New Roman"/>
        </w:rPr>
        <w:t xml:space="preserve"> </w:t>
      </w:r>
    </w:p>
    <w:p w14:paraId="3F0EE6FF" w14:textId="77777777" w:rsidR="007C2F6B" w:rsidRDefault="003751AD"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CW1</w:t>
      </w:r>
      <w:r w:rsidR="007C2F6B">
        <w:rPr>
          <w:rFonts w:ascii="Times New Roman" w:hAnsi="Times New Roman" w:cs="Times New Roman"/>
          <w:lang w:val="en-US"/>
        </w:rPr>
        <w:t>, however,</w:t>
      </w:r>
      <w:r w:rsidRPr="007C2F6B">
        <w:rPr>
          <w:rFonts w:ascii="Times New Roman" w:hAnsi="Times New Roman" w:cs="Times New Roman"/>
        </w:rPr>
        <w:t xml:space="preserve"> </w:t>
      </w:r>
      <w:r w:rsidR="00C31A67" w:rsidRPr="007C2F6B">
        <w:rPr>
          <w:rFonts w:ascii="Times New Roman" w:hAnsi="Times New Roman" w:cs="Times New Roman"/>
        </w:rPr>
        <w:t xml:space="preserve">testified that he attended an inquiry conducted by the National Land Commission on 30 June 2025, though he did not raise any objections at the time. </w:t>
      </w:r>
    </w:p>
    <w:p w14:paraId="1815A037" w14:textId="77777777" w:rsidR="007C2F6B" w:rsidRDefault="00C31A67" w:rsidP="007C2F6B">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He stated that while community members and NLC officials were present, he did not know whether representatives of the Ministry of Interior or the NIS attended. He further stated that he could not ascertain whether funds for compensation had been set aside.</w:t>
      </w:r>
    </w:p>
    <w:p w14:paraId="46298249" w14:textId="77777777" w:rsidR="00405F17" w:rsidRDefault="00C31A67" w:rsidP="00405F17">
      <w:pPr>
        <w:numPr>
          <w:ilvl w:val="0"/>
          <w:numId w:val="1"/>
        </w:numPr>
        <w:snapToGrid w:val="0"/>
        <w:spacing w:after="0" w:line="480" w:lineRule="auto"/>
        <w:jc w:val="both"/>
        <w:rPr>
          <w:rFonts w:ascii="Times New Roman" w:hAnsi="Times New Roman" w:cs="Times New Roman"/>
        </w:rPr>
      </w:pPr>
      <w:r w:rsidRPr="007C2F6B">
        <w:rPr>
          <w:rFonts w:ascii="Times New Roman" w:hAnsi="Times New Roman" w:cs="Times New Roman"/>
        </w:rPr>
        <w:t xml:space="preserve">On re-examination, </w:t>
      </w:r>
      <w:r w:rsidR="003751AD" w:rsidRPr="007C2F6B">
        <w:rPr>
          <w:rFonts w:ascii="Times New Roman" w:hAnsi="Times New Roman" w:cs="Times New Roman"/>
        </w:rPr>
        <w:t xml:space="preserve">CW1 </w:t>
      </w:r>
      <w:r w:rsidRPr="007C2F6B">
        <w:rPr>
          <w:rFonts w:ascii="Times New Roman" w:hAnsi="Times New Roman" w:cs="Times New Roman"/>
        </w:rPr>
        <w:t>testified that a hotel was under construction on the land as early as 2017. He reiterated that the letter attributed to the Cabinet Secretary, Kithure Kindiki, bore no visible signature and maintained that the community had not been adequately consulted or invited to participate in the acquisition process.</w:t>
      </w:r>
    </w:p>
    <w:p w14:paraId="32A09917" w14:textId="77777777" w:rsidR="00405F17" w:rsidRDefault="00C31A67" w:rsidP="00405F17">
      <w:pPr>
        <w:numPr>
          <w:ilvl w:val="0"/>
          <w:numId w:val="1"/>
        </w:numPr>
        <w:snapToGrid w:val="0"/>
        <w:spacing w:after="0" w:line="480" w:lineRule="auto"/>
        <w:jc w:val="both"/>
        <w:rPr>
          <w:rFonts w:ascii="Times New Roman" w:hAnsi="Times New Roman" w:cs="Times New Roman"/>
        </w:rPr>
      </w:pPr>
      <w:r w:rsidRPr="00405F17">
        <w:rPr>
          <w:rFonts w:ascii="Times New Roman" w:hAnsi="Times New Roman" w:cs="Times New Roman"/>
        </w:rPr>
        <w:t xml:space="preserve">The </w:t>
      </w:r>
      <w:r w:rsidR="003751AD" w:rsidRPr="00405F17">
        <w:rPr>
          <w:rFonts w:ascii="Times New Roman" w:hAnsi="Times New Roman" w:cs="Times New Roman"/>
        </w:rPr>
        <w:t xml:space="preserve">Complainants’ </w:t>
      </w:r>
      <w:r w:rsidR="00405F17">
        <w:rPr>
          <w:rFonts w:ascii="Times New Roman" w:hAnsi="Times New Roman" w:cs="Times New Roman"/>
          <w:lang w:val="en-US"/>
        </w:rPr>
        <w:t>second witness</w:t>
      </w:r>
      <w:r w:rsidRPr="00405F17">
        <w:rPr>
          <w:rFonts w:ascii="Times New Roman" w:hAnsi="Times New Roman" w:cs="Times New Roman"/>
        </w:rPr>
        <w:t xml:space="preserve">, </w:t>
      </w:r>
      <w:r w:rsidR="003751AD" w:rsidRPr="00405F17">
        <w:rPr>
          <w:rFonts w:ascii="Times New Roman" w:hAnsi="Times New Roman" w:cs="Times New Roman"/>
        </w:rPr>
        <w:t xml:space="preserve">Mr. </w:t>
      </w:r>
      <w:r w:rsidRPr="00405F17">
        <w:rPr>
          <w:rFonts w:ascii="Times New Roman" w:hAnsi="Times New Roman" w:cs="Times New Roman"/>
        </w:rPr>
        <w:t>Geoffrey Ayub Lekiluai</w:t>
      </w:r>
      <w:r w:rsidR="003751AD" w:rsidRPr="00405F17">
        <w:rPr>
          <w:rFonts w:ascii="Times New Roman" w:hAnsi="Times New Roman" w:cs="Times New Roman"/>
          <w:b/>
          <w:bCs/>
        </w:rPr>
        <w:t xml:space="preserve"> (</w:t>
      </w:r>
      <w:r w:rsidR="003751AD" w:rsidRPr="00405F17">
        <w:rPr>
          <w:rFonts w:ascii="Times New Roman" w:hAnsi="Times New Roman" w:cs="Times New Roman"/>
        </w:rPr>
        <w:t>CW2)</w:t>
      </w:r>
      <w:r w:rsidRPr="00405F17">
        <w:rPr>
          <w:rFonts w:ascii="Times New Roman" w:hAnsi="Times New Roman" w:cs="Times New Roman"/>
        </w:rPr>
        <w:t xml:space="preserve">, was sworn in. He testified that he is an officer with the National Police Service and a registered member of the Losesia Community, holding membership number 334. He stated that </w:t>
      </w:r>
      <w:r w:rsidRPr="00405F17">
        <w:rPr>
          <w:rFonts w:ascii="Times New Roman" w:hAnsi="Times New Roman" w:cs="Times New Roman"/>
        </w:rPr>
        <w:lastRenderedPageBreak/>
        <w:t>he resides both in Elgisi Village and Nairobi. He adopted his witness statement dated 15 May 2025 as his evidence</w:t>
      </w:r>
      <w:r w:rsidR="00405F17">
        <w:rPr>
          <w:rFonts w:ascii="Times New Roman" w:hAnsi="Times New Roman" w:cs="Times New Roman"/>
          <w:lang w:val="en-US"/>
        </w:rPr>
        <w:t xml:space="preserve"> in chief</w:t>
      </w:r>
      <w:r w:rsidRPr="00405F17">
        <w:rPr>
          <w:rFonts w:ascii="Times New Roman" w:hAnsi="Times New Roman" w:cs="Times New Roman"/>
        </w:rPr>
        <w:t>.</w:t>
      </w:r>
    </w:p>
    <w:p w14:paraId="30F399B0" w14:textId="435C2B3A" w:rsidR="00C31A67" w:rsidRDefault="00C31A67" w:rsidP="00405F17">
      <w:pPr>
        <w:numPr>
          <w:ilvl w:val="0"/>
          <w:numId w:val="1"/>
        </w:numPr>
        <w:snapToGrid w:val="0"/>
        <w:spacing w:after="0" w:line="480" w:lineRule="auto"/>
        <w:jc w:val="both"/>
        <w:rPr>
          <w:rFonts w:ascii="Times New Roman" w:hAnsi="Times New Roman" w:cs="Times New Roman"/>
        </w:rPr>
      </w:pPr>
      <w:r w:rsidRPr="00405F17">
        <w:rPr>
          <w:rFonts w:ascii="Times New Roman" w:hAnsi="Times New Roman" w:cs="Times New Roman"/>
        </w:rPr>
        <w:t xml:space="preserve">During cross-examination by </w:t>
      </w:r>
      <w:r w:rsidR="00405F17">
        <w:rPr>
          <w:rFonts w:ascii="Times New Roman" w:hAnsi="Times New Roman" w:cs="Times New Roman"/>
          <w:lang w:val="en-US"/>
        </w:rPr>
        <w:t>Mr.</w:t>
      </w:r>
      <w:r w:rsidRPr="00405F17">
        <w:rPr>
          <w:rFonts w:ascii="Times New Roman" w:hAnsi="Times New Roman" w:cs="Times New Roman"/>
        </w:rPr>
        <w:t xml:space="preserve"> Haji, </w:t>
      </w:r>
      <w:r w:rsidR="004F63F7" w:rsidRPr="00405F17">
        <w:rPr>
          <w:rFonts w:ascii="Times New Roman" w:hAnsi="Times New Roman" w:cs="Times New Roman"/>
        </w:rPr>
        <w:t>CW2</w:t>
      </w:r>
      <w:r w:rsidRPr="00405F17">
        <w:rPr>
          <w:rFonts w:ascii="Times New Roman" w:hAnsi="Times New Roman" w:cs="Times New Roman"/>
        </w:rPr>
        <w:t xml:space="preserve"> testified that he object</w:t>
      </w:r>
      <w:r w:rsidR="004F63F7" w:rsidRPr="00405F17">
        <w:rPr>
          <w:rFonts w:ascii="Times New Roman" w:hAnsi="Times New Roman" w:cs="Times New Roman"/>
        </w:rPr>
        <w:t>s</w:t>
      </w:r>
      <w:r w:rsidRPr="00405F17">
        <w:rPr>
          <w:rFonts w:ascii="Times New Roman" w:hAnsi="Times New Roman" w:cs="Times New Roman"/>
        </w:rPr>
        <w:t xml:space="preserve"> to the compulsory acquisition process on the basis that the leased land constituted a significant source of income for the community, generating approximately Kshs. 12 million annually, in addition to bursaries and carbon credit benefits. He stated that the land also served as a critical water source through the Ewaso Nyiro River and that acquisition would adversely affect access to water.</w:t>
      </w:r>
    </w:p>
    <w:p w14:paraId="1F46005F" w14:textId="77777777" w:rsidR="00EB721D" w:rsidRDefault="00EB721D" w:rsidP="00EB721D">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 xml:space="preserve">It was </w:t>
      </w:r>
      <w:r w:rsidR="006B2BE5">
        <w:rPr>
          <w:rFonts w:ascii="Times New Roman" w:hAnsi="Times New Roman" w:cs="Times New Roman"/>
          <w:lang w:val="en-US"/>
        </w:rPr>
        <w:t>CW2</w:t>
      </w:r>
      <w:r>
        <w:rPr>
          <w:rFonts w:ascii="Times New Roman" w:hAnsi="Times New Roman" w:cs="Times New Roman"/>
          <w:lang w:val="en-US"/>
        </w:rPr>
        <w:t>’s testimony</w:t>
      </w:r>
      <w:r w:rsidR="00C31A67" w:rsidRPr="006B2BE5">
        <w:rPr>
          <w:rFonts w:ascii="Times New Roman" w:hAnsi="Times New Roman" w:cs="Times New Roman"/>
        </w:rPr>
        <w:t xml:space="preserve"> that the community had previously lost </w:t>
      </w:r>
      <w:r w:rsidR="004F63F7" w:rsidRPr="006B2BE5">
        <w:rPr>
          <w:rFonts w:ascii="Times New Roman" w:hAnsi="Times New Roman" w:cs="Times New Roman"/>
        </w:rPr>
        <w:t>a</w:t>
      </w:r>
      <w:r w:rsidR="00C31A67" w:rsidRPr="006B2BE5">
        <w:rPr>
          <w:rFonts w:ascii="Times New Roman" w:hAnsi="Times New Roman" w:cs="Times New Roman"/>
        </w:rPr>
        <w:t xml:space="preserve"> portion of land to government acquisitions in the same area. He </w:t>
      </w:r>
      <w:r w:rsidR="004F63F7" w:rsidRPr="006B2BE5">
        <w:rPr>
          <w:rFonts w:ascii="Times New Roman" w:hAnsi="Times New Roman" w:cs="Times New Roman"/>
        </w:rPr>
        <w:t xml:space="preserve">further </w:t>
      </w:r>
      <w:r w:rsidR="00C31A67" w:rsidRPr="006B2BE5">
        <w:rPr>
          <w:rFonts w:ascii="Times New Roman" w:hAnsi="Times New Roman" w:cs="Times New Roman"/>
        </w:rPr>
        <w:t xml:space="preserve">stated that the land was currently occupied by Kamanga Holdings Limited and that he was not aware of any presence of the NIS on the land. </w:t>
      </w:r>
    </w:p>
    <w:p w14:paraId="23F99615" w14:textId="77779D19" w:rsidR="00405F17" w:rsidRPr="00EB721D" w:rsidRDefault="00EB721D" w:rsidP="00EB721D">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CW2</w:t>
      </w:r>
      <w:r w:rsidR="00C31A67" w:rsidRPr="00EB721D">
        <w:rPr>
          <w:rFonts w:ascii="Times New Roman" w:hAnsi="Times New Roman" w:cs="Times New Roman"/>
        </w:rPr>
        <w:t xml:space="preserve"> expressed concern that the Respondent failed to conduct adequate due diligence by engaging the community to understand the actual use of the land.</w:t>
      </w:r>
    </w:p>
    <w:p w14:paraId="0B5224C2" w14:textId="0FB1D13F" w:rsidR="004F63F7" w:rsidRPr="00762216" w:rsidRDefault="00C31A67" w:rsidP="00762216">
      <w:pPr>
        <w:numPr>
          <w:ilvl w:val="0"/>
          <w:numId w:val="1"/>
        </w:numPr>
        <w:snapToGrid w:val="0"/>
        <w:spacing w:after="0" w:line="480" w:lineRule="auto"/>
        <w:jc w:val="both"/>
        <w:rPr>
          <w:rFonts w:ascii="Times New Roman" w:hAnsi="Times New Roman" w:cs="Times New Roman"/>
        </w:rPr>
      </w:pPr>
      <w:r w:rsidRPr="00405F17">
        <w:rPr>
          <w:rFonts w:ascii="Times New Roman" w:hAnsi="Times New Roman" w:cs="Times New Roman"/>
        </w:rPr>
        <w:t xml:space="preserve">On re-examination, </w:t>
      </w:r>
      <w:r w:rsidR="004F63F7" w:rsidRPr="00405F17">
        <w:rPr>
          <w:rFonts w:ascii="Times New Roman" w:hAnsi="Times New Roman" w:cs="Times New Roman"/>
        </w:rPr>
        <w:t>CW2</w:t>
      </w:r>
      <w:r w:rsidRPr="00405F17">
        <w:rPr>
          <w:rFonts w:ascii="Times New Roman" w:hAnsi="Times New Roman" w:cs="Times New Roman"/>
        </w:rPr>
        <w:t xml:space="preserve"> testified that the </w:t>
      </w:r>
      <w:proofErr w:type="spellStart"/>
      <w:r w:rsidRPr="00405F17">
        <w:rPr>
          <w:rFonts w:ascii="Times New Roman" w:hAnsi="Times New Roman" w:cs="Times New Roman"/>
        </w:rPr>
        <w:t>Losesia</w:t>
      </w:r>
      <w:proofErr w:type="spellEnd"/>
      <w:r w:rsidRPr="00405F17">
        <w:rPr>
          <w:rFonts w:ascii="Times New Roman" w:hAnsi="Times New Roman" w:cs="Times New Roman"/>
        </w:rPr>
        <w:t xml:space="preserve"> </w:t>
      </w:r>
      <w:r w:rsidR="00FC67C2">
        <w:rPr>
          <w:rFonts w:ascii="Times New Roman" w:hAnsi="Times New Roman" w:cs="Times New Roman"/>
          <w:lang w:val="en-US"/>
        </w:rPr>
        <w:t>c</w:t>
      </w:r>
      <w:proofErr w:type="spellStart"/>
      <w:r w:rsidRPr="00405F17">
        <w:rPr>
          <w:rFonts w:ascii="Times New Roman" w:hAnsi="Times New Roman" w:cs="Times New Roman"/>
        </w:rPr>
        <w:t>ommunity</w:t>
      </w:r>
      <w:proofErr w:type="spellEnd"/>
      <w:r w:rsidRPr="00405F17">
        <w:rPr>
          <w:rFonts w:ascii="Times New Roman" w:hAnsi="Times New Roman" w:cs="Times New Roman"/>
        </w:rPr>
        <w:t xml:space="preserve"> comprises</w:t>
      </w:r>
      <w:r w:rsidR="00EB721D">
        <w:rPr>
          <w:rFonts w:ascii="Times New Roman" w:hAnsi="Times New Roman" w:cs="Times New Roman"/>
          <w:lang w:val="en-US"/>
        </w:rPr>
        <w:t xml:space="preserve"> of</w:t>
      </w:r>
      <w:r w:rsidRPr="00405F17">
        <w:rPr>
          <w:rFonts w:ascii="Times New Roman" w:hAnsi="Times New Roman" w:cs="Times New Roman"/>
        </w:rPr>
        <w:t xml:space="preserve"> approximately 2,500 members, yet consultations were limited to about 200 persons. He further stated that no funds had been deposited for purposes of compensation.</w:t>
      </w:r>
    </w:p>
    <w:p w14:paraId="28D052D9" w14:textId="2E1027C5" w:rsidR="00EB721D" w:rsidRPr="00EB721D" w:rsidRDefault="00EB721D" w:rsidP="00EB721D">
      <w:pPr>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 xml:space="preserve">The </w:t>
      </w:r>
      <w:r w:rsidR="004F63F7" w:rsidRPr="002649DE">
        <w:rPr>
          <w:rFonts w:ascii="Times New Roman" w:hAnsi="Times New Roman" w:cs="Times New Roman"/>
        </w:rPr>
        <w:t xml:space="preserve">Complainants’ </w:t>
      </w:r>
      <w:r>
        <w:rPr>
          <w:rFonts w:ascii="Times New Roman" w:hAnsi="Times New Roman" w:cs="Times New Roman"/>
          <w:lang w:val="en-US"/>
        </w:rPr>
        <w:t>third w</w:t>
      </w:r>
      <w:proofErr w:type="spellStart"/>
      <w:r w:rsidR="004F63F7" w:rsidRPr="002649DE">
        <w:rPr>
          <w:rFonts w:ascii="Times New Roman" w:hAnsi="Times New Roman" w:cs="Times New Roman"/>
        </w:rPr>
        <w:t>itness</w:t>
      </w:r>
      <w:proofErr w:type="spellEnd"/>
      <w:r w:rsidR="00C31A67" w:rsidRPr="002649DE">
        <w:rPr>
          <w:rFonts w:ascii="Times New Roman" w:hAnsi="Times New Roman" w:cs="Times New Roman"/>
        </w:rPr>
        <w:t xml:space="preserve">, </w:t>
      </w:r>
      <w:r w:rsidR="00C31A67" w:rsidRPr="00EB721D">
        <w:rPr>
          <w:rFonts w:ascii="Times New Roman" w:hAnsi="Times New Roman" w:cs="Times New Roman"/>
          <w:bCs/>
        </w:rPr>
        <w:t xml:space="preserve">Benedict </w:t>
      </w:r>
      <w:proofErr w:type="spellStart"/>
      <w:r w:rsidR="00C31A67" w:rsidRPr="00EB721D">
        <w:rPr>
          <w:rFonts w:ascii="Times New Roman" w:hAnsi="Times New Roman" w:cs="Times New Roman"/>
          <w:bCs/>
        </w:rPr>
        <w:t>Lesimir</w:t>
      </w:r>
      <w:proofErr w:type="spellEnd"/>
      <w:r w:rsidR="004F63F7" w:rsidRPr="00EB721D">
        <w:rPr>
          <w:rFonts w:ascii="Times New Roman" w:hAnsi="Times New Roman" w:cs="Times New Roman"/>
          <w:bCs/>
        </w:rPr>
        <w:t xml:space="preserve"> (CW3)</w:t>
      </w:r>
      <w:r w:rsidR="00C31A67" w:rsidRPr="00EB721D">
        <w:rPr>
          <w:rFonts w:ascii="Times New Roman" w:hAnsi="Times New Roman" w:cs="Times New Roman"/>
        </w:rPr>
        <w:t>,</w:t>
      </w:r>
      <w:r w:rsidR="00C31A67" w:rsidRPr="002649DE">
        <w:rPr>
          <w:rFonts w:ascii="Times New Roman" w:hAnsi="Times New Roman" w:cs="Times New Roman"/>
        </w:rPr>
        <w:t xml:space="preserve"> was sworn in. He testified that he resides in Losesia Location, Waso Ward, Samburu County, and is employed by the County Government as a Village Administrator. He stated that his role includes linking the County Government with the community and facilitating public participation. He adopted his witness statement dated 20 June 2025 as his evidence</w:t>
      </w:r>
      <w:r>
        <w:rPr>
          <w:rFonts w:ascii="Times New Roman" w:hAnsi="Times New Roman" w:cs="Times New Roman"/>
          <w:lang w:val="en-US"/>
        </w:rPr>
        <w:t xml:space="preserve"> in chief</w:t>
      </w:r>
      <w:r w:rsidR="00C31A67" w:rsidRPr="002649DE">
        <w:rPr>
          <w:rFonts w:ascii="Times New Roman" w:hAnsi="Times New Roman" w:cs="Times New Roman"/>
        </w:rPr>
        <w:t>.</w:t>
      </w:r>
      <w:r>
        <w:rPr>
          <w:rFonts w:ascii="Times New Roman" w:hAnsi="Times New Roman" w:cs="Times New Roman"/>
          <w:lang w:val="en-US"/>
        </w:rPr>
        <w:t xml:space="preserve"> </w:t>
      </w:r>
    </w:p>
    <w:p w14:paraId="137235E5" w14:textId="77777777" w:rsidR="00EB721D" w:rsidRDefault="004F63F7" w:rsidP="00EB721D">
      <w:pPr>
        <w:numPr>
          <w:ilvl w:val="0"/>
          <w:numId w:val="1"/>
        </w:numPr>
        <w:snapToGrid w:val="0"/>
        <w:spacing w:after="0" w:line="480" w:lineRule="auto"/>
        <w:jc w:val="both"/>
        <w:rPr>
          <w:rFonts w:ascii="Times New Roman" w:hAnsi="Times New Roman" w:cs="Times New Roman"/>
        </w:rPr>
      </w:pPr>
      <w:r w:rsidRPr="00EB721D">
        <w:rPr>
          <w:rFonts w:ascii="Times New Roman" w:hAnsi="Times New Roman" w:cs="Times New Roman"/>
        </w:rPr>
        <w:t>CW3</w:t>
      </w:r>
      <w:r w:rsidR="00C31A67" w:rsidRPr="00EB721D">
        <w:rPr>
          <w:rFonts w:ascii="Times New Roman" w:hAnsi="Times New Roman" w:cs="Times New Roman"/>
        </w:rPr>
        <w:t xml:space="preserve"> testified that the </w:t>
      </w:r>
      <w:r w:rsidR="00EB721D">
        <w:rPr>
          <w:rFonts w:ascii="Times New Roman" w:hAnsi="Times New Roman" w:cs="Times New Roman"/>
          <w:lang w:val="en-US"/>
        </w:rPr>
        <w:t>Respondent</w:t>
      </w:r>
      <w:r w:rsidR="00C31A67" w:rsidRPr="00EB721D">
        <w:rPr>
          <w:rFonts w:ascii="Times New Roman" w:hAnsi="Times New Roman" w:cs="Times New Roman"/>
        </w:rPr>
        <w:t xml:space="preserve"> held a meeting in </w:t>
      </w:r>
      <w:proofErr w:type="spellStart"/>
      <w:r w:rsidR="00C31A67" w:rsidRPr="00EB721D">
        <w:rPr>
          <w:rFonts w:ascii="Times New Roman" w:hAnsi="Times New Roman" w:cs="Times New Roman"/>
        </w:rPr>
        <w:t>Losesia</w:t>
      </w:r>
      <w:proofErr w:type="spellEnd"/>
      <w:r w:rsidR="00C31A67" w:rsidRPr="00EB721D">
        <w:rPr>
          <w:rFonts w:ascii="Times New Roman" w:hAnsi="Times New Roman" w:cs="Times New Roman"/>
        </w:rPr>
        <w:t xml:space="preserve"> but that no notice was served upon him in his official capacity as Village Administrator. He stated that had </w:t>
      </w:r>
      <w:r w:rsidR="00C31A67" w:rsidRPr="00EB721D">
        <w:rPr>
          <w:rFonts w:ascii="Times New Roman" w:hAnsi="Times New Roman" w:cs="Times New Roman"/>
        </w:rPr>
        <w:lastRenderedPageBreak/>
        <w:t xml:space="preserve">proper notice been issued, it would have been communicated through the established administrative hierarchy. </w:t>
      </w:r>
    </w:p>
    <w:p w14:paraId="28A66799" w14:textId="77777777" w:rsidR="00EB721D" w:rsidRDefault="00C31A67" w:rsidP="00EB721D">
      <w:pPr>
        <w:numPr>
          <w:ilvl w:val="0"/>
          <w:numId w:val="1"/>
        </w:numPr>
        <w:snapToGrid w:val="0"/>
        <w:spacing w:after="0" w:line="480" w:lineRule="auto"/>
        <w:jc w:val="both"/>
        <w:rPr>
          <w:rFonts w:ascii="Times New Roman" w:hAnsi="Times New Roman" w:cs="Times New Roman"/>
        </w:rPr>
      </w:pPr>
      <w:r w:rsidRPr="00EB721D">
        <w:rPr>
          <w:rFonts w:ascii="Times New Roman" w:hAnsi="Times New Roman" w:cs="Times New Roman"/>
        </w:rPr>
        <w:t>He further testified that substantial portions of community land had already been allocated for conservancies and security installations, significantly reducing land available to the community.</w:t>
      </w:r>
    </w:p>
    <w:p w14:paraId="00F28670"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B721D">
        <w:rPr>
          <w:rFonts w:ascii="Times New Roman" w:hAnsi="Times New Roman" w:cs="Times New Roman"/>
        </w:rPr>
        <w:t>He testified that information regarding the meeting was received informally and at short notice, resulting in attendance by only about 369 persons. He stated that the short notice undermined effective public participation.</w:t>
      </w:r>
    </w:p>
    <w:p w14:paraId="2B212A16"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Under cross-examination, </w:t>
      </w:r>
      <w:r w:rsidR="004F63F7" w:rsidRPr="00E31996">
        <w:rPr>
          <w:rFonts w:ascii="Times New Roman" w:hAnsi="Times New Roman" w:cs="Times New Roman"/>
        </w:rPr>
        <w:t xml:space="preserve">CW3 </w:t>
      </w:r>
      <w:r w:rsidRPr="00E31996">
        <w:rPr>
          <w:rFonts w:ascii="Times New Roman" w:hAnsi="Times New Roman" w:cs="Times New Roman"/>
        </w:rPr>
        <w:t>conceded that he was not a member of the Community Land Management Committee and did not hold a formal leadership position within the community. He nevertheless maintained that, pursuant to</w:t>
      </w:r>
      <w:r w:rsidR="004F63F7" w:rsidRPr="00E31996">
        <w:rPr>
          <w:rFonts w:ascii="Times New Roman" w:hAnsi="Times New Roman" w:cs="Times New Roman"/>
        </w:rPr>
        <w:t xml:space="preserve"> the</w:t>
      </w:r>
      <w:r w:rsidRPr="00E31996">
        <w:rPr>
          <w:rFonts w:ascii="Times New Roman" w:hAnsi="Times New Roman" w:cs="Times New Roman"/>
        </w:rPr>
        <w:t xml:space="preserve"> Legal Notice his office ought to have been notified of the meeting.</w:t>
      </w:r>
    </w:p>
    <w:p w14:paraId="3F5CBA96"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On re-examination, </w:t>
      </w:r>
      <w:r w:rsidR="00E31996">
        <w:rPr>
          <w:rFonts w:ascii="Times New Roman" w:hAnsi="Times New Roman" w:cs="Times New Roman"/>
          <w:lang w:val="en-US"/>
        </w:rPr>
        <w:t>CW3</w:t>
      </w:r>
      <w:r w:rsidRPr="00E31996">
        <w:rPr>
          <w:rFonts w:ascii="Times New Roman" w:hAnsi="Times New Roman" w:cs="Times New Roman"/>
        </w:rPr>
        <w:t xml:space="preserve"> reiterated that </w:t>
      </w:r>
      <w:r w:rsidR="004F63F7" w:rsidRPr="00E31996">
        <w:rPr>
          <w:rFonts w:ascii="Times New Roman" w:hAnsi="Times New Roman" w:cs="Times New Roman"/>
        </w:rPr>
        <w:t xml:space="preserve">pursuant to Legal </w:t>
      </w:r>
      <w:proofErr w:type="spellStart"/>
      <w:r w:rsidR="004F63F7" w:rsidRPr="00E31996">
        <w:rPr>
          <w:rFonts w:ascii="Times New Roman" w:hAnsi="Times New Roman" w:cs="Times New Roman"/>
        </w:rPr>
        <w:t>Notive</w:t>
      </w:r>
      <w:proofErr w:type="spellEnd"/>
      <w:r w:rsidR="004F63F7" w:rsidRPr="00E31996">
        <w:rPr>
          <w:rFonts w:ascii="Times New Roman" w:hAnsi="Times New Roman" w:cs="Times New Roman"/>
        </w:rPr>
        <w:t xml:space="preserve"> No. 280 of 2017</w:t>
      </w:r>
      <w:r w:rsidR="00755A0A" w:rsidRPr="00E31996">
        <w:rPr>
          <w:rFonts w:ascii="Times New Roman" w:hAnsi="Times New Roman" w:cs="Times New Roman"/>
        </w:rPr>
        <w:t xml:space="preserve">, </w:t>
      </w:r>
      <w:r w:rsidRPr="00E31996">
        <w:rPr>
          <w:rFonts w:ascii="Times New Roman" w:hAnsi="Times New Roman" w:cs="Times New Roman"/>
        </w:rPr>
        <w:t xml:space="preserve">notice </w:t>
      </w:r>
      <w:r w:rsidR="00755A0A" w:rsidRPr="00E31996">
        <w:rPr>
          <w:rFonts w:ascii="Times New Roman" w:hAnsi="Times New Roman" w:cs="Times New Roman"/>
        </w:rPr>
        <w:t xml:space="preserve">should be served </w:t>
      </w:r>
      <w:r w:rsidRPr="00E31996">
        <w:rPr>
          <w:rFonts w:ascii="Times New Roman" w:hAnsi="Times New Roman" w:cs="Times New Roman"/>
        </w:rPr>
        <w:t>through the ward and village administrative structures to facilitate meaningful public participation, and that no such notice was issued.</w:t>
      </w:r>
    </w:p>
    <w:p w14:paraId="71FC7A52"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The </w:t>
      </w:r>
      <w:r w:rsidR="00755A0A" w:rsidRPr="00E31996">
        <w:rPr>
          <w:rFonts w:ascii="Times New Roman" w:hAnsi="Times New Roman" w:cs="Times New Roman"/>
        </w:rPr>
        <w:t xml:space="preserve">Complainants’ </w:t>
      </w:r>
      <w:r w:rsidR="00E31996">
        <w:rPr>
          <w:rFonts w:ascii="Times New Roman" w:hAnsi="Times New Roman" w:cs="Times New Roman"/>
          <w:lang w:val="en-US"/>
        </w:rPr>
        <w:t>fourth w</w:t>
      </w:r>
      <w:proofErr w:type="spellStart"/>
      <w:r w:rsidRPr="00E31996">
        <w:rPr>
          <w:rFonts w:ascii="Times New Roman" w:hAnsi="Times New Roman" w:cs="Times New Roman"/>
        </w:rPr>
        <w:t>itness</w:t>
      </w:r>
      <w:proofErr w:type="spellEnd"/>
      <w:r w:rsidRPr="00E31996">
        <w:rPr>
          <w:rFonts w:ascii="Times New Roman" w:hAnsi="Times New Roman" w:cs="Times New Roman"/>
        </w:rPr>
        <w:t xml:space="preserve">, </w:t>
      </w:r>
      <w:r w:rsidR="00E60C42" w:rsidRPr="00E31996">
        <w:rPr>
          <w:rFonts w:ascii="Times New Roman" w:hAnsi="Times New Roman" w:cs="Times New Roman"/>
          <w:bCs/>
        </w:rPr>
        <w:t>Mr.</w:t>
      </w:r>
      <w:r w:rsidR="00E60C42" w:rsidRPr="00E31996">
        <w:rPr>
          <w:rFonts w:ascii="Times New Roman" w:hAnsi="Times New Roman" w:cs="Times New Roman"/>
        </w:rPr>
        <w:t xml:space="preserve"> </w:t>
      </w:r>
      <w:r w:rsidRPr="00E31996">
        <w:rPr>
          <w:rFonts w:ascii="Times New Roman" w:hAnsi="Times New Roman" w:cs="Times New Roman"/>
          <w:bCs/>
        </w:rPr>
        <w:t>Daniel Gutu</w:t>
      </w:r>
      <w:r w:rsidR="00755A0A" w:rsidRPr="00E31996">
        <w:rPr>
          <w:rFonts w:ascii="Times New Roman" w:hAnsi="Times New Roman" w:cs="Times New Roman"/>
          <w:bCs/>
        </w:rPr>
        <w:t xml:space="preserve"> (CW4)</w:t>
      </w:r>
      <w:r w:rsidRPr="00E31996">
        <w:rPr>
          <w:rFonts w:ascii="Times New Roman" w:hAnsi="Times New Roman" w:cs="Times New Roman"/>
        </w:rPr>
        <w:t>, a forensic document examiner, was sworn in. He testified that he has over twelve years’ experience as a forensic document examiner, having previously served with the Directorate of Criminal Investigations for fourteen years, and that he was trained in Khartoum, Sudan.</w:t>
      </w:r>
    </w:p>
    <w:p w14:paraId="5F4516E8" w14:textId="47814AC3" w:rsidR="00E31996" w:rsidRDefault="00755A0A"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CW4 </w:t>
      </w:r>
      <w:r w:rsidR="00C31A67" w:rsidRPr="00E31996">
        <w:rPr>
          <w:rFonts w:ascii="Times New Roman" w:hAnsi="Times New Roman" w:cs="Times New Roman"/>
        </w:rPr>
        <w:t>testified that on 22 April 2025 he received instructions from Lenakio &amp; Associates to examine disputed signatures appearing on documents marked A1–A35, including Gazette Notices and a distribution register relating to L.R. No. Samburu/East Waso/1 (Part). His task was to determine whether the signatures were made by the persons whose names appeared.</w:t>
      </w:r>
    </w:p>
    <w:p w14:paraId="74DEB2C4"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lastRenderedPageBreak/>
        <w:t>He testified that his examination revealed that on several pages, the same person who wrote the names of participants also signed in the signature column, indicating that the listed individuals did not personally sign the documents. He identified multiple documents exhibiting similar characteristics and stated that his findings were supported by comparison charts.</w:t>
      </w:r>
    </w:p>
    <w:p w14:paraId="1A8D7F8A"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He testified that the first report was prepared and signed on 25 April 2025, while a second report dated 4 May 2025 concerned examination of signatures attributed to one Kad</w:t>
      </w:r>
      <w:r w:rsidR="00E60C42" w:rsidRPr="00E31996">
        <w:rPr>
          <w:rFonts w:ascii="Times New Roman" w:hAnsi="Times New Roman" w:cs="Times New Roman"/>
        </w:rPr>
        <w:t>i</w:t>
      </w:r>
      <w:r w:rsidRPr="00E31996">
        <w:rPr>
          <w:rFonts w:ascii="Times New Roman" w:hAnsi="Times New Roman" w:cs="Times New Roman"/>
        </w:rPr>
        <w:t>r Lepere, which he found to be dissimilar to the specimen signatures provided.</w:t>
      </w:r>
    </w:p>
    <w:p w14:paraId="06500EDB"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Under cross-examination by </w:t>
      </w:r>
      <w:r w:rsidR="00E31996">
        <w:rPr>
          <w:rFonts w:ascii="Times New Roman" w:hAnsi="Times New Roman" w:cs="Times New Roman"/>
          <w:lang w:val="en-US"/>
        </w:rPr>
        <w:t>Mr.</w:t>
      </w:r>
      <w:r w:rsidRPr="00E31996">
        <w:rPr>
          <w:rFonts w:ascii="Times New Roman" w:hAnsi="Times New Roman" w:cs="Times New Roman"/>
        </w:rPr>
        <w:t xml:space="preserve"> Haji, the witness acknowledged that handwriting analysis involves </w:t>
      </w:r>
      <w:r w:rsidR="00E60C42" w:rsidRPr="00E31996">
        <w:rPr>
          <w:rFonts w:ascii="Times New Roman" w:hAnsi="Times New Roman" w:cs="Times New Roman"/>
        </w:rPr>
        <w:t xml:space="preserve">subjective analysis </w:t>
      </w:r>
      <w:r w:rsidRPr="00E31996">
        <w:rPr>
          <w:rFonts w:ascii="Times New Roman" w:hAnsi="Times New Roman" w:cs="Times New Roman"/>
        </w:rPr>
        <w:t>but maintained that his conclusions were based on established methodologies and that his reports had no limitations. He stated that the signatures in question were forged and did not reflect attendance by the named individuals.</w:t>
      </w:r>
    </w:p>
    <w:p w14:paraId="74F210CC" w14:textId="77777777" w:rsid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 xml:space="preserve">On re-examination, </w:t>
      </w:r>
      <w:r w:rsidR="00E60C42" w:rsidRPr="00E31996">
        <w:rPr>
          <w:rFonts w:ascii="Times New Roman" w:hAnsi="Times New Roman" w:cs="Times New Roman"/>
        </w:rPr>
        <w:t xml:space="preserve">CW4 </w:t>
      </w:r>
      <w:r w:rsidRPr="00E31996">
        <w:rPr>
          <w:rFonts w:ascii="Times New Roman" w:hAnsi="Times New Roman" w:cs="Times New Roman"/>
        </w:rPr>
        <w:t>reiterated that the same author wrote the names and signatures on the impugned documents, and that the proper practice when signing on behalf of another would be to sign one’s own signature and indicate “for,” which was not done in this case.</w:t>
      </w:r>
    </w:p>
    <w:p w14:paraId="76BF59E6" w14:textId="3DB8C889" w:rsidR="00C31A67" w:rsidRPr="00E31996" w:rsidRDefault="00C31A67" w:rsidP="00E31996">
      <w:pPr>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With that testimony, the Complainants closed their case.</w:t>
      </w:r>
    </w:p>
    <w:p w14:paraId="4CBA6A37" w14:textId="77777777" w:rsidR="00080611" w:rsidRPr="00080611" w:rsidRDefault="00080611" w:rsidP="00080611">
      <w:pPr>
        <w:snapToGrid w:val="0"/>
        <w:spacing w:after="0" w:line="360" w:lineRule="auto"/>
        <w:jc w:val="both"/>
        <w:rPr>
          <w:rFonts w:ascii="Times New Roman" w:hAnsi="Times New Roman" w:cs="Times New Roman"/>
          <w:b/>
          <w:bCs/>
        </w:rPr>
      </w:pPr>
    </w:p>
    <w:p w14:paraId="0796C8C7" w14:textId="057B6AEF" w:rsidR="00C31A67" w:rsidRPr="00080611" w:rsidRDefault="00C31A67" w:rsidP="00C31A67">
      <w:pPr>
        <w:pStyle w:val="ListParagraph"/>
        <w:numPr>
          <w:ilvl w:val="0"/>
          <w:numId w:val="11"/>
        </w:numPr>
        <w:snapToGrid w:val="0"/>
        <w:spacing w:after="0" w:line="360" w:lineRule="auto"/>
        <w:jc w:val="both"/>
        <w:rPr>
          <w:rFonts w:ascii="Times New Roman" w:hAnsi="Times New Roman" w:cs="Times New Roman"/>
          <w:i/>
          <w:iCs/>
          <w:smallCaps/>
          <w:u w:val="single"/>
        </w:rPr>
      </w:pPr>
      <w:r w:rsidRPr="00080611">
        <w:rPr>
          <w:rFonts w:ascii="Times New Roman" w:hAnsi="Times New Roman" w:cs="Times New Roman"/>
          <w:b/>
          <w:bCs/>
          <w:i/>
          <w:iCs/>
          <w:smallCaps/>
          <w:u w:val="single"/>
        </w:rPr>
        <w:t xml:space="preserve">Respondent’s Evidence </w:t>
      </w:r>
    </w:p>
    <w:p w14:paraId="06485F02" w14:textId="77777777" w:rsidR="00E31996" w:rsidRDefault="00E60C42" w:rsidP="00E31996">
      <w:pPr>
        <w:pStyle w:val="ListParagraph"/>
        <w:numPr>
          <w:ilvl w:val="0"/>
          <w:numId w:val="1"/>
        </w:numPr>
        <w:snapToGrid w:val="0"/>
        <w:spacing w:after="0" w:line="480" w:lineRule="auto"/>
        <w:jc w:val="both"/>
        <w:rPr>
          <w:rFonts w:ascii="Times New Roman" w:hAnsi="Times New Roman" w:cs="Times New Roman"/>
        </w:rPr>
      </w:pPr>
      <w:r w:rsidRPr="00080611">
        <w:rPr>
          <w:rFonts w:ascii="Times New Roman" w:hAnsi="Times New Roman" w:cs="Times New Roman"/>
        </w:rPr>
        <w:t>The</w:t>
      </w:r>
      <w:r w:rsidR="00C31A67" w:rsidRPr="00080611">
        <w:rPr>
          <w:rFonts w:ascii="Times New Roman" w:hAnsi="Times New Roman" w:cs="Times New Roman"/>
        </w:rPr>
        <w:t xml:space="preserve"> Respondent called its sole witness, </w:t>
      </w:r>
      <w:r w:rsidRPr="00E31996">
        <w:rPr>
          <w:rFonts w:ascii="Times New Roman" w:hAnsi="Times New Roman" w:cs="Times New Roman"/>
          <w:bCs/>
        </w:rPr>
        <w:t>Mr</w:t>
      </w:r>
      <w:r w:rsidRPr="00E31996">
        <w:rPr>
          <w:rFonts w:ascii="Times New Roman" w:hAnsi="Times New Roman" w:cs="Times New Roman"/>
        </w:rPr>
        <w:t xml:space="preserve">. </w:t>
      </w:r>
      <w:r w:rsidR="00C31A67" w:rsidRPr="00E31996">
        <w:rPr>
          <w:rFonts w:ascii="Times New Roman" w:hAnsi="Times New Roman" w:cs="Times New Roman"/>
          <w:bCs/>
        </w:rPr>
        <w:t>Jacob Kipaa</w:t>
      </w:r>
      <w:r w:rsidRPr="00E31996">
        <w:rPr>
          <w:rFonts w:ascii="Times New Roman" w:hAnsi="Times New Roman" w:cs="Times New Roman"/>
          <w:bCs/>
        </w:rPr>
        <w:t xml:space="preserve"> (RW1)</w:t>
      </w:r>
      <w:r w:rsidR="00C31A67" w:rsidRPr="00E31996">
        <w:rPr>
          <w:rFonts w:ascii="Times New Roman" w:hAnsi="Times New Roman" w:cs="Times New Roman"/>
        </w:rPr>
        <w:t>,</w:t>
      </w:r>
      <w:r w:rsidR="00C31A67" w:rsidRPr="00080611">
        <w:rPr>
          <w:rFonts w:ascii="Times New Roman" w:hAnsi="Times New Roman" w:cs="Times New Roman"/>
        </w:rPr>
        <w:t xml:space="preserve"> who was duly sworn in. He testified that he is the Principal Valuation and Taxation Officer with the National Land Commission (NLC) and that he was the officer in charge of the compulsory acquisition the subject of these proceedings.</w:t>
      </w:r>
    </w:p>
    <w:p w14:paraId="4D2F4B6C" w14:textId="77777777" w:rsidR="00E31996" w:rsidRDefault="00E60C42" w:rsidP="00E31996">
      <w:pPr>
        <w:pStyle w:val="ListParagraph"/>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RW1</w:t>
      </w:r>
      <w:r w:rsidR="00C31A67" w:rsidRPr="00E31996">
        <w:rPr>
          <w:rFonts w:ascii="Times New Roman" w:hAnsi="Times New Roman" w:cs="Times New Roman"/>
        </w:rPr>
        <w:t xml:space="preserve"> testified that the acquisition in question was undertaken for purposes of security infrastructure in the area. He explained that the compulsory acquisition process begins </w:t>
      </w:r>
      <w:r w:rsidR="00C31A67" w:rsidRPr="00E31996">
        <w:rPr>
          <w:rFonts w:ascii="Times New Roman" w:hAnsi="Times New Roman" w:cs="Times New Roman"/>
        </w:rPr>
        <w:lastRenderedPageBreak/>
        <w:t>with a formal request from the acquiring authority, in this case the Ministry of Interior. Upon receipt of such a request, the Commission publishes a Gazette Notice of intention to acquire the land.</w:t>
      </w:r>
    </w:p>
    <w:p w14:paraId="2B6B25F5" w14:textId="77777777" w:rsidR="00E31996" w:rsidRDefault="00C31A67" w:rsidP="00E31996">
      <w:pPr>
        <w:pStyle w:val="ListParagraph"/>
        <w:numPr>
          <w:ilvl w:val="0"/>
          <w:numId w:val="1"/>
        </w:numPr>
        <w:snapToGrid w:val="0"/>
        <w:spacing w:after="0" w:line="480" w:lineRule="auto"/>
        <w:jc w:val="both"/>
        <w:rPr>
          <w:rFonts w:ascii="Times New Roman" w:hAnsi="Times New Roman" w:cs="Times New Roman"/>
        </w:rPr>
      </w:pPr>
      <w:r w:rsidRPr="00E31996">
        <w:rPr>
          <w:rFonts w:ascii="Times New Roman" w:hAnsi="Times New Roman" w:cs="Times New Roman"/>
        </w:rPr>
        <w:t>He testified that an initial Gazette Notice was published in 2014, followed by a subsequent Gazette Notice in 2024. Thereafter, the Commission conducted inquiries for purposes of identifying owners and interests in the land. He stated that valuation had since been completed and that the Commission was in the internal approval stage prior to requesting funds from the acquiring authority.</w:t>
      </w:r>
    </w:p>
    <w:p w14:paraId="36DA25FB" w14:textId="1938FB99" w:rsidR="00E31996" w:rsidRDefault="00E31996" w:rsidP="00E31996">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RW1</w:t>
      </w:r>
      <w:r w:rsidR="00C31A67" w:rsidRPr="00E31996">
        <w:rPr>
          <w:rFonts w:ascii="Times New Roman" w:hAnsi="Times New Roman" w:cs="Times New Roman"/>
        </w:rPr>
        <w:t xml:space="preserve"> </w:t>
      </w:r>
      <w:r>
        <w:rPr>
          <w:rFonts w:ascii="Times New Roman" w:hAnsi="Times New Roman" w:cs="Times New Roman"/>
          <w:lang w:val="en-US"/>
        </w:rPr>
        <w:t xml:space="preserve">further </w:t>
      </w:r>
      <w:r w:rsidR="00C31A67" w:rsidRPr="00E31996">
        <w:rPr>
          <w:rFonts w:ascii="Times New Roman" w:hAnsi="Times New Roman" w:cs="Times New Roman"/>
        </w:rPr>
        <w:t>testified that due diligence was conducted, which included obtaining an official search confirming that the land was registered as community land. He stated that NLC officials visited the community and the specific area under occupation by Kamanga Holdings</w:t>
      </w:r>
      <w:r>
        <w:rPr>
          <w:rFonts w:ascii="Times New Roman" w:hAnsi="Times New Roman" w:cs="Times New Roman"/>
          <w:lang w:val="en-US"/>
        </w:rPr>
        <w:t xml:space="preserve"> Limited</w:t>
      </w:r>
      <w:r w:rsidR="00C31A67" w:rsidRPr="00E31996">
        <w:rPr>
          <w:rFonts w:ascii="Times New Roman" w:hAnsi="Times New Roman" w:cs="Times New Roman"/>
        </w:rPr>
        <w:t>. During this process, community members availed the Commission with documents including the original title, the community members’ register, the community registration certificate, and KRA PIN certificates.</w:t>
      </w:r>
    </w:p>
    <w:p w14:paraId="36BE4557" w14:textId="77777777" w:rsidR="005E0AE5" w:rsidRDefault="00E31996" w:rsidP="005E0AE5">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 xml:space="preserve">It was </w:t>
      </w:r>
      <w:r w:rsidR="00F508B7" w:rsidRPr="00E31996">
        <w:rPr>
          <w:rFonts w:ascii="Times New Roman" w:hAnsi="Times New Roman" w:cs="Times New Roman"/>
        </w:rPr>
        <w:t>RW1</w:t>
      </w:r>
      <w:r>
        <w:rPr>
          <w:rFonts w:ascii="Times New Roman" w:hAnsi="Times New Roman" w:cs="Times New Roman"/>
          <w:lang w:val="en-US"/>
        </w:rPr>
        <w:t>’s testimony</w:t>
      </w:r>
      <w:r w:rsidR="00C31A67" w:rsidRPr="00E31996">
        <w:rPr>
          <w:rFonts w:ascii="Times New Roman" w:hAnsi="Times New Roman" w:cs="Times New Roman"/>
        </w:rPr>
        <w:t xml:space="preserve"> that during the inquiry process, no objections were lodged by the community. He stated that the only issue raised concerned the subsisting lease to Kamanga Holdings Limited and the benefits accruing therefrom. He asserted that such interests would be catered for during compensation and that the existence of a lease does not bar compulsory acquisition under the law.</w:t>
      </w:r>
    </w:p>
    <w:p w14:paraId="3693DC65" w14:textId="77777777" w:rsidR="00413890" w:rsidRDefault="00413890" w:rsidP="00413890">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RW1</w:t>
      </w:r>
      <w:r w:rsidR="00C31A67" w:rsidRPr="005E0AE5">
        <w:rPr>
          <w:rFonts w:ascii="Times New Roman" w:hAnsi="Times New Roman" w:cs="Times New Roman"/>
        </w:rPr>
        <w:t xml:space="preserve"> further testified that no objections were received from Kamanga Holdings Limited. He maintained that all statutory requirements were complied with, including publication and physical service of notices, which were pinned at the Chief’s offices. He stated that attendance registers were maintained and that the Chief attended the inquiries.</w:t>
      </w:r>
    </w:p>
    <w:p w14:paraId="0615CBA5" w14:textId="77777777" w:rsidR="00413890" w:rsidRDefault="00F508B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lastRenderedPageBreak/>
        <w:t>RW1</w:t>
      </w:r>
      <w:r w:rsidR="00C31A67" w:rsidRPr="00413890">
        <w:rPr>
          <w:rFonts w:ascii="Times New Roman" w:hAnsi="Times New Roman" w:cs="Times New Roman"/>
        </w:rPr>
        <w:t xml:space="preserve"> testified that the Ministry of Interior instructed the Commission to acquire the land for security services and that the acquisition would include the hotel on the land, which, to his knowledge, belonged to the Ministry of Interior through the National Intelligence Service. He confirmed that inquiries were conducted and that attendance lists accurately reflected those who participated.</w:t>
      </w:r>
    </w:p>
    <w:p w14:paraId="31046F30" w14:textId="77777777"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 xml:space="preserve">He referred the Tribunal to </w:t>
      </w:r>
      <w:r w:rsidR="00F508B7" w:rsidRPr="00413890">
        <w:rPr>
          <w:rFonts w:ascii="Times New Roman" w:hAnsi="Times New Roman" w:cs="Times New Roman"/>
        </w:rPr>
        <w:t>S</w:t>
      </w:r>
      <w:r w:rsidRPr="00413890">
        <w:rPr>
          <w:rFonts w:ascii="Times New Roman" w:hAnsi="Times New Roman" w:cs="Times New Roman"/>
        </w:rPr>
        <w:t xml:space="preserve">ection 22(2) of the Community Land Act, stating that community land may be converted to public land through compulsory acquisition. </w:t>
      </w:r>
    </w:p>
    <w:p w14:paraId="085F2B34" w14:textId="77777777"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 xml:space="preserve">He </w:t>
      </w:r>
      <w:r w:rsidR="00413890">
        <w:rPr>
          <w:rFonts w:ascii="Times New Roman" w:hAnsi="Times New Roman" w:cs="Times New Roman"/>
          <w:lang w:val="en-US"/>
        </w:rPr>
        <w:t xml:space="preserve">further </w:t>
      </w:r>
      <w:r w:rsidRPr="00413890">
        <w:rPr>
          <w:rFonts w:ascii="Times New Roman" w:hAnsi="Times New Roman" w:cs="Times New Roman"/>
        </w:rPr>
        <w:t>testified that valuation had been completed and that, once approvals were obtained, the Commission would request funds from the Ministry of Interior, after which disbursement would be made to the Commission.</w:t>
      </w:r>
      <w:r w:rsidR="00413890">
        <w:rPr>
          <w:rFonts w:ascii="Times New Roman" w:hAnsi="Times New Roman" w:cs="Times New Roman"/>
          <w:lang w:val="en-US"/>
        </w:rPr>
        <w:t xml:space="preserve"> According to RW1, </w:t>
      </w:r>
      <w:r w:rsidRPr="00413890">
        <w:rPr>
          <w:rFonts w:ascii="Times New Roman" w:hAnsi="Times New Roman" w:cs="Times New Roman"/>
        </w:rPr>
        <w:t xml:space="preserve">availability of funds is addressed at the tail end of the acquisition process, after offers have been made, in accordance with the Land Act. </w:t>
      </w:r>
    </w:p>
    <w:p w14:paraId="420D7884" w14:textId="77777777" w:rsidR="00413890" w:rsidRDefault="00413890" w:rsidP="00413890">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RW1 also</w:t>
      </w:r>
      <w:r w:rsidR="00C31A67" w:rsidRPr="00413890">
        <w:rPr>
          <w:rFonts w:ascii="Times New Roman" w:hAnsi="Times New Roman" w:cs="Times New Roman"/>
        </w:rPr>
        <w:t xml:space="preserve"> explained that the Corrigendum expanding the area of acquisition was issued following a request by the Ministry of Interior after identification of an adjacent hill posing a security risk. He stated that community members were involved in the survey process.</w:t>
      </w:r>
    </w:p>
    <w:p w14:paraId="372E045C" w14:textId="77777777" w:rsidR="00413890" w:rsidRDefault="00F508B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RW1</w:t>
      </w:r>
      <w:r w:rsidR="00C31A67" w:rsidRPr="00413890">
        <w:rPr>
          <w:rFonts w:ascii="Times New Roman" w:hAnsi="Times New Roman" w:cs="Times New Roman"/>
        </w:rPr>
        <w:t xml:space="preserve"> testified that concerns regarding access to the Ewaso Nyiro River were addressed and that the acquisition did not block access, nor did it exclude the airstrip. He stated that the current developments on the land included a hotel and security infrastructure, including a communication mast and a shooting range, and that the hotel w</w:t>
      </w:r>
      <w:r w:rsidR="00413890">
        <w:rPr>
          <w:rFonts w:ascii="Times New Roman" w:hAnsi="Times New Roman" w:cs="Times New Roman"/>
          <w:lang w:val="en-US"/>
        </w:rPr>
        <w:t>ere</w:t>
      </w:r>
      <w:r w:rsidR="00C31A67" w:rsidRPr="00413890">
        <w:rPr>
          <w:rFonts w:ascii="Times New Roman" w:hAnsi="Times New Roman" w:cs="Times New Roman"/>
        </w:rPr>
        <w:t xml:space="preserve"> not open to the public. </w:t>
      </w:r>
    </w:p>
    <w:p w14:paraId="566D7F8D" w14:textId="77777777" w:rsidR="00413890" w:rsidRDefault="00413890" w:rsidP="00413890">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RW1</w:t>
      </w:r>
      <w:r w:rsidR="00C31A67" w:rsidRPr="00413890">
        <w:rPr>
          <w:rFonts w:ascii="Times New Roman" w:hAnsi="Times New Roman" w:cs="Times New Roman"/>
        </w:rPr>
        <w:t xml:space="preserve"> confirmed the existence of a registered 15-year lease and maintained that the community would not lose benefits accruing under the lease, which would be paid until expiry.</w:t>
      </w:r>
    </w:p>
    <w:p w14:paraId="2EEF8554" w14:textId="198929D9"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lastRenderedPageBreak/>
        <w:t xml:space="preserve">During cross-examination by </w:t>
      </w:r>
      <w:r w:rsidR="00413890">
        <w:rPr>
          <w:rFonts w:ascii="Times New Roman" w:hAnsi="Times New Roman" w:cs="Times New Roman"/>
          <w:lang w:val="en-US"/>
        </w:rPr>
        <w:t>Ms.</w:t>
      </w:r>
      <w:r w:rsidRPr="00413890">
        <w:rPr>
          <w:rFonts w:ascii="Times New Roman" w:hAnsi="Times New Roman" w:cs="Times New Roman"/>
        </w:rPr>
        <w:t xml:space="preserve"> </w:t>
      </w:r>
      <w:proofErr w:type="spellStart"/>
      <w:r w:rsidRPr="00413890">
        <w:rPr>
          <w:rFonts w:ascii="Times New Roman" w:hAnsi="Times New Roman" w:cs="Times New Roman"/>
        </w:rPr>
        <w:t>Nelima</w:t>
      </w:r>
      <w:proofErr w:type="spellEnd"/>
      <w:r w:rsidR="00413890">
        <w:rPr>
          <w:rFonts w:ascii="Times New Roman" w:hAnsi="Times New Roman" w:cs="Times New Roman"/>
          <w:lang w:val="en-US"/>
        </w:rPr>
        <w:t xml:space="preserve"> who appeared alongside Mr. </w:t>
      </w:r>
      <w:proofErr w:type="spellStart"/>
      <w:r w:rsidR="00413890">
        <w:rPr>
          <w:rFonts w:ascii="Times New Roman" w:hAnsi="Times New Roman" w:cs="Times New Roman"/>
          <w:lang w:val="en-US"/>
        </w:rPr>
        <w:t>Lenakio</w:t>
      </w:r>
      <w:proofErr w:type="spellEnd"/>
      <w:r w:rsidRPr="00413890">
        <w:rPr>
          <w:rFonts w:ascii="Times New Roman" w:hAnsi="Times New Roman" w:cs="Times New Roman"/>
        </w:rPr>
        <w:t xml:space="preserve">, </w:t>
      </w:r>
      <w:r w:rsidR="00F508B7" w:rsidRPr="00413890">
        <w:rPr>
          <w:rFonts w:ascii="Times New Roman" w:hAnsi="Times New Roman" w:cs="Times New Roman"/>
        </w:rPr>
        <w:t>RW1</w:t>
      </w:r>
      <w:r w:rsidRPr="00413890">
        <w:rPr>
          <w:rFonts w:ascii="Times New Roman" w:hAnsi="Times New Roman" w:cs="Times New Roman"/>
        </w:rPr>
        <w:t xml:space="preserve"> confirmed that he had worked with</w:t>
      </w:r>
      <w:r w:rsidR="00566E03">
        <w:rPr>
          <w:rFonts w:ascii="Times New Roman" w:hAnsi="Times New Roman" w:cs="Times New Roman"/>
          <w:lang w:val="en-US"/>
        </w:rPr>
        <w:t xml:space="preserve"> the Respondent</w:t>
      </w:r>
      <w:r w:rsidRPr="00413890">
        <w:rPr>
          <w:rFonts w:ascii="Times New Roman" w:hAnsi="Times New Roman" w:cs="Times New Roman"/>
        </w:rPr>
        <w:t xml:space="preserve"> for eight years. He testified that due diligence is an ongoing process conducted both before and after acquisition. He stated that he was not aware of any published criteria used to establish that the acquisition served a public purpose.</w:t>
      </w:r>
    </w:p>
    <w:p w14:paraId="12834E50" w14:textId="77777777" w:rsidR="00413890" w:rsidRDefault="00413890" w:rsidP="00413890">
      <w:pPr>
        <w:pStyle w:val="ListParagraph"/>
        <w:numPr>
          <w:ilvl w:val="0"/>
          <w:numId w:val="1"/>
        </w:numPr>
        <w:snapToGrid w:val="0"/>
        <w:spacing w:after="0" w:line="480" w:lineRule="auto"/>
        <w:jc w:val="both"/>
        <w:rPr>
          <w:rFonts w:ascii="Times New Roman" w:hAnsi="Times New Roman" w:cs="Times New Roman"/>
        </w:rPr>
      </w:pPr>
      <w:r>
        <w:rPr>
          <w:rFonts w:ascii="Times New Roman" w:hAnsi="Times New Roman" w:cs="Times New Roman"/>
          <w:lang w:val="en-US"/>
        </w:rPr>
        <w:t>RW1</w:t>
      </w:r>
      <w:r w:rsidR="00C31A67" w:rsidRPr="00413890">
        <w:rPr>
          <w:rFonts w:ascii="Times New Roman" w:hAnsi="Times New Roman" w:cs="Times New Roman"/>
        </w:rPr>
        <w:t xml:space="preserve"> conceded that no funds had been deposited by the acquiring authority at the time and stated that the Commission was only required to confirm availability of funds. </w:t>
      </w:r>
    </w:p>
    <w:p w14:paraId="33A11E7F" w14:textId="77777777"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He was referred to letters dated 29 February 2024 and 30 October 2024 requesting acquisition, and acknowledged that the placement of the signatures on the letters appeared unusual. He further conceded that the letter dated 29 February 2024 did not expressly identify the NIS as the acquiring entity.</w:t>
      </w:r>
    </w:p>
    <w:p w14:paraId="6EDC1076" w14:textId="77777777" w:rsidR="00413890" w:rsidRDefault="00F5146D"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RW1</w:t>
      </w:r>
      <w:r w:rsidR="00C31A67" w:rsidRPr="00413890">
        <w:rPr>
          <w:rFonts w:ascii="Times New Roman" w:hAnsi="Times New Roman" w:cs="Times New Roman"/>
        </w:rPr>
        <w:t xml:space="preserve"> acknowledged that Kamanga Holdings Limited was not notified separately of the acquisition. He confirmed that the Gazette Notice was dated 25 March 2024 and that the distribution register referred to a Gazette Notice of 5 April 2024, explaining that the discrepancy related to the date of publication rather than issuance.</w:t>
      </w:r>
    </w:p>
    <w:p w14:paraId="1EE52DFA" w14:textId="1941E090"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 xml:space="preserve">He </w:t>
      </w:r>
      <w:r w:rsidR="00413890">
        <w:rPr>
          <w:rFonts w:ascii="Times New Roman" w:hAnsi="Times New Roman" w:cs="Times New Roman"/>
          <w:lang w:val="en-US"/>
        </w:rPr>
        <w:t xml:space="preserve">further </w:t>
      </w:r>
      <w:r w:rsidRPr="00413890">
        <w:rPr>
          <w:rFonts w:ascii="Times New Roman" w:hAnsi="Times New Roman" w:cs="Times New Roman"/>
        </w:rPr>
        <w:t xml:space="preserve">testified that the </w:t>
      </w:r>
      <w:proofErr w:type="spellStart"/>
      <w:r w:rsidRPr="00413890">
        <w:rPr>
          <w:rFonts w:ascii="Times New Roman" w:hAnsi="Times New Roman" w:cs="Times New Roman"/>
        </w:rPr>
        <w:t>Losesia</w:t>
      </w:r>
      <w:proofErr w:type="spellEnd"/>
      <w:r w:rsidRPr="00413890">
        <w:rPr>
          <w:rFonts w:ascii="Times New Roman" w:hAnsi="Times New Roman" w:cs="Times New Roman"/>
        </w:rPr>
        <w:t xml:space="preserve"> </w:t>
      </w:r>
      <w:r w:rsidR="00566E03">
        <w:rPr>
          <w:rFonts w:ascii="Times New Roman" w:hAnsi="Times New Roman" w:cs="Times New Roman"/>
          <w:lang w:val="en-US"/>
        </w:rPr>
        <w:t>c</w:t>
      </w:r>
      <w:proofErr w:type="spellStart"/>
      <w:r w:rsidRPr="00413890">
        <w:rPr>
          <w:rFonts w:ascii="Times New Roman" w:hAnsi="Times New Roman" w:cs="Times New Roman"/>
        </w:rPr>
        <w:t>ommunity</w:t>
      </w:r>
      <w:proofErr w:type="spellEnd"/>
      <w:r w:rsidRPr="00413890">
        <w:rPr>
          <w:rFonts w:ascii="Times New Roman" w:hAnsi="Times New Roman" w:cs="Times New Roman"/>
        </w:rPr>
        <w:t xml:space="preserve"> register contains 2,410 members and that approximately 400 persons attended the public participation meeting held on 10 October 2024. He conceded that the majority of attendees did not sign the attendance register. He further testified that notices were not published in newspapers and that meetings were fixed at </w:t>
      </w:r>
      <w:r w:rsidR="00413890">
        <w:rPr>
          <w:rFonts w:ascii="Times New Roman" w:hAnsi="Times New Roman" w:cs="Times New Roman"/>
          <w:lang w:val="en-US"/>
        </w:rPr>
        <w:t>the National Government Administration Offices (</w:t>
      </w:r>
      <w:r w:rsidRPr="00413890">
        <w:rPr>
          <w:rFonts w:ascii="Times New Roman" w:hAnsi="Times New Roman" w:cs="Times New Roman"/>
        </w:rPr>
        <w:t>NGAO</w:t>
      </w:r>
      <w:r w:rsidR="00413890">
        <w:rPr>
          <w:rFonts w:ascii="Times New Roman" w:hAnsi="Times New Roman" w:cs="Times New Roman"/>
          <w:lang w:val="en-US"/>
        </w:rPr>
        <w:t>)</w:t>
      </w:r>
      <w:r w:rsidRPr="00413890">
        <w:rPr>
          <w:rFonts w:ascii="Times New Roman" w:hAnsi="Times New Roman" w:cs="Times New Roman"/>
        </w:rPr>
        <w:t xml:space="preserve"> rather than county offices.</w:t>
      </w:r>
    </w:p>
    <w:p w14:paraId="472AB4CE" w14:textId="55228CE7" w:rsidR="00413890" w:rsidRDefault="00C31A67" w:rsidP="00413890">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 xml:space="preserve">On further questioning, </w:t>
      </w:r>
      <w:r w:rsidR="00F5146D" w:rsidRPr="00413890">
        <w:rPr>
          <w:rFonts w:ascii="Times New Roman" w:hAnsi="Times New Roman" w:cs="Times New Roman"/>
        </w:rPr>
        <w:t>RW1</w:t>
      </w:r>
      <w:r w:rsidRPr="00413890">
        <w:rPr>
          <w:rFonts w:ascii="Times New Roman" w:hAnsi="Times New Roman" w:cs="Times New Roman"/>
        </w:rPr>
        <w:t xml:space="preserve"> confirmed that Kamanga Holdings </w:t>
      </w:r>
      <w:r w:rsidR="00413890" w:rsidRPr="00413890">
        <w:rPr>
          <w:rFonts w:ascii="Times New Roman" w:hAnsi="Times New Roman" w:cs="Times New Roman"/>
          <w:lang w:val="en-US"/>
        </w:rPr>
        <w:t>Lim</w:t>
      </w:r>
      <w:r w:rsidRPr="00413890">
        <w:rPr>
          <w:rFonts w:ascii="Times New Roman" w:hAnsi="Times New Roman" w:cs="Times New Roman"/>
        </w:rPr>
        <w:t>i</w:t>
      </w:r>
      <w:r w:rsidR="00413890" w:rsidRPr="00413890">
        <w:rPr>
          <w:rFonts w:ascii="Times New Roman" w:hAnsi="Times New Roman" w:cs="Times New Roman"/>
          <w:lang w:val="en-US"/>
        </w:rPr>
        <w:t>ted is</w:t>
      </w:r>
      <w:r w:rsidRPr="00413890">
        <w:rPr>
          <w:rFonts w:ascii="Times New Roman" w:hAnsi="Times New Roman" w:cs="Times New Roman"/>
        </w:rPr>
        <w:t xml:space="preserve"> a private company and that the lease was for construction of a camp. He acknowledged that the Commission relied on a letter from the Director General of </w:t>
      </w:r>
      <w:r w:rsidR="00566E03">
        <w:rPr>
          <w:rFonts w:ascii="Times New Roman" w:hAnsi="Times New Roman" w:cs="Times New Roman"/>
          <w:lang w:val="en-US"/>
        </w:rPr>
        <w:t xml:space="preserve">the </w:t>
      </w:r>
      <w:r w:rsidRPr="00413890">
        <w:rPr>
          <w:rFonts w:ascii="Times New Roman" w:hAnsi="Times New Roman" w:cs="Times New Roman"/>
        </w:rPr>
        <w:t>N</w:t>
      </w:r>
      <w:proofErr w:type="spellStart"/>
      <w:r w:rsidR="00566E03">
        <w:rPr>
          <w:rFonts w:ascii="Times New Roman" w:hAnsi="Times New Roman" w:cs="Times New Roman"/>
          <w:lang w:val="en-US"/>
        </w:rPr>
        <w:t>ational</w:t>
      </w:r>
      <w:proofErr w:type="spellEnd"/>
      <w:r w:rsidR="00566E03">
        <w:rPr>
          <w:rFonts w:ascii="Times New Roman" w:hAnsi="Times New Roman" w:cs="Times New Roman"/>
          <w:lang w:val="en-US"/>
        </w:rPr>
        <w:t xml:space="preserve"> </w:t>
      </w:r>
      <w:r w:rsidRPr="00413890">
        <w:rPr>
          <w:rFonts w:ascii="Times New Roman" w:hAnsi="Times New Roman" w:cs="Times New Roman"/>
        </w:rPr>
        <w:t>I</w:t>
      </w:r>
      <w:proofErr w:type="spellStart"/>
      <w:r w:rsidR="00566E03">
        <w:rPr>
          <w:rFonts w:ascii="Times New Roman" w:hAnsi="Times New Roman" w:cs="Times New Roman"/>
          <w:lang w:val="en-US"/>
        </w:rPr>
        <w:t>ntelligence</w:t>
      </w:r>
      <w:proofErr w:type="spellEnd"/>
      <w:r w:rsidR="00566E03">
        <w:rPr>
          <w:rFonts w:ascii="Times New Roman" w:hAnsi="Times New Roman" w:cs="Times New Roman"/>
          <w:lang w:val="en-US"/>
        </w:rPr>
        <w:t xml:space="preserve"> </w:t>
      </w:r>
      <w:r w:rsidRPr="00413890">
        <w:rPr>
          <w:rFonts w:ascii="Times New Roman" w:hAnsi="Times New Roman" w:cs="Times New Roman"/>
        </w:rPr>
        <w:lastRenderedPageBreak/>
        <w:t>S</w:t>
      </w:r>
      <w:proofErr w:type="spellStart"/>
      <w:r w:rsidR="00566E03">
        <w:rPr>
          <w:rFonts w:ascii="Times New Roman" w:hAnsi="Times New Roman" w:cs="Times New Roman"/>
          <w:lang w:val="en-US"/>
        </w:rPr>
        <w:t>ervice</w:t>
      </w:r>
      <w:proofErr w:type="spellEnd"/>
      <w:r w:rsidRPr="00413890">
        <w:rPr>
          <w:rFonts w:ascii="Times New Roman" w:hAnsi="Times New Roman" w:cs="Times New Roman"/>
        </w:rPr>
        <w:t xml:space="preserve"> regarding security threats and that no independent security report was produced.</w:t>
      </w:r>
    </w:p>
    <w:p w14:paraId="321EF6BF" w14:textId="77777777" w:rsidR="00EC24B4" w:rsidRDefault="00C31A67" w:rsidP="00EC24B4">
      <w:pPr>
        <w:pStyle w:val="ListParagraph"/>
        <w:numPr>
          <w:ilvl w:val="0"/>
          <w:numId w:val="1"/>
        </w:numPr>
        <w:snapToGrid w:val="0"/>
        <w:spacing w:after="0" w:line="480" w:lineRule="auto"/>
        <w:jc w:val="both"/>
        <w:rPr>
          <w:rFonts w:ascii="Times New Roman" w:hAnsi="Times New Roman" w:cs="Times New Roman"/>
        </w:rPr>
      </w:pPr>
      <w:r w:rsidRPr="00413890">
        <w:rPr>
          <w:rFonts w:ascii="Times New Roman" w:hAnsi="Times New Roman" w:cs="Times New Roman"/>
        </w:rPr>
        <w:t xml:space="preserve">On re-examination by </w:t>
      </w:r>
      <w:r w:rsidR="00413890">
        <w:rPr>
          <w:rFonts w:ascii="Times New Roman" w:hAnsi="Times New Roman" w:cs="Times New Roman"/>
          <w:lang w:val="en-US"/>
        </w:rPr>
        <w:t>Mr.</w:t>
      </w:r>
      <w:r w:rsidRPr="00413890">
        <w:rPr>
          <w:rFonts w:ascii="Times New Roman" w:hAnsi="Times New Roman" w:cs="Times New Roman"/>
        </w:rPr>
        <w:t xml:space="preserve"> Haji, the witness testified that misplaced signatures on government correspondence were not </w:t>
      </w:r>
      <w:r w:rsidR="00EC24B4">
        <w:rPr>
          <w:rFonts w:ascii="Times New Roman" w:hAnsi="Times New Roman" w:cs="Times New Roman"/>
          <w:lang w:val="en-US"/>
        </w:rPr>
        <w:t xml:space="preserve">an </w:t>
      </w:r>
      <w:r w:rsidRPr="00413890">
        <w:rPr>
          <w:rFonts w:ascii="Times New Roman" w:hAnsi="Times New Roman" w:cs="Times New Roman"/>
        </w:rPr>
        <w:t xml:space="preserve">unusual in practice. </w:t>
      </w:r>
      <w:r w:rsidRPr="00EC24B4">
        <w:rPr>
          <w:rFonts w:ascii="Times New Roman" w:hAnsi="Times New Roman" w:cs="Times New Roman"/>
        </w:rPr>
        <w:t>He reiterated that the request for acquisition was made by the Cabinet Secretary for Interior and that the second letter from the Director General of NIS was merely a clarification issued as an agent of the Cabinet Secretary.</w:t>
      </w:r>
    </w:p>
    <w:p w14:paraId="294652C9" w14:textId="77777777" w:rsidR="00EC24B4" w:rsidRDefault="00C31A67" w:rsidP="00EC24B4">
      <w:pPr>
        <w:pStyle w:val="ListParagraph"/>
        <w:numPr>
          <w:ilvl w:val="0"/>
          <w:numId w:val="1"/>
        </w:numPr>
        <w:snapToGrid w:val="0"/>
        <w:spacing w:after="0" w:line="480" w:lineRule="auto"/>
        <w:jc w:val="both"/>
        <w:rPr>
          <w:rFonts w:ascii="Times New Roman" w:hAnsi="Times New Roman" w:cs="Times New Roman"/>
        </w:rPr>
      </w:pPr>
      <w:r w:rsidRPr="00EC24B4">
        <w:rPr>
          <w:rFonts w:ascii="Times New Roman" w:hAnsi="Times New Roman" w:cs="Times New Roman"/>
        </w:rPr>
        <w:t xml:space="preserve">He testified that the Land Act does not require attendance by two-thirds of community members during inquiries and that </w:t>
      </w:r>
      <w:r w:rsidR="00F5146D" w:rsidRPr="00EC24B4">
        <w:rPr>
          <w:rFonts w:ascii="Times New Roman" w:hAnsi="Times New Roman" w:cs="Times New Roman"/>
        </w:rPr>
        <w:t>S</w:t>
      </w:r>
      <w:r w:rsidRPr="00EC24B4">
        <w:rPr>
          <w:rFonts w:ascii="Times New Roman" w:hAnsi="Times New Roman" w:cs="Times New Roman"/>
        </w:rPr>
        <w:t xml:space="preserve">ection 22 of the Community Land Act </w:t>
      </w:r>
      <w:r w:rsidR="00F5146D" w:rsidRPr="00EC24B4">
        <w:rPr>
          <w:rFonts w:ascii="Times New Roman" w:hAnsi="Times New Roman" w:cs="Times New Roman"/>
        </w:rPr>
        <w:t>r</w:t>
      </w:r>
      <w:r w:rsidRPr="00EC24B4">
        <w:rPr>
          <w:rFonts w:ascii="Times New Roman" w:hAnsi="Times New Roman" w:cs="Times New Roman"/>
        </w:rPr>
        <w:t xml:space="preserve">efers to the Land Act. </w:t>
      </w:r>
    </w:p>
    <w:p w14:paraId="7872260F" w14:textId="77777777" w:rsidR="00EC24B4" w:rsidRDefault="00C31A67" w:rsidP="00EC24B4">
      <w:pPr>
        <w:pStyle w:val="ListParagraph"/>
        <w:numPr>
          <w:ilvl w:val="0"/>
          <w:numId w:val="1"/>
        </w:numPr>
        <w:snapToGrid w:val="0"/>
        <w:spacing w:after="0" w:line="480" w:lineRule="auto"/>
        <w:jc w:val="both"/>
        <w:rPr>
          <w:rFonts w:ascii="Times New Roman" w:hAnsi="Times New Roman" w:cs="Times New Roman"/>
        </w:rPr>
      </w:pPr>
      <w:r w:rsidRPr="00EC24B4">
        <w:rPr>
          <w:rFonts w:ascii="Times New Roman" w:hAnsi="Times New Roman" w:cs="Times New Roman"/>
        </w:rPr>
        <w:t>He reiterated that the existence of a lease does not bar compulsory acquisition and that the Community Land Management Committee was present during inquiries. He maintained that the acquisition did not block access to amenities.</w:t>
      </w:r>
    </w:p>
    <w:p w14:paraId="62EEAFA1" w14:textId="6015CF98" w:rsidR="00382AD5" w:rsidRPr="00EC24B4" w:rsidRDefault="00C31A67" w:rsidP="00EC24B4">
      <w:pPr>
        <w:pStyle w:val="ListParagraph"/>
        <w:numPr>
          <w:ilvl w:val="0"/>
          <w:numId w:val="1"/>
        </w:numPr>
        <w:snapToGrid w:val="0"/>
        <w:spacing w:after="0" w:line="480" w:lineRule="auto"/>
        <w:jc w:val="both"/>
        <w:rPr>
          <w:rFonts w:ascii="Times New Roman" w:hAnsi="Times New Roman" w:cs="Times New Roman"/>
        </w:rPr>
      </w:pPr>
      <w:r w:rsidRPr="00EC24B4">
        <w:rPr>
          <w:rFonts w:ascii="Times New Roman" w:hAnsi="Times New Roman" w:cs="Times New Roman"/>
        </w:rPr>
        <w:t>With that testimony, the Respondent closed its case.</w:t>
      </w:r>
    </w:p>
    <w:p w14:paraId="67311643" w14:textId="4C04CBE0" w:rsidR="007A30D2" w:rsidRPr="00080611" w:rsidRDefault="00462A9B" w:rsidP="007C62EF">
      <w:pPr>
        <w:pStyle w:val="ListParagraph"/>
        <w:numPr>
          <w:ilvl w:val="0"/>
          <w:numId w:val="9"/>
        </w:numPr>
        <w:snapToGrid w:val="0"/>
        <w:spacing w:after="0" w:line="480" w:lineRule="auto"/>
        <w:jc w:val="both"/>
        <w:rPr>
          <w:rFonts w:ascii="Times New Roman" w:hAnsi="Times New Roman" w:cs="Times New Roman"/>
          <w:b/>
          <w:bCs/>
          <w:smallCaps/>
          <w:u w:val="single"/>
        </w:rPr>
      </w:pPr>
      <w:r w:rsidRPr="00080611">
        <w:rPr>
          <w:rFonts w:ascii="Times New Roman" w:hAnsi="Times New Roman" w:cs="Times New Roman"/>
          <w:b/>
          <w:bCs/>
          <w:smallCaps/>
          <w:u w:val="single"/>
        </w:rPr>
        <w:t>Analysis and Determination</w:t>
      </w:r>
    </w:p>
    <w:p w14:paraId="647D5128" w14:textId="472EDB5B" w:rsidR="007C62EF" w:rsidRDefault="00B77500" w:rsidP="007C62EF">
      <w:pPr>
        <w:pStyle w:val="NormalWeb"/>
        <w:numPr>
          <w:ilvl w:val="0"/>
          <w:numId w:val="1"/>
        </w:numPr>
        <w:spacing w:before="0" w:beforeAutospacing="0" w:after="0" w:afterAutospacing="0" w:line="480" w:lineRule="auto"/>
        <w:contextualSpacing/>
        <w:jc w:val="both"/>
      </w:pPr>
      <w:r>
        <w:rPr>
          <w:lang w:val="en-US"/>
        </w:rPr>
        <w:t>The Complainant</w:t>
      </w:r>
      <w:r w:rsidR="00272862">
        <w:rPr>
          <w:lang w:val="en-US"/>
        </w:rPr>
        <w:t>s</w:t>
      </w:r>
      <w:r>
        <w:rPr>
          <w:lang w:val="en-US"/>
        </w:rPr>
        <w:t xml:space="preserve"> filed w</w:t>
      </w:r>
      <w:proofErr w:type="spellStart"/>
      <w:r w:rsidR="00ED343A" w:rsidRPr="002649DE">
        <w:rPr>
          <w:rStyle w:val="Strong"/>
          <w:rFonts w:eastAsiaTheme="majorEastAsia"/>
          <w:b w:val="0"/>
          <w:bCs w:val="0"/>
        </w:rPr>
        <w:t>ritten</w:t>
      </w:r>
      <w:proofErr w:type="spellEnd"/>
      <w:r w:rsidR="00ED343A" w:rsidRPr="002649DE">
        <w:rPr>
          <w:rStyle w:val="Strong"/>
          <w:rFonts w:eastAsiaTheme="majorEastAsia"/>
          <w:b w:val="0"/>
          <w:bCs w:val="0"/>
        </w:rPr>
        <w:t xml:space="preserve"> </w:t>
      </w:r>
      <w:r>
        <w:rPr>
          <w:rStyle w:val="Strong"/>
          <w:rFonts w:eastAsiaTheme="majorEastAsia"/>
          <w:b w:val="0"/>
          <w:bCs w:val="0"/>
          <w:lang w:val="en-US"/>
        </w:rPr>
        <w:t>s</w:t>
      </w:r>
      <w:proofErr w:type="spellStart"/>
      <w:r w:rsidR="00ED343A" w:rsidRPr="002649DE">
        <w:rPr>
          <w:rStyle w:val="Strong"/>
          <w:rFonts w:eastAsiaTheme="majorEastAsia"/>
          <w:b w:val="0"/>
          <w:bCs w:val="0"/>
        </w:rPr>
        <w:t>ubmissions</w:t>
      </w:r>
      <w:proofErr w:type="spellEnd"/>
      <w:r w:rsidR="00ED343A" w:rsidRPr="002649DE">
        <w:rPr>
          <w:rStyle w:val="Strong"/>
          <w:rFonts w:eastAsiaTheme="majorEastAsia"/>
          <w:b w:val="0"/>
          <w:bCs w:val="0"/>
        </w:rPr>
        <w:t xml:space="preserve"> dated </w:t>
      </w:r>
      <w:r w:rsidR="002649DE" w:rsidRPr="002649DE">
        <w:rPr>
          <w:rStyle w:val="Strong"/>
          <w:rFonts w:eastAsiaTheme="majorEastAsia"/>
          <w:b w:val="0"/>
          <w:bCs w:val="0"/>
        </w:rPr>
        <w:t>20 August</w:t>
      </w:r>
      <w:r w:rsidR="00ED343A" w:rsidRPr="002649DE">
        <w:rPr>
          <w:rStyle w:val="Strong"/>
          <w:rFonts w:eastAsiaTheme="majorEastAsia"/>
          <w:b w:val="0"/>
          <w:bCs w:val="0"/>
        </w:rPr>
        <w:t xml:space="preserve"> 2025</w:t>
      </w:r>
      <w:r w:rsidR="00ED343A" w:rsidRPr="002649DE">
        <w:rPr>
          <w:b/>
          <w:bCs/>
        </w:rPr>
        <w:t>,</w:t>
      </w:r>
      <w:r w:rsidR="002649DE">
        <w:t xml:space="preserve"> and </w:t>
      </w:r>
      <w:r>
        <w:rPr>
          <w:lang w:val="en-US"/>
        </w:rPr>
        <w:t>s</w:t>
      </w:r>
      <w:proofErr w:type="spellStart"/>
      <w:r w:rsidR="002649DE">
        <w:t>upplementary</w:t>
      </w:r>
      <w:proofErr w:type="spellEnd"/>
      <w:r w:rsidR="002649DE">
        <w:t xml:space="preserve"> </w:t>
      </w:r>
      <w:r>
        <w:rPr>
          <w:lang w:val="en-US"/>
        </w:rPr>
        <w:t>s</w:t>
      </w:r>
      <w:proofErr w:type="spellStart"/>
      <w:r w:rsidR="002649DE">
        <w:t>ubmissions</w:t>
      </w:r>
      <w:proofErr w:type="spellEnd"/>
      <w:r w:rsidR="002649DE">
        <w:t xml:space="preserve"> dated 14 November 2025</w:t>
      </w:r>
      <w:r>
        <w:rPr>
          <w:lang w:val="en-US"/>
        </w:rPr>
        <w:t>. In the submissions,</w:t>
      </w:r>
      <w:r w:rsidR="00ED343A" w:rsidRPr="002649DE">
        <w:t xml:space="preserve"> the Complainants invited this Tribunal to interrogate whether the Respondent complied with the constitutional, statutory, and procedural safeguards governing compulsory acquisition of community land, and whether the impugned acquisition of part of L.R. No. Samburu/East Waso/1 met the threshold of public purpose, public interest, due process, public participation, and prompt compensation.</w:t>
      </w:r>
    </w:p>
    <w:p w14:paraId="31BB9FD9" w14:textId="77777777" w:rsidR="008C2C23" w:rsidRDefault="00ED343A" w:rsidP="008C2C23">
      <w:pPr>
        <w:pStyle w:val="NormalWeb"/>
        <w:numPr>
          <w:ilvl w:val="0"/>
          <w:numId w:val="1"/>
        </w:numPr>
        <w:spacing w:before="0" w:beforeAutospacing="0" w:after="0" w:afterAutospacing="0" w:line="480" w:lineRule="auto"/>
        <w:contextualSpacing/>
        <w:jc w:val="both"/>
      </w:pPr>
      <w:r w:rsidRPr="002649DE">
        <w:t xml:space="preserve">The Complainants framed three broad issues for determination: first, whether the Respondent complied with the constitutional and statutory prerequisites for compulsory acquisition; second, whether the Respondent’s actions or omissions violated the </w:t>
      </w:r>
      <w:r w:rsidRPr="002649DE">
        <w:lastRenderedPageBreak/>
        <w:t>Complainants’ rights to property, access to information, and public participation; and third, who should bear the costs of the Complaint.</w:t>
      </w:r>
    </w:p>
    <w:p w14:paraId="38E56422" w14:textId="77777777" w:rsidR="008C2C23" w:rsidRDefault="00ED343A" w:rsidP="008C2C23">
      <w:pPr>
        <w:pStyle w:val="NormalWeb"/>
        <w:numPr>
          <w:ilvl w:val="0"/>
          <w:numId w:val="1"/>
        </w:numPr>
        <w:spacing w:before="0" w:beforeAutospacing="0" w:after="0" w:afterAutospacing="0" w:line="480" w:lineRule="auto"/>
        <w:contextualSpacing/>
        <w:jc w:val="both"/>
      </w:pPr>
      <w:r w:rsidRPr="002649DE">
        <w:t xml:space="preserve">On compliance with due process, the Complainants anchor their </w:t>
      </w:r>
      <w:r w:rsidR="008C2C23">
        <w:rPr>
          <w:lang w:val="en-US"/>
        </w:rPr>
        <w:t>case</w:t>
      </w:r>
      <w:r w:rsidRPr="002649DE">
        <w:t xml:space="preserve"> on </w:t>
      </w:r>
      <w:r w:rsidRPr="008C2C23">
        <w:rPr>
          <w:rStyle w:val="Strong"/>
          <w:rFonts w:eastAsiaTheme="majorEastAsia"/>
          <w:b w:val="0"/>
        </w:rPr>
        <w:t>Article 40(3) of the Constitution</w:t>
      </w:r>
      <w:r w:rsidRPr="008C2C23">
        <w:rPr>
          <w:b/>
        </w:rPr>
        <w:t xml:space="preserve">, </w:t>
      </w:r>
      <w:r w:rsidRPr="008C2C23">
        <w:rPr>
          <w:rStyle w:val="Strong"/>
          <w:rFonts w:eastAsiaTheme="majorEastAsia"/>
          <w:b w:val="0"/>
        </w:rPr>
        <w:t>Sections 107, 108, 110, 111 and 112 of the Land Act, 2012</w:t>
      </w:r>
      <w:r w:rsidRPr="002649DE">
        <w:t xml:space="preserve">, and the jurisprudence in </w:t>
      </w:r>
      <w:r w:rsidRPr="008C2C23">
        <w:rPr>
          <w:rStyle w:val="Strong"/>
          <w:rFonts w:eastAsiaTheme="majorEastAsia"/>
          <w:i/>
          <w:iCs/>
          <w:u w:val="single"/>
        </w:rPr>
        <w:t>Patrick Musimba v National Land Commission &amp; 4 Others [2016]</w:t>
      </w:r>
      <w:r w:rsidRPr="002649DE">
        <w:t xml:space="preserve">, which sets out, in a step-by-step manner, the lawful process of compulsory acquisition. </w:t>
      </w:r>
      <w:r w:rsidR="002649DE">
        <w:t>They</w:t>
      </w:r>
      <w:r w:rsidRPr="002649DE">
        <w:t xml:space="preserve"> contend that the Respondent failed at the very first gatekeeping stage by accepting and acting upon an unsigned and allegedly unauthenticated request letter, purportedly emanating from the Director General of the National Intelligence Service, an officer not authorized under Section 107(1) of the Land Act to initiate compulsory acquisition. In support of this proposition, reliance was placed on </w:t>
      </w:r>
      <w:r w:rsidRPr="008C2C23">
        <w:rPr>
          <w:rStyle w:val="Strong"/>
          <w:rFonts w:eastAsiaTheme="majorEastAsia"/>
          <w:i/>
          <w:iCs/>
          <w:u w:val="single"/>
        </w:rPr>
        <w:t>Giciri Thuo &amp; 151 Others v National Land Commission &amp; 5 Others (Land Acquisition Petition No. 3 of 2024)</w:t>
      </w:r>
      <w:r w:rsidRPr="008C2C23">
        <w:rPr>
          <w:i/>
          <w:iCs/>
          <w:u w:val="single"/>
        </w:rPr>
        <w:t xml:space="preserve"> </w:t>
      </w:r>
      <w:r w:rsidRPr="002649DE">
        <w:t xml:space="preserve">and </w:t>
      </w:r>
      <w:r w:rsidRPr="008C2C23">
        <w:rPr>
          <w:rStyle w:val="Strong"/>
          <w:rFonts w:eastAsiaTheme="majorEastAsia"/>
          <w:i/>
          <w:iCs/>
          <w:u w:val="single"/>
        </w:rPr>
        <w:t>Registered Trustees Jamie Masjid Ahle Sunait Wal Jamait v Nairobi City County Government &amp; Another (Tribunal Case E008 of 2025)</w:t>
      </w:r>
      <w:r w:rsidRPr="002649DE">
        <w:t>, where this Tribunal emphasized that the National Land Commission is not a mere conveyor belt and that requests from unauthorized entities are null and void.</w:t>
      </w:r>
    </w:p>
    <w:p w14:paraId="5A240EC9" w14:textId="77777777" w:rsidR="008C2C23" w:rsidRDefault="00ED343A" w:rsidP="008C2C23">
      <w:pPr>
        <w:pStyle w:val="NormalWeb"/>
        <w:numPr>
          <w:ilvl w:val="0"/>
          <w:numId w:val="1"/>
        </w:numPr>
        <w:spacing w:before="0" w:beforeAutospacing="0" w:after="0" w:afterAutospacing="0" w:line="480" w:lineRule="auto"/>
        <w:contextualSpacing/>
        <w:jc w:val="both"/>
      </w:pPr>
      <w:r w:rsidRPr="002649DE">
        <w:t>The Complainants further submit that the Respondent failed to develop, publish, or apply the criteria and guidelines required under Section 107(2) of the Land Act before approving the acquisition, thereby abdicating its constitutional duty to independently satisfy itself that the acquisition was genuinely for a public purpose or in the public interest</w:t>
      </w:r>
      <w:r w:rsidR="008C2C23">
        <w:rPr>
          <w:lang w:val="en-US"/>
        </w:rPr>
        <w:t xml:space="preserve">. The Complainants further rely </w:t>
      </w:r>
      <w:r w:rsidR="002649DE">
        <w:t xml:space="preserve">on </w:t>
      </w:r>
      <w:r w:rsidRPr="008C2C23">
        <w:rPr>
          <w:rStyle w:val="Strong"/>
          <w:rFonts w:eastAsiaTheme="majorEastAsia"/>
          <w:i/>
          <w:iCs/>
          <w:u w:val="single"/>
        </w:rPr>
        <w:t xml:space="preserve">Patrick </w:t>
      </w:r>
      <w:proofErr w:type="spellStart"/>
      <w:r w:rsidRPr="008C2C23">
        <w:rPr>
          <w:rStyle w:val="Strong"/>
          <w:rFonts w:eastAsiaTheme="majorEastAsia"/>
          <w:i/>
          <w:iCs/>
          <w:u w:val="single"/>
        </w:rPr>
        <w:t>Musimba</w:t>
      </w:r>
      <w:proofErr w:type="spellEnd"/>
      <w:r w:rsidRPr="008C2C23">
        <w:rPr>
          <w:rStyle w:val="Strong"/>
          <w:rFonts w:eastAsiaTheme="majorEastAsia"/>
          <w:i/>
          <w:iCs/>
          <w:u w:val="single"/>
        </w:rPr>
        <w:t xml:space="preserve"> v National Land Commission (supra)</w:t>
      </w:r>
      <w:r w:rsidRPr="008C2C23">
        <w:rPr>
          <w:i/>
          <w:iCs/>
          <w:u w:val="single"/>
        </w:rPr>
        <w:t xml:space="preserve"> and </w:t>
      </w:r>
      <w:proofErr w:type="spellStart"/>
      <w:r w:rsidRPr="008C2C23">
        <w:rPr>
          <w:rStyle w:val="Strong"/>
          <w:rFonts w:eastAsiaTheme="majorEastAsia"/>
          <w:i/>
          <w:iCs/>
          <w:u w:val="single"/>
        </w:rPr>
        <w:t>Giciri</w:t>
      </w:r>
      <w:proofErr w:type="spellEnd"/>
      <w:r w:rsidRPr="008C2C23">
        <w:rPr>
          <w:rStyle w:val="Strong"/>
          <w:rFonts w:eastAsiaTheme="majorEastAsia"/>
          <w:i/>
          <w:iCs/>
          <w:u w:val="single"/>
        </w:rPr>
        <w:t xml:space="preserve"> </w:t>
      </w:r>
      <w:proofErr w:type="spellStart"/>
      <w:r w:rsidRPr="008C2C23">
        <w:rPr>
          <w:rStyle w:val="Strong"/>
          <w:rFonts w:eastAsiaTheme="majorEastAsia"/>
          <w:i/>
          <w:iCs/>
          <w:u w:val="single"/>
        </w:rPr>
        <w:t>Thuo</w:t>
      </w:r>
      <w:proofErr w:type="spellEnd"/>
      <w:r w:rsidRPr="008C2C23">
        <w:rPr>
          <w:rStyle w:val="Strong"/>
          <w:rFonts w:eastAsiaTheme="majorEastAsia"/>
          <w:i/>
          <w:iCs/>
          <w:u w:val="single"/>
        </w:rPr>
        <w:t xml:space="preserve"> &amp; 151 Others (supra)</w:t>
      </w:r>
      <w:r w:rsidRPr="008C2C23">
        <w:rPr>
          <w:i/>
          <w:iCs/>
          <w:u w:val="single"/>
        </w:rPr>
        <w:t>,</w:t>
      </w:r>
      <w:r w:rsidRPr="002649DE">
        <w:t xml:space="preserve"> </w:t>
      </w:r>
      <w:r w:rsidR="008C2C23">
        <w:rPr>
          <w:lang w:val="en-US"/>
        </w:rPr>
        <w:t>asserting</w:t>
      </w:r>
      <w:r w:rsidRPr="002649DE">
        <w:t xml:space="preserve"> that public purpose cannot be assumed merely because it is asserted by an acquiring authority.</w:t>
      </w:r>
    </w:p>
    <w:p w14:paraId="68B81940" w14:textId="47007C41" w:rsidR="003415BE" w:rsidRDefault="00ED343A" w:rsidP="003415BE">
      <w:pPr>
        <w:pStyle w:val="NormalWeb"/>
        <w:numPr>
          <w:ilvl w:val="0"/>
          <w:numId w:val="1"/>
        </w:numPr>
        <w:spacing w:before="0" w:beforeAutospacing="0" w:after="0" w:afterAutospacing="0" w:line="480" w:lineRule="auto"/>
        <w:contextualSpacing/>
        <w:jc w:val="both"/>
      </w:pPr>
      <w:r w:rsidRPr="002649DE">
        <w:t xml:space="preserve">With respect to the publication of the Gazette Notices, the Complainants argued that the Respondent violated </w:t>
      </w:r>
      <w:r w:rsidRPr="003415BE">
        <w:rPr>
          <w:bCs/>
        </w:rPr>
        <w:t xml:space="preserve">Section 107(5) of the Land Act and Regulation 23 of the Land </w:t>
      </w:r>
      <w:r w:rsidRPr="003415BE">
        <w:rPr>
          <w:bCs/>
        </w:rPr>
        <w:lastRenderedPageBreak/>
        <w:t>Regulations, 2017</w:t>
      </w:r>
      <w:r w:rsidRPr="002649DE">
        <w:t xml:space="preserve"> by failing to properly notify the Complainants and the wider </w:t>
      </w:r>
      <w:proofErr w:type="spellStart"/>
      <w:r w:rsidRPr="002649DE">
        <w:t>Losesia</w:t>
      </w:r>
      <w:proofErr w:type="spellEnd"/>
      <w:r w:rsidRPr="002649DE">
        <w:t xml:space="preserve"> </w:t>
      </w:r>
      <w:r w:rsidR="00566E03">
        <w:rPr>
          <w:lang w:val="en-US"/>
        </w:rPr>
        <w:t>c</w:t>
      </w:r>
      <w:proofErr w:type="spellStart"/>
      <w:r w:rsidRPr="002649DE">
        <w:t>ommunity</w:t>
      </w:r>
      <w:proofErr w:type="spellEnd"/>
      <w:r w:rsidRPr="002649DE">
        <w:t>.</w:t>
      </w:r>
      <w:r w:rsidR="008C2C23" w:rsidRPr="003415BE">
        <w:rPr>
          <w:lang w:val="en-US"/>
        </w:rPr>
        <w:t xml:space="preserve"> In this regard, they rely on the </w:t>
      </w:r>
      <w:r w:rsidR="003415BE" w:rsidRPr="003415BE">
        <w:rPr>
          <w:lang w:val="en-US"/>
        </w:rPr>
        <w:t>case of</w:t>
      </w:r>
      <w:r w:rsidRPr="002649DE">
        <w:t xml:space="preserve"> </w:t>
      </w:r>
      <w:r w:rsidR="002649DE" w:rsidRPr="003415BE">
        <w:rPr>
          <w:rStyle w:val="Strong"/>
          <w:rFonts w:eastAsiaTheme="majorEastAsia"/>
          <w:i/>
          <w:iCs/>
          <w:u w:val="single"/>
        </w:rPr>
        <w:t>Ravaspaul Kyalo Mutisya v National Land Commission [2022] KEELC 881 (KLR)</w:t>
      </w:r>
      <w:r w:rsidR="002649DE">
        <w:t xml:space="preserve"> </w:t>
      </w:r>
      <w:r w:rsidR="002649DE" w:rsidRPr="002649DE">
        <w:t>where the Court held that service of the preliminary notice on affected landowners is mandatory.</w:t>
      </w:r>
      <w:r w:rsidR="002649DE">
        <w:t xml:space="preserve"> The Complainants </w:t>
      </w:r>
      <w:r w:rsidRPr="002649DE">
        <w:t xml:space="preserve">submit that publication in the Kenya Gazette alone, without personal service, local dissemination, or meaningful engagement, was inadequate, particularly given the high levels of illiteracy within the community. </w:t>
      </w:r>
    </w:p>
    <w:p w14:paraId="5A3586D7" w14:textId="77777777" w:rsidR="003415BE" w:rsidRDefault="00ED343A" w:rsidP="003415BE">
      <w:pPr>
        <w:pStyle w:val="NormalWeb"/>
        <w:numPr>
          <w:ilvl w:val="0"/>
          <w:numId w:val="1"/>
        </w:numPr>
        <w:spacing w:before="0" w:beforeAutospacing="0" w:after="0" w:afterAutospacing="0" w:line="480" w:lineRule="auto"/>
        <w:contextualSpacing/>
        <w:jc w:val="both"/>
      </w:pPr>
      <w:r w:rsidRPr="002649DE">
        <w:t xml:space="preserve">A central pillar of the Complainants’ case rests on the proper construction and application of </w:t>
      </w:r>
      <w:r w:rsidRPr="003415BE">
        <w:rPr>
          <w:bCs/>
        </w:rPr>
        <w:t>Section 107(1) of the Land Act, 2012</w:t>
      </w:r>
      <w:r w:rsidRPr="003415BE">
        <w:t>,</w:t>
      </w:r>
      <w:r w:rsidRPr="002649DE">
        <w:t xml:space="preserve"> particularly on </w:t>
      </w:r>
      <w:r w:rsidRPr="004E6BA6">
        <w:t>who is legally empowered to initiate a request for compulsory acquisition</w:t>
      </w:r>
      <w:r w:rsidRPr="002649DE">
        <w:t xml:space="preserve">. In this regard, the Complainants </w:t>
      </w:r>
      <w:r w:rsidR="003415BE">
        <w:rPr>
          <w:lang w:val="en-US"/>
        </w:rPr>
        <w:t>rely on the case of</w:t>
      </w:r>
      <w:r w:rsidR="004E6BA6">
        <w:t xml:space="preserve"> </w:t>
      </w:r>
      <w:r w:rsidRPr="003415BE">
        <w:rPr>
          <w:b/>
          <w:bCs/>
          <w:i/>
          <w:iCs/>
          <w:u w:val="single"/>
        </w:rPr>
        <w:t xml:space="preserve">Registered Trustees Jamie Masjid </w:t>
      </w:r>
      <w:proofErr w:type="spellStart"/>
      <w:r w:rsidRPr="003415BE">
        <w:rPr>
          <w:b/>
          <w:bCs/>
          <w:i/>
          <w:iCs/>
          <w:u w:val="single"/>
        </w:rPr>
        <w:t>Ahle</w:t>
      </w:r>
      <w:proofErr w:type="spellEnd"/>
      <w:r w:rsidRPr="003415BE">
        <w:rPr>
          <w:b/>
          <w:bCs/>
          <w:i/>
          <w:iCs/>
          <w:u w:val="single"/>
        </w:rPr>
        <w:t xml:space="preserve"> </w:t>
      </w:r>
      <w:proofErr w:type="spellStart"/>
      <w:r w:rsidRPr="003415BE">
        <w:rPr>
          <w:b/>
          <w:bCs/>
          <w:i/>
          <w:iCs/>
          <w:u w:val="single"/>
        </w:rPr>
        <w:t>Sunait</w:t>
      </w:r>
      <w:proofErr w:type="spellEnd"/>
      <w:r w:rsidRPr="003415BE">
        <w:rPr>
          <w:b/>
          <w:bCs/>
          <w:i/>
          <w:iCs/>
          <w:u w:val="single"/>
        </w:rPr>
        <w:t xml:space="preserve"> Wal </w:t>
      </w:r>
      <w:proofErr w:type="spellStart"/>
      <w:r w:rsidRPr="003415BE">
        <w:rPr>
          <w:b/>
          <w:bCs/>
          <w:i/>
          <w:iCs/>
          <w:u w:val="single"/>
        </w:rPr>
        <w:t>Jamait</w:t>
      </w:r>
      <w:proofErr w:type="spellEnd"/>
      <w:r w:rsidRPr="003415BE">
        <w:rPr>
          <w:b/>
          <w:bCs/>
          <w:i/>
          <w:iCs/>
          <w:u w:val="single"/>
        </w:rPr>
        <w:t xml:space="preserve"> v Nairobi City County Government &amp; Another (Tribunal Case E008 of 2025)</w:t>
      </w:r>
      <w:r w:rsidR="004E6BA6">
        <w:t xml:space="preserve"> where this Tribunal addressed the validity of requests from unauthorized entities.</w:t>
      </w:r>
    </w:p>
    <w:p w14:paraId="7E432096" w14:textId="0D4E6488" w:rsidR="00ED343A" w:rsidRDefault="00ED343A" w:rsidP="001F49C8">
      <w:pPr>
        <w:pStyle w:val="NormalWeb"/>
        <w:numPr>
          <w:ilvl w:val="0"/>
          <w:numId w:val="1"/>
        </w:numPr>
        <w:spacing w:before="0" w:beforeAutospacing="0" w:after="0" w:afterAutospacing="0" w:line="480" w:lineRule="auto"/>
        <w:contextualSpacing/>
        <w:jc w:val="both"/>
      </w:pPr>
      <w:r w:rsidRPr="002649DE">
        <w:t xml:space="preserve">On the issue of compensation, the Complainants contend that the Respondent failed to comply with </w:t>
      </w:r>
      <w:r w:rsidRPr="003415BE">
        <w:rPr>
          <w:rStyle w:val="Strong"/>
          <w:rFonts w:eastAsiaTheme="majorEastAsia"/>
          <w:b w:val="0"/>
        </w:rPr>
        <w:t>Section 111(1A) of the Land Act</w:t>
      </w:r>
      <w:r w:rsidRPr="002649DE">
        <w:t xml:space="preserve"> and </w:t>
      </w:r>
      <w:r w:rsidRPr="003415BE">
        <w:rPr>
          <w:rStyle w:val="Strong"/>
          <w:rFonts w:eastAsiaTheme="majorEastAsia"/>
          <w:b w:val="0"/>
        </w:rPr>
        <w:t>Regulation 22 of the Land Regulations</w:t>
      </w:r>
      <w:r w:rsidRPr="003415BE">
        <w:rPr>
          <w:b/>
        </w:rPr>
        <w:t>,</w:t>
      </w:r>
      <w:r w:rsidRPr="002649DE">
        <w:t xml:space="preserve"> which require confirmation and deposit of compensation funds prior to acquisition. They argue that there was no evidence that the acquiring authority had set aside or deposited funds, thereby exposing the community to the risk of dispossession without prompt and just compensation. In support</w:t>
      </w:r>
      <w:r w:rsidR="001F49C8">
        <w:rPr>
          <w:lang w:val="en-US"/>
        </w:rPr>
        <w:t xml:space="preserve"> of this assertion</w:t>
      </w:r>
      <w:r w:rsidRPr="002649DE">
        <w:t xml:space="preserve">, </w:t>
      </w:r>
      <w:r w:rsidR="001F49C8">
        <w:rPr>
          <w:lang w:val="en-US"/>
        </w:rPr>
        <w:t>the Complainants rely</w:t>
      </w:r>
      <w:r w:rsidRPr="002649DE">
        <w:t xml:space="preserve"> on </w:t>
      </w:r>
      <w:r w:rsidRPr="003415BE">
        <w:rPr>
          <w:rStyle w:val="Strong"/>
          <w:rFonts w:eastAsiaTheme="majorEastAsia"/>
          <w:i/>
          <w:iCs/>
          <w:u w:val="single"/>
        </w:rPr>
        <w:t xml:space="preserve">Republic v National Land Commission &amp; 2 Others ex </w:t>
      </w:r>
      <w:proofErr w:type="spellStart"/>
      <w:r w:rsidRPr="003415BE">
        <w:rPr>
          <w:rStyle w:val="Strong"/>
          <w:rFonts w:eastAsiaTheme="majorEastAsia"/>
          <w:i/>
          <w:iCs/>
          <w:u w:val="single"/>
        </w:rPr>
        <w:t>parte</w:t>
      </w:r>
      <w:proofErr w:type="spellEnd"/>
      <w:r w:rsidRPr="003415BE">
        <w:rPr>
          <w:rStyle w:val="Strong"/>
          <w:rFonts w:eastAsiaTheme="majorEastAsia"/>
          <w:i/>
          <w:iCs/>
          <w:u w:val="single"/>
        </w:rPr>
        <w:t xml:space="preserve"> Samuel MN Mweru &amp; 5 Others [2018] </w:t>
      </w:r>
      <w:proofErr w:type="spellStart"/>
      <w:r w:rsidRPr="003415BE">
        <w:rPr>
          <w:rStyle w:val="Strong"/>
          <w:rFonts w:eastAsiaTheme="majorEastAsia"/>
          <w:i/>
          <w:iCs/>
          <w:u w:val="single"/>
        </w:rPr>
        <w:t>eKLR</w:t>
      </w:r>
      <w:proofErr w:type="spellEnd"/>
      <w:r w:rsidRPr="002649DE">
        <w:t xml:space="preserve"> where </w:t>
      </w:r>
      <w:r w:rsidR="001F49C8">
        <w:rPr>
          <w:lang w:val="en-US"/>
        </w:rPr>
        <w:t xml:space="preserve">the </w:t>
      </w:r>
      <w:r w:rsidRPr="002649DE">
        <w:t xml:space="preserve">court </w:t>
      </w:r>
      <w:r w:rsidR="004E6BA6">
        <w:t>stated</w:t>
      </w:r>
      <w:r w:rsidR="001F49C8">
        <w:rPr>
          <w:lang w:val="en-US"/>
        </w:rPr>
        <w:t>:</w:t>
      </w:r>
    </w:p>
    <w:p w14:paraId="1A1EBF0F" w14:textId="6A825821" w:rsidR="007A30D2" w:rsidRPr="004E6BA6" w:rsidRDefault="004E6BA6" w:rsidP="001F49C8">
      <w:pPr>
        <w:pStyle w:val="NormalWeb"/>
        <w:spacing w:before="0" w:beforeAutospacing="0" w:after="0" w:afterAutospacing="0" w:line="480" w:lineRule="auto"/>
        <w:ind w:left="1440"/>
        <w:contextualSpacing/>
        <w:jc w:val="both"/>
        <w:rPr>
          <w:i/>
          <w:iCs/>
        </w:rPr>
      </w:pPr>
      <w:r w:rsidRPr="004E6BA6">
        <w:rPr>
          <w:i/>
          <w:iCs/>
        </w:rPr>
        <w:t>…before the Commission acquires land on behalf of any authority it must ensure that the funds required for the said acquisition are placed at the disposal of the Commission…</w:t>
      </w:r>
    </w:p>
    <w:p w14:paraId="528D725A" w14:textId="77777777" w:rsidR="001F49C8" w:rsidRDefault="002649DE" w:rsidP="001F49C8">
      <w:pPr>
        <w:pStyle w:val="NormalWeb"/>
        <w:numPr>
          <w:ilvl w:val="0"/>
          <w:numId w:val="1"/>
        </w:numPr>
        <w:spacing w:before="0" w:beforeAutospacing="0" w:after="0" w:afterAutospacing="0" w:line="480" w:lineRule="auto"/>
        <w:contextualSpacing/>
        <w:jc w:val="both"/>
        <w:rPr>
          <w:rStyle w:val="Strong"/>
          <w:b w:val="0"/>
          <w:bCs w:val="0"/>
        </w:rPr>
      </w:pPr>
      <w:r w:rsidRPr="002649DE">
        <w:lastRenderedPageBreak/>
        <w:t xml:space="preserve">On </w:t>
      </w:r>
      <w:r w:rsidR="001F49C8">
        <w:rPr>
          <w:lang w:val="en-US"/>
        </w:rPr>
        <w:t xml:space="preserve">alleged </w:t>
      </w:r>
      <w:r w:rsidRPr="002649DE">
        <w:t xml:space="preserve">violation of constitutional rights, the Complainants submit that the Respondent’s omissions infringed their </w:t>
      </w:r>
      <w:r w:rsidRPr="001F49C8">
        <w:rPr>
          <w:rStyle w:val="Strong"/>
          <w:rFonts w:eastAsiaTheme="majorEastAsia"/>
          <w:b w:val="0"/>
        </w:rPr>
        <w:t>right to property under Article 40</w:t>
      </w:r>
      <w:r w:rsidRPr="001F49C8">
        <w:rPr>
          <w:b/>
        </w:rPr>
        <w:t xml:space="preserve">, </w:t>
      </w:r>
      <w:r w:rsidRPr="001F49C8">
        <w:rPr>
          <w:rStyle w:val="Strong"/>
          <w:rFonts w:eastAsiaTheme="majorEastAsia"/>
          <w:b w:val="0"/>
        </w:rPr>
        <w:t>right to access information under Article 35</w:t>
      </w:r>
      <w:r w:rsidRPr="002649DE">
        <w:t xml:space="preserve">, and the national values of governance under </w:t>
      </w:r>
      <w:r w:rsidRPr="001F49C8">
        <w:rPr>
          <w:rStyle w:val="Strong"/>
          <w:rFonts w:eastAsiaTheme="majorEastAsia"/>
          <w:b w:val="0"/>
        </w:rPr>
        <w:t>Article 10</w:t>
      </w:r>
      <w:r w:rsidRPr="002649DE">
        <w:t>, particularly public participation, transparency, and accountability.</w:t>
      </w:r>
      <w:r w:rsidR="004E6BA6">
        <w:t xml:space="preserve"> To advance their argument </w:t>
      </w:r>
      <w:r w:rsidRPr="002649DE">
        <w:t>that the absence of meaningful engagement before publication of the Gazette Notices and the failure to disclose critical information rendered the process unconstitutional</w:t>
      </w:r>
      <w:r w:rsidR="004E6BA6">
        <w:t xml:space="preserve"> the Complainants </w:t>
      </w:r>
      <w:proofErr w:type="spellStart"/>
      <w:r w:rsidR="004E6BA6" w:rsidRPr="002649DE">
        <w:t>rel</w:t>
      </w:r>
      <w:proofErr w:type="spellEnd"/>
      <w:r w:rsidR="001F49C8">
        <w:rPr>
          <w:lang w:val="en-US"/>
        </w:rPr>
        <w:t>y</w:t>
      </w:r>
      <w:r w:rsidR="004E6BA6" w:rsidRPr="002649DE">
        <w:t xml:space="preserve"> on </w:t>
      </w:r>
      <w:r w:rsidR="004E6BA6">
        <w:t xml:space="preserve">the case of </w:t>
      </w:r>
      <w:r w:rsidR="004E6BA6" w:rsidRPr="004E6BA6">
        <w:rPr>
          <w:rStyle w:val="Strong"/>
          <w:rFonts w:eastAsiaTheme="majorEastAsia"/>
          <w:i/>
          <w:iCs/>
          <w:u w:val="single"/>
        </w:rPr>
        <w:t xml:space="preserve">Isaiah </w:t>
      </w:r>
      <w:proofErr w:type="spellStart"/>
      <w:r w:rsidR="004E6BA6" w:rsidRPr="004E6BA6">
        <w:rPr>
          <w:rStyle w:val="Strong"/>
          <w:rFonts w:eastAsiaTheme="majorEastAsia"/>
          <w:i/>
          <w:iCs/>
          <w:u w:val="single"/>
        </w:rPr>
        <w:t>Otiato</w:t>
      </w:r>
      <w:proofErr w:type="spellEnd"/>
      <w:r w:rsidR="004E6BA6" w:rsidRPr="004E6BA6">
        <w:rPr>
          <w:rStyle w:val="Strong"/>
          <w:rFonts w:eastAsiaTheme="majorEastAsia"/>
          <w:i/>
          <w:iCs/>
          <w:u w:val="single"/>
        </w:rPr>
        <w:t xml:space="preserve"> &amp; 6 Others v County Government of </w:t>
      </w:r>
      <w:proofErr w:type="spellStart"/>
      <w:r w:rsidR="004E6BA6" w:rsidRPr="004E6BA6">
        <w:rPr>
          <w:rStyle w:val="Strong"/>
          <w:rFonts w:eastAsiaTheme="majorEastAsia"/>
          <w:i/>
          <w:iCs/>
          <w:u w:val="single"/>
        </w:rPr>
        <w:t>Vihiga</w:t>
      </w:r>
      <w:proofErr w:type="spellEnd"/>
      <w:r w:rsidR="004E6BA6" w:rsidRPr="004E6BA6">
        <w:rPr>
          <w:rStyle w:val="Strong"/>
          <w:rFonts w:eastAsiaTheme="majorEastAsia"/>
          <w:i/>
          <w:iCs/>
          <w:u w:val="single"/>
        </w:rPr>
        <w:t xml:space="preserve"> [2018] KEELC 1644 (KLR).</w:t>
      </w:r>
    </w:p>
    <w:p w14:paraId="02A52388" w14:textId="77777777" w:rsidR="001F49C8" w:rsidRDefault="004E6BA6" w:rsidP="001F49C8">
      <w:pPr>
        <w:pStyle w:val="NormalWeb"/>
        <w:numPr>
          <w:ilvl w:val="0"/>
          <w:numId w:val="1"/>
        </w:numPr>
        <w:spacing w:before="0" w:beforeAutospacing="0" w:after="0" w:afterAutospacing="0" w:line="480" w:lineRule="auto"/>
        <w:contextualSpacing/>
        <w:jc w:val="both"/>
      </w:pPr>
      <w:r w:rsidRPr="004E6BA6">
        <w:t>Finally, on costs, the Complainants submit that the Respondent’s failure to adhere to constitutional and statutory requirements necessitated the institution of the Complaint and that costs should therefore follow the event.</w:t>
      </w:r>
    </w:p>
    <w:p w14:paraId="4711337B" w14:textId="4C1B8854" w:rsidR="00844A91" w:rsidRDefault="004E6BA6" w:rsidP="00844A91">
      <w:pPr>
        <w:pStyle w:val="NormalWeb"/>
        <w:numPr>
          <w:ilvl w:val="0"/>
          <w:numId w:val="1"/>
        </w:numPr>
        <w:spacing w:before="0" w:beforeAutospacing="0" w:after="0" w:afterAutospacing="0" w:line="480" w:lineRule="auto"/>
        <w:contextualSpacing/>
        <w:jc w:val="both"/>
      </w:pPr>
      <w:r>
        <w:t xml:space="preserve">The Respondent in its </w:t>
      </w:r>
      <w:r w:rsidR="00137FB1">
        <w:rPr>
          <w:lang w:val="en-US"/>
        </w:rPr>
        <w:t>s</w:t>
      </w:r>
      <w:proofErr w:type="spellStart"/>
      <w:r>
        <w:t>ubmissions</w:t>
      </w:r>
      <w:proofErr w:type="spellEnd"/>
      <w:r>
        <w:t xml:space="preserve"> dated 17 September 2025, </w:t>
      </w:r>
      <w:proofErr w:type="spellStart"/>
      <w:r w:rsidR="00B7747A" w:rsidRPr="00B7747A">
        <w:t>submi</w:t>
      </w:r>
      <w:r w:rsidR="001F49C8">
        <w:rPr>
          <w:lang w:val="en-US"/>
        </w:rPr>
        <w:t>t</w:t>
      </w:r>
      <w:r w:rsidR="00844A91">
        <w:rPr>
          <w:lang w:val="en-US"/>
        </w:rPr>
        <w:t>s</w:t>
      </w:r>
      <w:proofErr w:type="spellEnd"/>
      <w:r w:rsidR="00B7747A" w:rsidRPr="00B7747A">
        <w:t xml:space="preserve"> that the compulsory acquisition of part of </w:t>
      </w:r>
      <w:r w:rsidR="00B7747A" w:rsidRPr="00461710">
        <w:t>LR No. Samburu/East Waso/1</w:t>
      </w:r>
      <w:r w:rsidR="00B7747A" w:rsidRPr="00B7747A">
        <w:t xml:space="preserve"> was undertaken strictly in accordance with the Constitution and the Land Act, 2012. </w:t>
      </w:r>
    </w:p>
    <w:p w14:paraId="6845CE81" w14:textId="77777777" w:rsidR="00844A91" w:rsidRDefault="00844A91" w:rsidP="00844A91">
      <w:pPr>
        <w:pStyle w:val="NormalWeb"/>
        <w:numPr>
          <w:ilvl w:val="0"/>
          <w:numId w:val="1"/>
        </w:numPr>
        <w:spacing w:before="0" w:beforeAutospacing="0" w:after="0" w:afterAutospacing="0" w:line="480" w:lineRule="auto"/>
        <w:contextualSpacing/>
        <w:jc w:val="both"/>
      </w:pPr>
      <w:r>
        <w:rPr>
          <w:lang w:val="en-US"/>
        </w:rPr>
        <w:t>The Respondent asserts</w:t>
      </w:r>
      <w:r w:rsidR="00B7747A" w:rsidRPr="00B7747A">
        <w:t xml:space="preserve"> that the acquisition was initiated upon a valid request by the </w:t>
      </w:r>
      <w:r w:rsidR="00B7747A" w:rsidRPr="00461710">
        <w:t>Ministry of Interior and National Administration</w:t>
      </w:r>
      <w:r w:rsidR="00461710">
        <w:t>, from the then Cabinet Secretary</w:t>
      </w:r>
      <w:r w:rsidR="00B7747A" w:rsidRPr="00461710">
        <w:t>, p</w:t>
      </w:r>
      <w:r w:rsidR="00B7747A" w:rsidRPr="00B7747A">
        <w:t xml:space="preserve">ursuant to </w:t>
      </w:r>
      <w:r w:rsidR="00B7747A" w:rsidRPr="00844A91">
        <w:rPr>
          <w:bCs/>
        </w:rPr>
        <w:t>Section 107(1) of the Land Act</w:t>
      </w:r>
      <w:r w:rsidR="00B7747A" w:rsidRPr="00B7747A">
        <w:t xml:space="preserve">, and was intended for the establishment of security infrastructure and a training facility in Samburu County, as contemplated under </w:t>
      </w:r>
      <w:r w:rsidR="00B7747A" w:rsidRPr="00844A91">
        <w:rPr>
          <w:bCs/>
        </w:rPr>
        <w:t>Article 40(3) of the Constitution</w:t>
      </w:r>
      <w:r w:rsidR="00B7747A" w:rsidRPr="00844A91">
        <w:t>.</w:t>
      </w:r>
    </w:p>
    <w:p w14:paraId="1B37B11C" w14:textId="5D942DF9" w:rsidR="00844A91" w:rsidRDefault="00B7747A" w:rsidP="00844A91">
      <w:pPr>
        <w:pStyle w:val="NormalWeb"/>
        <w:numPr>
          <w:ilvl w:val="0"/>
          <w:numId w:val="1"/>
        </w:numPr>
        <w:spacing w:before="0" w:beforeAutospacing="0" w:after="0" w:afterAutospacing="0" w:line="480" w:lineRule="auto"/>
        <w:contextualSpacing/>
        <w:jc w:val="both"/>
      </w:pPr>
      <w:r w:rsidRPr="00B7747A">
        <w:t>The Respondent maintain</w:t>
      </w:r>
      <w:r w:rsidR="00137FB1">
        <w:rPr>
          <w:lang w:val="en-US"/>
        </w:rPr>
        <w:t>s</w:t>
      </w:r>
      <w:r w:rsidRPr="00B7747A">
        <w:t xml:space="preserve"> that all statutory steps were complied with, </w:t>
      </w:r>
      <w:r w:rsidR="00461710">
        <w:t>and</w:t>
      </w:r>
      <w:r w:rsidRPr="00B7747A">
        <w:t xml:space="preserve"> that substantive and inclusive public inquiries were conducted within the affected community, and that adequate notice was afforded through Gazette publications and community engagements</w:t>
      </w:r>
      <w:r w:rsidR="00461710">
        <w:t>.</w:t>
      </w:r>
    </w:p>
    <w:p w14:paraId="00FC3192" w14:textId="60880E0E" w:rsidR="00461710" w:rsidRPr="00B7747A" w:rsidRDefault="00B7747A" w:rsidP="00844A91">
      <w:pPr>
        <w:pStyle w:val="NormalWeb"/>
        <w:numPr>
          <w:ilvl w:val="0"/>
          <w:numId w:val="1"/>
        </w:numPr>
        <w:spacing w:before="0" w:beforeAutospacing="0" w:after="0" w:afterAutospacing="0" w:line="480" w:lineRule="auto"/>
        <w:contextualSpacing/>
        <w:jc w:val="both"/>
      </w:pPr>
      <w:r w:rsidRPr="00B7747A">
        <w:t xml:space="preserve">On due diligence and the initiation of compulsory acquisition, the Respondent </w:t>
      </w:r>
      <w:proofErr w:type="spellStart"/>
      <w:r w:rsidRPr="00B7747A">
        <w:t>relie</w:t>
      </w:r>
      <w:proofErr w:type="spellEnd"/>
      <w:r w:rsidR="00844A91">
        <w:rPr>
          <w:lang w:val="en-US"/>
        </w:rPr>
        <w:t>s</w:t>
      </w:r>
      <w:r w:rsidRPr="00B7747A">
        <w:t xml:space="preserve"> on </w:t>
      </w:r>
      <w:r w:rsidRPr="00844A91">
        <w:rPr>
          <w:b/>
          <w:bCs/>
          <w:i/>
          <w:iCs/>
          <w:u w:val="single"/>
        </w:rPr>
        <w:t xml:space="preserve">Patrick </w:t>
      </w:r>
      <w:proofErr w:type="spellStart"/>
      <w:r w:rsidRPr="00844A91">
        <w:rPr>
          <w:b/>
          <w:bCs/>
          <w:i/>
          <w:iCs/>
          <w:u w:val="single"/>
        </w:rPr>
        <w:t>Musimba</w:t>
      </w:r>
      <w:proofErr w:type="spellEnd"/>
      <w:r w:rsidRPr="00844A91">
        <w:rPr>
          <w:b/>
          <w:bCs/>
          <w:i/>
          <w:iCs/>
          <w:u w:val="single"/>
        </w:rPr>
        <w:t xml:space="preserve"> v National Land Commission &amp; 4 Others [2016] KEHC </w:t>
      </w:r>
      <w:r w:rsidRPr="00844A91">
        <w:rPr>
          <w:b/>
          <w:bCs/>
          <w:i/>
          <w:iCs/>
          <w:u w:val="single"/>
        </w:rPr>
        <w:lastRenderedPageBreak/>
        <w:t>5956 (KLR)</w:t>
      </w:r>
      <w:r w:rsidRPr="00B7747A">
        <w:t xml:space="preserve">, </w:t>
      </w:r>
      <w:r w:rsidR="00844A91">
        <w:rPr>
          <w:lang w:val="en-US"/>
        </w:rPr>
        <w:t xml:space="preserve">and submits </w:t>
      </w:r>
      <w:r w:rsidRPr="00B7747A">
        <w:t xml:space="preserve">that the responsibility for assessing public purpose, suitability of land, and availability of funds lies squarely with the </w:t>
      </w:r>
      <w:r w:rsidR="00461710">
        <w:t xml:space="preserve">Commission. </w:t>
      </w:r>
      <w:r w:rsidR="00461710" w:rsidRPr="00461710">
        <w:t>The Respondent further cited the same decision to support the proposition that Gazette notices constitute sufficient public notification.</w:t>
      </w:r>
    </w:p>
    <w:p w14:paraId="4B04B71A" w14:textId="27D09456" w:rsidR="00461710" w:rsidRDefault="00461710" w:rsidP="004331D1">
      <w:pPr>
        <w:pStyle w:val="NormalWeb"/>
        <w:numPr>
          <w:ilvl w:val="0"/>
          <w:numId w:val="1"/>
        </w:numPr>
        <w:spacing w:before="0" w:beforeAutospacing="0" w:after="0" w:afterAutospacing="0" w:line="480" w:lineRule="auto"/>
        <w:contextualSpacing/>
        <w:jc w:val="both"/>
      </w:pPr>
      <w:r>
        <w:t xml:space="preserve">With regards to </w:t>
      </w:r>
      <w:r w:rsidR="00B7747A" w:rsidRPr="00B7747A">
        <w:t>public participation, the Respondent place</w:t>
      </w:r>
      <w:r w:rsidR="004331D1">
        <w:rPr>
          <w:lang w:val="en-US"/>
        </w:rPr>
        <w:t>s</w:t>
      </w:r>
      <w:r w:rsidR="00B7747A" w:rsidRPr="00B7747A">
        <w:t xml:space="preserve"> reliance on </w:t>
      </w:r>
      <w:r w:rsidR="00B7747A" w:rsidRPr="00B7747A">
        <w:rPr>
          <w:b/>
          <w:bCs/>
          <w:i/>
          <w:iCs/>
          <w:u w:val="single"/>
        </w:rPr>
        <w:t xml:space="preserve">Mui Coal Basin Local Community &amp; 15 Others v Permanent Secretary, Ministry of Energy &amp; 17 Others [2017] </w:t>
      </w:r>
      <w:proofErr w:type="spellStart"/>
      <w:r w:rsidR="00B7747A" w:rsidRPr="00B7747A">
        <w:rPr>
          <w:b/>
          <w:bCs/>
          <w:i/>
          <w:iCs/>
          <w:u w:val="single"/>
        </w:rPr>
        <w:t>eKLR</w:t>
      </w:r>
      <w:proofErr w:type="spellEnd"/>
      <w:r w:rsidR="00B7747A" w:rsidRPr="00B7747A">
        <w:rPr>
          <w:i/>
          <w:iCs/>
          <w:u w:val="single"/>
        </w:rPr>
        <w:t>,</w:t>
      </w:r>
      <w:r w:rsidR="00B7747A" w:rsidRPr="00B7747A">
        <w:t xml:space="preserve"> submitting that public participation does not confer a veto on individual community members, but requires intentional inclusivity and reasonable opportunity to be heard, which threshold was met in the present case.</w:t>
      </w:r>
      <w:r>
        <w:t xml:space="preserve"> It was expressed by the Court that</w:t>
      </w:r>
      <w:r w:rsidR="004331D1">
        <w:rPr>
          <w:lang w:val="en-US"/>
        </w:rPr>
        <w:t>:</w:t>
      </w:r>
    </w:p>
    <w:p w14:paraId="27C20697" w14:textId="07D77073" w:rsidR="00B7747A" w:rsidRPr="004331D1" w:rsidRDefault="00461710" w:rsidP="004331D1">
      <w:pPr>
        <w:pStyle w:val="NormalWeb"/>
        <w:spacing w:before="0" w:beforeAutospacing="0" w:after="0" w:afterAutospacing="0" w:line="480" w:lineRule="auto"/>
        <w:ind w:left="1440"/>
        <w:contextualSpacing/>
        <w:jc w:val="both"/>
        <w:rPr>
          <w:i/>
          <w:iCs/>
        </w:rPr>
      </w:pPr>
      <w:r w:rsidRPr="00461710">
        <w:rPr>
          <w:i/>
          <w:iCs/>
          <w:lang w:val="en-GB"/>
        </w:rPr>
        <w:t>Public participation does not dictate that everyone must give their views... To have such a standard would be to give a virtual veto power to each individual in the community to determine community collective affairs. A public participation programme must, however, show intentional inclusivity and diversity. Any clear and intentional attempts to keep out bona fide stakeholders would render the public participation programme ineffective and illegal by definition.</w:t>
      </w:r>
    </w:p>
    <w:p w14:paraId="09E3062B" w14:textId="77777777" w:rsidR="004331D1" w:rsidRDefault="004331D1" w:rsidP="004331D1">
      <w:pPr>
        <w:pStyle w:val="NormalWeb"/>
        <w:numPr>
          <w:ilvl w:val="0"/>
          <w:numId w:val="1"/>
        </w:numPr>
        <w:spacing w:before="0" w:beforeAutospacing="0" w:after="0" w:afterAutospacing="0" w:line="480" w:lineRule="auto"/>
        <w:contextualSpacing/>
        <w:jc w:val="both"/>
      </w:pPr>
      <w:r>
        <w:rPr>
          <w:lang w:val="en-US"/>
        </w:rPr>
        <w:t>Addressing</w:t>
      </w:r>
      <w:r w:rsidR="00461710">
        <w:t xml:space="preserve"> the</w:t>
      </w:r>
      <w:r w:rsidR="00B7747A" w:rsidRPr="00B7747A">
        <w:t xml:space="preserve"> alleged violations of constitutional rights, the Respondent submit</w:t>
      </w:r>
      <w:r>
        <w:rPr>
          <w:lang w:val="en-US"/>
        </w:rPr>
        <w:t>s</w:t>
      </w:r>
      <w:r w:rsidR="00B7747A" w:rsidRPr="00B7747A">
        <w:t xml:space="preserve"> that no violation of </w:t>
      </w:r>
      <w:r w:rsidR="00B7747A" w:rsidRPr="004331D1">
        <w:rPr>
          <w:bCs/>
        </w:rPr>
        <w:t>Article 40</w:t>
      </w:r>
      <w:r w:rsidR="00B7747A" w:rsidRPr="00B7747A">
        <w:t xml:space="preserve"> or other constitutional provisions had been demonstrated, noting that compensation had not yet crystallized and no deprivation had occurred. </w:t>
      </w:r>
      <w:r>
        <w:rPr>
          <w:lang w:val="en-US"/>
        </w:rPr>
        <w:t xml:space="preserve">The Respondent relies </w:t>
      </w:r>
      <w:r w:rsidR="00B7747A" w:rsidRPr="00B7747A">
        <w:t xml:space="preserve">on </w:t>
      </w:r>
      <w:proofErr w:type="spellStart"/>
      <w:r w:rsidR="00B7747A" w:rsidRPr="00B7747A">
        <w:rPr>
          <w:b/>
          <w:bCs/>
          <w:i/>
          <w:iCs/>
          <w:u w:val="single"/>
        </w:rPr>
        <w:t>Anarita</w:t>
      </w:r>
      <w:proofErr w:type="spellEnd"/>
      <w:r w:rsidR="00B7747A" w:rsidRPr="00B7747A">
        <w:rPr>
          <w:b/>
          <w:bCs/>
          <w:i/>
          <w:iCs/>
          <w:u w:val="single"/>
        </w:rPr>
        <w:t xml:space="preserve"> Karimi Njeru v Republic [1979] KEHC</w:t>
      </w:r>
      <w:r w:rsidR="00B7747A" w:rsidRPr="00B7747A">
        <w:t xml:space="preserve">, </w:t>
      </w:r>
      <w:r>
        <w:rPr>
          <w:lang w:val="en-US"/>
        </w:rPr>
        <w:t xml:space="preserve">in underscoring </w:t>
      </w:r>
      <w:r w:rsidR="00B7747A" w:rsidRPr="00B7747A">
        <w:t>the principle that constitutional violations must be pleaded and proved with precision, which burden</w:t>
      </w:r>
      <w:r>
        <w:rPr>
          <w:lang w:val="en-US"/>
        </w:rPr>
        <w:t>, the Respondent argues,</w:t>
      </w:r>
      <w:r w:rsidR="00B7747A" w:rsidRPr="00B7747A">
        <w:t xml:space="preserve"> the Complainants failed to discharge.</w:t>
      </w:r>
    </w:p>
    <w:p w14:paraId="7EA9B4EE" w14:textId="77777777" w:rsidR="004331D1" w:rsidRDefault="00B7747A" w:rsidP="004331D1">
      <w:pPr>
        <w:pStyle w:val="NormalWeb"/>
        <w:numPr>
          <w:ilvl w:val="0"/>
          <w:numId w:val="1"/>
        </w:numPr>
        <w:spacing w:before="0" w:beforeAutospacing="0" w:after="0" w:afterAutospacing="0" w:line="480" w:lineRule="auto"/>
        <w:contextualSpacing/>
        <w:jc w:val="both"/>
      </w:pPr>
      <w:r w:rsidRPr="00B7747A">
        <w:lastRenderedPageBreak/>
        <w:t>In conclusion, the Respondent urge</w:t>
      </w:r>
      <w:r w:rsidR="004331D1">
        <w:rPr>
          <w:lang w:val="en-US"/>
        </w:rPr>
        <w:t>s</w:t>
      </w:r>
      <w:r w:rsidRPr="00B7747A">
        <w:t xml:space="preserve"> the Tribunal to find that the Complaint was premature, unsubstantiated, and devoid of merit, and to dismiss it in its entirety while affirming the legality and validity of the compulsory acquisition process.</w:t>
      </w:r>
    </w:p>
    <w:p w14:paraId="78C4A324" w14:textId="2D7DFC7D" w:rsidR="007C3956" w:rsidRDefault="00CE7A13" w:rsidP="007C3956">
      <w:pPr>
        <w:pStyle w:val="NormalWeb"/>
        <w:numPr>
          <w:ilvl w:val="0"/>
          <w:numId w:val="1"/>
        </w:numPr>
        <w:spacing w:before="0" w:beforeAutospacing="0" w:after="0" w:afterAutospacing="0" w:line="480" w:lineRule="auto"/>
        <w:contextualSpacing/>
        <w:jc w:val="both"/>
      </w:pPr>
      <w:proofErr w:type="spellStart"/>
      <w:r>
        <w:t>Kituo</w:t>
      </w:r>
      <w:proofErr w:type="spellEnd"/>
      <w:r>
        <w:t xml:space="preserve"> </w:t>
      </w:r>
      <w:r w:rsidR="004331D1">
        <w:rPr>
          <w:lang w:val="en-US"/>
        </w:rPr>
        <w:t>c</w:t>
      </w:r>
      <w:r>
        <w:t xml:space="preserve">ha </w:t>
      </w:r>
      <w:proofErr w:type="spellStart"/>
      <w:r>
        <w:t>Sheria</w:t>
      </w:r>
      <w:proofErr w:type="spellEnd"/>
      <w:r>
        <w:t xml:space="preserve">, </w:t>
      </w:r>
      <w:r w:rsidR="004331D1">
        <w:rPr>
          <w:lang w:val="en-US"/>
        </w:rPr>
        <w:t>the</w:t>
      </w:r>
      <w:r>
        <w:t xml:space="preserve"> </w:t>
      </w:r>
      <w:r w:rsidR="008F67A7" w:rsidRPr="004331D1">
        <w:rPr>
          <w:rStyle w:val="Emphasis"/>
          <w:rFonts w:eastAsiaTheme="majorEastAsia"/>
          <w:bCs/>
        </w:rPr>
        <w:t>Amicus Curiae</w:t>
      </w:r>
      <w:r>
        <w:t xml:space="preserve">, </w:t>
      </w:r>
      <w:r w:rsidR="004331D1">
        <w:rPr>
          <w:lang w:val="en-US"/>
        </w:rPr>
        <w:t>filed</w:t>
      </w:r>
      <w:r w:rsidR="008F67A7">
        <w:t xml:space="preserve"> it</w:t>
      </w:r>
      <w:r w:rsidR="004331D1">
        <w:rPr>
          <w:lang w:val="en-US"/>
        </w:rPr>
        <w:t>s</w:t>
      </w:r>
      <w:r w:rsidR="008F67A7">
        <w:t xml:space="preserve"> </w:t>
      </w:r>
      <w:r w:rsidR="00111B67">
        <w:t>submissions</w:t>
      </w:r>
      <w:r w:rsidR="008F67A7">
        <w:t xml:space="preserve"> confining </w:t>
      </w:r>
      <w:r>
        <w:t xml:space="preserve">its intervention strictly to points of law </w:t>
      </w:r>
      <w:r w:rsidR="004331D1">
        <w:rPr>
          <w:lang w:val="en-US"/>
        </w:rPr>
        <w:t>arising from the case</w:t>
      </w:r>
      <w:r w:rsidR="008F67A7">
        <w:t xml:space="preserve">. </w:t>
      </w:r>
      <w:r w:rsidR="004331D1">
        <w:rPr>
          <w:lang w:val="en-US"/>
        </w:rPr>
        <w:t xml:space="preserve">The </w:t>
      </w:r>
      <w:r w:rsidR="004331D1">
        <w:rPr>
          <w:i/>
          <w:lang w:val="en-US"/>
        </w:rPr>
        <w:t xml:space="preserve">Amicus </w:t>
      </w:r>
      <w:r w:rsidR="004331D1">
        <w:rPr>
          <w:lang w:val="en-US"/>
        </w:rPr>
        <w:t xml:space="preserve">submits that its submissions are intended to </w:t>
      </w:r>
      <w:r>
        <w:t>aid the Tribunal in navigating the legal framework governing compulsory acquisition of community land, public participation, and the protection of marginalised communities</w:t>
      </w:r>
      <w:r w:rsidR="008F67A7">
        <w:t>.</w:t>
      </w:r>
    </w:p>
    <w:p w14:paraId="4B414B6D" w14:textId="1E536D7A" w:rsidR="007C3956" w:rsidRDefault="00CE7A13" w:rsidP="007C3956">
      <w:pPr>
        <w:pStyle w:val="NormalWeb"/>
        <w:numPr>
          <w:ilvl w:val="0"/>
          <w:numId w:val="1"/>
        </w:numPr>
        <w:spacing w:before="0" w:beforeAutospacing="0" w:after="0" w:afterAutospacing="0" w:line="480" w:lineRule="auto"/>
        <w:contextualSpacing/>
        <w:jc w:val="both"/>
      </w:pPr>
      <w:r>
        <w:t xml:space="preserve">The </w:t>
      </w:r>
      <w:r w:rsidRPr="007C3956">
        <w:rPr>
          <w:i/>
        </w:rPr>
        <w:t>Amicus</w:t>
      </w:r>
      <w:r>
        <w:t xml:space="preserve"> submit</w:t>
      </w:r>
      <w:r w:rsidR="007C3956" w:rsidRPr="007C3956">
        <w:rPr>
          <w:lang w:val="en-US"/>
        </w:rPr>
        <w:t>s</w:t>
      </w:r>
      <w:r>
        <w:t xml:space="preserve"> that compulsory acquisition of community land is subject to heightened constitutional safeguards under </w:t>
      </w:r>
      <w:r w:rsidRPr="007C3956">
        <w:rPr>
          <w:bCs/>
        </w:rPr>
        <w:t>Articles 40(3)</w:t>
      </w:r>
      <w:r w:rsidRPr="007C3956">
        <w:rPr>
          <w:b/>
          <w:bCs/>
        </w:rPr>
        <w:t xml:space="preserve"> </w:t>
      </w:r>
      <w:r>
        <w:t xml:space="preserve">and </w:t>
      </w:r>
      <w:r w:rsidRPr="007C3956">
        <w:rPr>
          <w:bCs/>
        </w:rPr>
        <w:t>63</w:t>
      </w:r>
      <w:r>
        <w:t xml:space="preserve"> of the </w:t>
      </w:r>
      <w:r w:rsidRPr="007C3956">
        <w:rPr>
          <w:bCs/>
        </w:rPr>
        <w:t>Constitution</w:t>
      </w:r>
      <w:r>
        <w:t xml:space="preserve">, which prohibit deprivation of property except for a public purpose, in accordance with the Constitution and enabling legislation, and upon prompt payment of just compensation. The </w:t>
      </w:r>
      <w:r w:rsidRPr="007C3956">
        <w:rPr>
          <w:i/>
        </w:rPr>
        <w:t>Amicus</w:t>
      </w:r>
      <w:r>
        <w:t xml:space="preserve"> emphasise</w:t>
      </w:r>
      <w:r w:rsidR="007C3956">
        <w:rPr>
          <w:lang w:val="en-US"/>
        </w:rPr>
        <w:t>s</w:t>
      </w:r>
      <w:r>
        <w:t xml:space="preserve"> that these requirements are not procedural niceties but jurisdictional preconditions to a lawful acquisition.</w:t>
      </w:r>
    </w:p>
    <w:p w14:paraId="49196E9B" w14:textId="673D0094" w:rsidR="007C3956" w:rsidRDefault="00CE7A13" w:rsidP="007C3956">
      <w:pPr>
        <w:pStyle w:val="NormalWeb"/>
        <w:numPr>
          <w:ilvl w:val="0"/>
          <w:numId w:val="1"/>
        </w:numPr>
        <w:spacing w:before="0" w:beforeAutospacing="0" w:after="0" w:afterAutospacing="0" w:line="480" w:lineRule="auto"/>
        <w:contextualSpacing/>
        <w:jc w:val="both"/>
      </w:pPr>
      <w:r>
        <w:t xml:space="preserve">In this regard, </w:t>
      </w:r>
      <w:r w:rsidR="007C3956">
        <w:rPr>
          <w:lang w:val="en-US"/>
        </w:rPr>
        <w:t xml:space="preserve">the </w:t>
      </w:r>
      <w:r w:rsidR="007C3956">
        <w:rPr>
          <w:i/>
          <w:lang w:val="en-US"/>
        </w:rPr>
        <w:t>Amicus</w:t>
      </w:r>
      <w:r w:rsidR="007C3956">
        <w:t xml:space="preserve"> </w:t>
      </w:r>
      <w:r w:rsidR="007C3956">
        <w:rPr>
          <w:lang w:val="en-US"/>
        </w:rPr>
        <w:t xml:space="preserve">places </w:t>
      </w:r>
      <w:r>
        <w:t xml:space="preserve">reliance was on </w:t>
      </w:r>
      <w:r w:rsidRPr="007C3956">
        <w:rPr>
          <w:rStyle w:val="Emphasis"/>
          <w:rFonts w:eastAsiaTheme="majorEastAsia"/>
          <w:b/>
          <w:bCs/>
          <w:u w:val="single"/>
        </w:rPr>
        <w:t xml:space="preserve">Patrick </w:t>
      </w:r>
      <w:proofErr w:type="spellStart"/>
      <w:r w:rsidRPr="007C3956">
        <w:rPr>
          <w:rStyle w:val="Emphasis"/>
          <w:rFonts w:eastAsiaTheme="majorEastAsia"/>
          <w:b/>
          <w:bCs/>
          <w:u w:val="single"/>
        </w:rPr>
        <w:t>Musimba</w:t>
      </w:r>
      <w:proofErr w:type="spellEnd"/>
      <w:r w:rsidRPr="007C3956">
        <w:rPr>
          <w:rStyle w:val="Emphasis"/>
          <w:rFonts w:eastAsiaTheme="majorEastAsia"/>
          <w:b/>
          <w:bCs/>
          <w:u w:val="single"/>
        </w:rPr>
        <w:t xml:space="preserve"> v National Land Commission &amp; 4 Others</w:t>
      </w:r>
      <w:r w:rsidRPr="007C3956">
        <w:rPr>
          <w:b/>
          <w:bCs/>
          <w:u w:val="single"/>
        </w:rPr>
        <w:t xml:space="preserve"> [2016] </w:t>
      </w:r>
      <w:proofErr w:type="spellStart"/>
      <w:r w:rsidRPr="007C3956">
        <w:rPr>
          <w:b/>
          <w:bCs/>
          <w:u w:val="single"/>
        </w:rPr>
        <w:t>eKLR</w:t>
      </w:r>
      <w:proofErr w:type="spellEnd"/>
      <w:r w:rsidRPr="007C3956">
        <w:rPr>
          <w:u w:val="single"/>
        </w:rPr>
        <w:t xml:space="preserve">, </w:t>
      </w:r>
      <w:r>
        <w:t xml:space="preserve">where the Court affirmed that compliance with Article 40(3) and Part VIII of the Land Act is mandatory, and that public purpose alone cannot validate an acquisition process that falls short of constitutional and statutory thresholds. </w:t>
      </w:r>
    </w:p>
    <w:p w14:paraId="5DBDBB15" w14:textId="493628E6" w:rsidR="008F67A7" w:rsidRDefault="00CE7A13" w:rsidP="007C3956">
      <w:pPr>
        <w:pStyle w:val="NormalWeb"/>
        <w:numPr>
          <w:ilvl w:val="0"/>
          <w:numId w:val="1"/>
        </w:numPr>
        <w:spacing w:before="0" w:beforeAutospacing="0" w:after="0" w:afterAutospacing="0" w:line="480" w:lineRule="auto"/>
        <w:contextualSpacing/>
        <w:jc w:val="both"/>
      </w:pPr>
      <w:r>
        <w:t xml:space="preserve">The </w:t>
      </w:r>
      <w:r w:rsidR="007C3956">
        <w:rPr>
          <w:i/>
          <w:lang w:val="en-US"/>
        </w:rPr>
        <w:t>Amicus</w:t>
      </w:r>
      <w:r>
        <w:t xml:space="preserve"> further </w:t>
      </w:r>
      <w:r w:rsidR="007C3956">
        <w:rPr>
          <w:lang w:val="en-US"/>
        </w:rPr>
        <w:t>addresses</w:t>
      </w:r>
      <w:r>
        <w:t xml:space="preserve"> the principle of proportionality, implicit in </w:t>
      </w:r>
      <w:r w:rsidRPr="007C3956">
        <w:rPr>
          <w:bCs/>
        </w:rPr>
        <w:t>Articles 24</w:t>
      </w:r>
      <w:r w:rsidRPr="007C3956">
        <w:rPr>
          <w:b/>
          <w:bCs/>
        </w:rPr>
        <w:t xml:space="preserve"> </w:t>
      </w:r>
      <w:r>
        <w:t xml:space="preserve">and </w:t>
      </w:r>
      <w:r w:rsidRPr="007C3956">
        <w:rPr>
          <w:bCs/>
        </w:rPr>
        <w:t>40</w:t>
      </w:r>
      <w:r w:rsidR="008F67A7" w:rsidRPr="007C3956">
        <w:rPr>
          <w:b/>
          <w:bCs/>
        </w:rPr>
        <w:t xml:space="preserve"> </w:t>
      </w:r>
      <w:r w:rsidR="008F67A7" w:rsidRPr="008F67A7">
        <w:t>of the</w:t>
      </w:r>
      <w:r w:rsidR="008F67A7" w:rsidRPr="007C3956">
        <w:rPr>
          <w:b/>
          <w:bCs/>
        </w:rPr>
        <w:t xml:space="preserve"> </w:t>
      </w:r>
      <w:r w:rsidR="008F67A7" w:rsidRPr="007C3956">
        <w:rPr>
          <w:bCs/>
        </w:rPr>
        <w:t>Constitution</w:t>
      </w:r>
      <w:r>
        <w:t xml:space="preserve">, submitting that compulsory acquisition must be a measure of last resort and must employ the least restrictive means available to achieve the intended public purpose. This position, it </w:t>
      </w:r>
      <w:r w:rsidR="007C3956">
        <w:rPr>
          <w:lang w:val="en-US"/>
        </w:rPr>
        <w:t>submits</w:t>
      </w:r>
      <w:r>
        <w:t xml:space="preserve">, was reinforced in </w:t>
      </w:r>
      <w:proofErr w:type="spellStart"/>
      <w:r w:rsidRPr="00AD2B36">
        <w:rPr>
          <w:rStyle w:val="Emphasis"/>
          <w:rFonts w:eastAsiaTheme="majorEastAsia"/>
          <w:b/>
          <w:bCs/>
          <w:u w:val="single"/>
        </w:rPr>
        <w:t>Thuo</w:t>
      </w:r>
      <w:proofErr w:type="spellEnd"/>
      <w:r w:rsidRPr="00AD2B36">
        <w:rPr>
          <w:rStyle w:val="Emphasis"/>
          <w:rFonts w:eastAsiaTheme="majorEastAsia"/>
          <w:b/>
          <w:bCs/>
          <w:u w:val="single"/>
        </w:rPr>
        <w:t xml:space="preserve"> &amp; 151 Others v National Land Commission &amp; 5 Others</w:t>
      </w:r>
      <w:r w:rsidRPr="00AD2B36">
        <w:rPr>
          <w:b/>
          <w:bCs/>
          <w:u w:val="single"/>
        </w:rPr>
        <w:t xml:space="preserve"> [2024] KELAT 1142 (KLR)</w:t>
      </w:r>
      <w:r>
        <w:t>, where th</w:t>
      </w:r>
      <w:r w:rsidR="008F67A7">
        <w:t xml:space="preserve">is </w:t>
      </w:r>
      <w:r w:rsidR="007C3956">
        <w:rPr>
          <w:lang w:val="en-US"/>
        </w:rPr>
        <w:t>Tribunal</w:t>
      </w:r>
      <w:r>
        <w:t xml:space="preserve"> held that</w:t>
      </w:r>
      <w:r w:rsidR="007C3956">
        <w:rPr>
          <w:lang w:val="en-US"/>
        </w:rPr>
        <w:t>:</w:t>
      </w:r>
    </w:p>
    <w:p w14:paraId="1C1821C5" w14:textId="3AB7CE32" w:rsidR="008F67A7" w:rsidRPr="008F67A7" w:rsidRDefault="008F67A7" w:rsidP="007C3956">
      <w:pPr>
        <w:pStyle w:val="NormalWeb"/>
        <w:spacing w:before="0" w:beforeAutospacing="0" w:line="480" w:lineRule="auto"/>
        <w:ind w:left="1440"/>
        <w:contextualSpacing/>
        <w:jc w:val="both"/>
        <w:rPr>
          <w:i/>
          <w:iCs/>
          <w:lang w:val="en-GB"/>
        </w:rPr>
      </w:pPr>
      <w:r w:rsidRPr="008F67A7">
        <w:rPr>
          <w:i/>
          <w:iCs/>
        </w:rPr>
        <w:lastRenderedPageBreak/>
        <w:t xml:space="preserve">… </w:t>
      </w:r>
      <w:r w:rsidRPr="008F67A7">
        <w:rPr>
          <w:i/>
          <w:iCs/>
          <w:lang w:val="en-GB"/>
        </w:rPr>
        <w:t>the exercise of eminent domain by the State should be exercised as a last resort.</w:t>
      </w:r>
    </w:p>
    <w:p w14:paraId="64D44121" w14:textId="77777777" w:rsidR="008F67A7" w:rsidRPr="008F67A7" w:rsidRDefault="008F67A7" w:rsidP="007C3956">
      <w:pPr>
        <w:pStyle w:val="NormalWeb"/>
        <w:spacing w:before="0" w:beforeAutospacing="0" w:line="480" w:lineRule="auto"/>
        <w:ind w:left="1440"/>
        <w:contextualSpacing/>
        <w:jc w:val="both"/>
        <w:rPr>
          <w:i/>
          <w:iCs/>
          <w:lang w:val="en-GB"/>
        </w:rPr>
      </w:pPr>
      <w:r w:rsidRPr="008F67A7">
        <w:rPr>
          <w:i/>
          <w:iCs/>
          <w:lang w:val="en-GB"/>
        </w:rPr>
        <w:t>The disruptive nature of the exercise of eminent domain necessitates the State to consider all other possible or reasonable alternatives before embarking on the same.</w:t>
      </w:r>
    </w:p>
    <w:p w14:paraId="3DD38287" w14:textId="77777777" w:rsidR="008F67A7" w:rsidRPr="008F67A7" w:rsidRDefault="008F67A7" w:rsidP="007C3956">
      <w:pPr>
        <w:pStyle w:val="NormalWeb"/>
        <w:spacing w:before="0" w:beforeAutospacing="0" w:line="480" w:lineRule="auto"/>
        <w:ind w:left="1440"/>
        <w:contextualSpacing/>
        <w:jc w:val="both"/>
        <w:rPr>
          <w:i/>
          <w:iCs/>
          <w:lang w:val="en-GB"/>
        </w:rPr>
      </w:pPr>
      <w:r w:rsidRPr="008F67A7">
        <w:rPr>
          <w:i/>
          <w:iCs/>
          <w:lang w:val="en-GB"/>
        </w:rPr>
        <w:t>As noted in the National Land Policy (2009), state power to regulate private property rights through compulsory acquisition has neither been exercised effectively nor accountably.</w:t>
      </w:r>
    </w:p>
    <w:p w14:paraId="76435253" w14:textId="77777777" w:rsidR="008F67A7" w:rsidRPr="008F67A7" w:rsidRDefault="008F67A7" w:rsidP="007C3956">
      <w:pPr>
        <w:pStyle w:val="NormalWeb"/>
        <w:spacing w:before="0" w:beforeAutospacing="0" w:line="480" w:lineRule="auto"/>
        <w:ind w:left="1440"/>
        <w:contextualSpacing/>
        <w:jc w:val="both"/>
        <w:rPr>
          <w:i/>
          <w:iCs/>
          <w:lang w:val="en-GB"/>
        </w:rPr>
      </w:pPr>
      <w:r w:rsidRPr="008F67A7">
        <w:rPr>
          <w:i/>
          <w:iCs/>
          <w:lang w:val="en-GB"/>
        </w:rPr>
        <w:t>To strike a healthy balance between the State's power of eminent domain and private property rights, the State must ensure that it occasions the least disruption to private land owners when embarking on a project for the benefit of the public. This is especially so when the intended acquisition of land will occasion relocation of the project affected persons from their homes. In some cases, the project affected persons may have other deeper attachments to the land earmarked for acquisition such as ancestral ownership or the presence of graves of family members.</w:t>
      </w:r>
    </w:p>
    <w:p w14:paraId="2A83A5D4" w14:textId="4E43A8B7" w:rsidR="008F67A7" w:rsidRDefault="008F67A7" w:rsidP="005476AC">
      <w:pPr>
        <w:pStyle w:val="NormalWeb"/>
        <w:spacing w:before="0" w:beforeAutospacing="0" w:after="0" w:afterAutospacing="0" w:line="480" w:lineRule="auto"/>
        <w:ind w:left="1440"/>
        <w:contextualSpacing/>
        <w:jc w:val="both"/>
      </w:pPr>
      <w:r w:rsidRPr="008F67A7">
        <w:rPr>
          <w:i/>
          <w:iCs/>
          <w:lang w:val="en-GB"/>
        </w:rPr>
        <w:t>As noted by the World Bank, whenever people are displaced, the human costs in terms of disruption to community cohesion, livelihood patterns and way of life, may go beyond what can be fully mitigated through standard compensation, however generous those may be.</w:t>
      </w:r>
    </w:p>
    <w:p w14:paraId="19F02754" w14:textId="3BA92603" w:rsidR="004D0C79" w:rsidRDefault="00CE7A13" w:rsidP="004D0C79">
      <w:pPr>
        <w:pStyle w:val="NormalWeb"/>
        <w:numPr>
          <w:ilvl w:val="0"/>
          <w:numId w:val="1"/>
        </w:numPr>
        <w:spacing w:before="0" w:beforeAutospacing="0" w:after="0" w:afterAutospacing="0" w:line="480" w:lineRule="auto"/>
        <w:contextualSpacing/>
        <w:jc w:val="both"/>
      </w:pPr>
      <w:r>
        <w:t xml:space="preserve">On public participation and fair administrative action, the </w:t>
      </w:r>
      <w:r w:rsidR="005476AC">
        <w:rPr>
          <w:i/>
          <w:lang w:val="en-US"/>
        </w:rPr>
        <w:t>Amicus</w:t>
      </w:r>
      <w:r>
        <w:t xml:space="preserve"> submit</w:t>
      </w:r>
      <w:r w:rsidR="005476AC">
        <w:rPr>
          <w:lang w:val="en-US"/>
        </w:rPr>
        <w:t>s</w:t>
      </w:r>
      <w:r>
        <w:t xml:space="preserve"> that </w:t>
      </w:r>
      <w:r w:rsidRPr="005476AC">
        <w:rPr>
          <w:bCs/>
        </w:rPr>
        <w:t>Article 10</w:t>
      </w:r>
      <w:r>
        <w:t xml:space="preserve"> of the </w:t>
      </w:r>
      <w:r w:rsidRPr="005476AC">
        <w:rPr>
          <w:bCs/>
        </w:rPr>
        <w:t>Constitution</w:t>
      </w:r>
      <w:r>
        <w:t xml:space="preserve"> entrenches public participation as a binding national value, while </w:t>
      </w:r>
      <w:r w:rsidRPr="005476AC">
        <w:rPr>
          <w:bCs/>
        </w:rPr>
        <w:t>Article 47</w:t>
      </w:r>
      <w:r>
        <w:t xml:space="preserve"> and the </w:t>
      </w:r>
      <w:r w:rsidRPr="005476AC">
        <w:rPr>
          <w:bCs/>
        </w:rPr>
        <w:t>Fair Administrative Action Act, 2015</w:t>
      </w:r>
      <w:r>
        <w:t xml:space="preserve"> impose a duty of adequate notice, meaningful engagement, and reasoned decision-making. </w:t>
      </w:r>
      <w:r w:rsidR="004D0C79">
        <w:rPr>
          <w:lang w:val="en-US"/>
        </w:rPr>
        <w:t xml:space="preserve">The </w:t>
      </w:r>
      <w:r w:rsidR="004D0C79">
        <w:rPr>
          <w:i/>
          <w:lang w:val="en-US"/>
        </w:rPr>
        <w:t>Amicus</w:t>
      </w:r>
      <w:r w:rsidR="004D0C79">
        <w:rPr>
          <w:rStyle w:val="Emphasis"/>
          <w:rFonts w:eastAsiaTheme="majorEastAsia"/>
          <w:bCs/>
          <w:lang w:val="en-US"/>
        </w:rPr>
        <w:t xml:space="preserve"> </w:t>
      </w:r>
      <w:r w:rsidR="004D0C79">
        <w:rPr>
          <w:rStyle w:val="Emphasis"/>
          <w:rFonts w:eastAsiaTheme="majorEastAsia"/>
          <w:bCs/>
          <w:i w:val="0"/>
          <w:lang w:val="en-US"/>
        </w:rPr>
        <w:t>further</w:t>
      </w:r>
      <w:r>
        <w:t xml:space="preserve"> argue</w:t>
      </w:r>
      <w:r w:rsidR="004D0C79">
        <w:rPr>
          <w:lang w:val="en-US"/>
        </w:rPr>
        <w:t>s</w:t>
      </w:r>
      <w:r>
        <w:t xml:space="preserve"> that Gazette publication alone is insufficient where affected persons are </w:t>
      </w:r>
      <w:r>
        <w:lastRenderedPageBreak/>
        <w:t xml:space="preserve">identifiable, relying on </w:t>
      </w:r>
      <w:r w:rsidRPr="00AD2B36">
        <w:rPr>
          <w:rStyle w:val="Emphasis"/>
          <w:rFonts w:eastAsiaTheme="majorEastAsia"/>
          <w:b/>
          <w:bCs/>
          <w:iCs w:val="0"/>
          <w:u w:val="single"/>
        </w:rPr>
        <w:t xml:space="preserve">Virendra Ramji </w:t>
      </w:r>
      <w:proofErr w:type="spellStart"/>
      <w:r w:rsidRPr="00AD2B36">
        <w:rPr>
          <w:rStyle w:val="Emphasis"/>
          <w:rFonts w:eastAsiaTheme="majorEastAsia"/>
          <w:b/>
          <w:bCs/>
          <w:iCs w:val="0"/>
          <w:u w:val="single"/>
        </w:rPr>
        <w:t>Gudka</w:t>
      </w:r>
      <w:proofErr w:type="spellEnd"/>
      <w:r w:rsidRPr="00AD2B36">
        <w:rPr>
          <w:rStyle w:val="Emphasis"/>
          <w:rFonts w:eastAsiaTheme="majorEastAsia"/>
          <w:b/>
          <w:bCs/>
          <w:iCs w:val="0"/>
          <w:u w:val="single"/>
        </w:rPr>
        <w:t xml:space="preserve"> &amp; 3 Others v Attorney General</w:t>
      </w:r>
      <w:r w:rsidRPr="00AD2B36">
        <w:rPr>
          <w:b/>
          <w:bCs/>
          <w:iCs/>
          <w:u w:val="single"/>
        </w:rPr>
        <w:t xml:space="preserve"> [2014] </w:t>
      </w:r>
      <w:proofErr w:type="spellStart"/>
      <w:r w:rsidRPr="00AD2B36">
        <w:rPr>
          <w:b/>
          <w:bCs/>
          <w:iCs/>
          <w:u w:val="single"/>
        </w:rPr>
        <w:t>eKLR</w:t>
      </w:r>
      <w:proofErr w:type="spellEnd"/>
      <w:r>
        <w:t xml:space="preserve">, where the Court held that actual notice must be </w:t>
      </w:r>
      <w:proofErr w:type="gramStart"/>
      <w:r>
        <w:t>effected</w:t>
      </w:r>
      <w:proofErr w:type="gramEnd"/>
      <w:r>
        <w:t xml:space="preserve"> in such circumstances. The </w:t>
      </w:r>
      <w:r w:rsidR="004D0C79">
        <w:rPr>
          <w:i/>
          <w:lang w:val="en-US"/>
        </w:rPr>
        <w:t xml:space="preserve">Amicus </w:t>
      </w:r>
      <w:r w:rsidR="004D0C79" w:rsidRPr="004331D1">
        <w:rPr>
          <w:rStyle w:val="Emphasis"/>
          <w:rFonts w:eastAsiaTheme="majorEastAsia"/>
          <w:bCs/>
        </w:rPr>
        <w:t>Curiae</w:t>
      </w:r>
      <w:r>
        <w:t xml:space="preserve"> further </w:t>
      </w:r>
      <w:r w:rsidR="004D0C79">
        <w:rPr>
          <w:lang w:val="en-US"/>
        </w:rPr>
        <w:t>relies on</w:t>
      </w:r>
      <w:r>
        <w:t xml:space="preserve"> </w:t>
      </w:r>
      <w:r w:rsidRPr="00AD2B36">
        <w:rPr>
          <w:rStyle w:val="Emphasis"/>
          <w:rFonts w:eastAsiaTheme="majorEastAsia"/>
          <w:b/>
          <w:bCs/>
          <w:iCs w:val="0"/>
          <w:u w:val="single"/>
        </w:rPr>
        <w:t xml:space="preserve">Robert N. </w:t>
      </w:r>
      <w:proofErr w:type="spellStart"/>
      <w:r w:rsidRPr="00AD2B36">
        <w:rPr>
          <w:rStyle w:val="Emphasis"/>
          <w:rFonts w:eastAsiaTheme="majorEastAsia"/>
          <w:b/>
          <w:bCs/>
          <w:iCs w:val="0"/>
          <w:u w:val="single"/>
        </w:rPr>
        <w:t>Gakuru</w:t>
      </w:r>
      <w:proofErr w:type="spellEnd"/>
      <w:r w:rsidRPr="00AD2B36">
        <w:rPr>
          <w:rStyle w:val="Emphasis"/>
          <w:rFonts w:eastAsiaTheme="majorEastAsia"/>
          <w:b/>
          <w:bCs/>
          <w:iCs w:val="0"/>
          <w:u w:val="single"/>
        </w:rPr>
        <w:t xml:space="preserve"> &amp; Others v Governor, Kiambu County</w:t>
      </w:r>
      <w:r w:rsidRPr="00AD2B36">
        <w:rPr>
          <w:b/>
          <w:bCs/>
          <w:iCs/>
          <w:u w:val="single"/>
        </w:rPr>
        <w:t xml:space="preserve"> </w:t>
      </w:r>
      <w:r w:rsidRPr="00AD2B36">
        <w:rPr>
          <w:b/>
          <w:bCs/>
          <w:u w:val="single"/>
        </w:rPr>
        <w:t xml:space="preserve">[2014] </w:t>
      </w:r>
      <w:proofErr w:type="spellStart"/>
      <w:r w:rsidRPr="00AD2B36">
        <w:rPr>
          <w:b/>
          <w:bCs/>
          <w:u w:val="single"/>
        </w:rPr>
        <w:t>eKLR</w:t>
      </w:r>
      <w:proofErr w:type="spellEnd"/>
      <w:r>
        <w:t xml:space="preserve"> </w:t>
      </w:r>
      <w:r w:rsidR="004D0C79">
        <w:rPr>
          <w:lang w:val="en-US"/>
        </w:rPr>
        <w:t xml:space="preserve">to the effect </w:t>
      </w:r>
      <w:r>
        <w:t>that public participation must be real, inclusive, and timely, and not a perfunctory or token exercise.</w:t>
      </w:r>
    </w:p>
    <w:p w14:paraId="0BF14275" w14:textId="58884198" w:rsidR="000A27F5" w:rsidRDefault="00CE7A13" w:rsidP="000A27F5">
      <w:pPr>
        <w:pStyle w:val="NormalWeb"/>
        <w:numPr>
          <w:ilvl w:val="0"/>
          <w:numId w:val="1"/>
        </w:numPr>
        <w:spacing w:before="0" w:beforeAutospacing="0" w:after="0" w:afterAutospacing="0" w:line="480" w:lineRule="auto"/>
        <w:contextualSpacing/>
        <w:jc w:val="both"/>
      </w:pPr>
      <w:r>
        <w:t xml:space="preserve">The </w:t>
      </w:r>
      <w:r w:rsidR="004D0C79">
        <w:rPr>
          <w:i/>
          <w:lang w:val="en-US"/>
        </w:rPr>
        <w:t>Amicus</w:t>
      </w:r>
      <w:r>
        <w:t xml:space="preserve"> also d</w:t>
      </w:r>
      <w:proofErr w:type="spellStart"/>
      <w:r w:rsidR="004D0C79">
        <w:rPr>
          <w:lang w:val="en-US"/>
        </w:rPr>
        <w:t>raws</w:t>
      </w:r>
      <w:proofErr w:type="spellEnd"/>
      <w:r>
        <w:t xml:space="preserve"> guidance from the Supreme Court decision in </w:t>
      </w:r>
      <w:r w:rsidRPr="00AD2B36">
        <w:rPr>
          <w:rStyle w:val="Emphasis"/>
          <w:rFonts w:eastAsiaTheme="majorEastAsia"/>
          <w:b/>
          <w:bCs/>
          <w:iCs w:val="0"/>
          <w:u w:val="single"/>
        </w:rPr>
        <w:t>British American Tobacco Kenya PLC v Cabinet Secretary for Health &amp; 2 Others</w:t>
      </w:r>
      <w:r w:rsidRPr="00AD2B36">
        <w:rPr>
          <w:b/>
          <w:bCs/>
          <w:u w:val="single"/>
        </w:rPr>
        <w:t xml:space="preserve"> [2019] KLR</w:t>
      </w:r>
      <w:r>
        <w:t>, which articulate</w:t>
      </w:r>
      <w:r w:rsidR="004D0C79">
        <w:rPr>
          <w:lang w:val="en-US"/>
        </w:rPr>
        <w:t>s</w:t>
      </w:r>
      <w:r>
        <w:t xml:space="preserve"> the governing principles o</w:t>
      </w:r>
      <w:r w:rsidR="004D0C79">
        <w:rPr>
          <w:lang w:val="en-US"/>
        </w:rPr>
        <w:t>n</w:t>
      </w:r>
      <w:r>
        <w:t xml:space="preserve"> public participation, including that the obligation to facilitate participation rests on the public authority, that participation must be substantive rather than cosmetic, and that adequacy of engagement is to be assessed contextually. It submit</w:t>
      </w:r>
      <w:r w:rsidR="000A27F5">
        <w:rPr>
          <w:lang w:val="en-US"/>
        </w:rPr>
        <w:t>s</w:t>
      </w:r>
      <w:r>
        <w:t xml:space="preserve"> that these principles apply with greater force in matters affecting community land and marginalised groups.</w:t>
      </w:r>
    </w:p>
    <w:p w14:paraId="0B943B10" w14:textId="104FB146" w:rsidR="000A27F5" w:rsidRDefault="00CE7A13" w:rsidP="000A27F5">
      <w:pPr>
        <w:pStyle w:val="NormalWeb"/>
        <w:numPr>
          <w:ilvl w:val="0"/>
          <w:numId w:val="1"/>
        </w:numPr>
        <w:spacing w:before="0" w:beforeAutospacing="0" w:after="0" w:afterAutospacing="0" w:line="480" w:lineRule="auto"/>
        <w:contextualSpacing/>
        <w:jc w:val="both"/>
      </w:pPr>
      <w:r>
        <w:t>On the</w:t>
      </w:r>
      <w:r w:rsidR="005E1988">
        <w:t xml:space="preserve"> issue of</w:t>
      </w:r>
      <w:r>
        <w:t xml:space="preserve"> protection of marginalised communities, </w:t>
      </w:r>
      <w:r w:rsidR="000A27F5">
        <w:rPr>
          <w:lang w:val="en-US"/>
        </w:rPr>
        <w:t xml:space="preserve">the </w:t>
      </w:r>
      <w:r w:rsidR="000A27F5">
        <w:rPr>
          <w:i/>
          <w:lang w:val="en-US"/>
        </w:rPr>
        <w:t>Amicus</w:t>
      </w:r>
      <w:r w:rsidR="000A27F5">
        <w:t xml:space="preserve"> </w:t>
      </w:r>
      <w:r>
        <w:t>submit</w:t>
      </w:r>
      <w:r w:rsidR="000A27F5">
        <w:rPr>
          <w:lang w:val="en-US"/>
        </w:rPr>
        <w:t>s</w:t>
      </w:r>
      <w:r>
        <w:t xml:space="preserve"> that compulsory acquisition affecting community land must be assessed through the lens of Articles </w:t>
      </w:r>
      <w:r w:rsidR="009F537E">
        <w:t>27, and</w:t>
      </w:r>
      <w:r w:rsidR="005E1988">
        <w:t xml:space="preserve"> 56</w:t>
      </w:r>
      <w:r>
        <w:t xml:space="preserve"> of the Constitution, which impose obligations of equality, non-discrimination, and affirmative protection of vulnerable groups. It </w:t>
      </w:r>
      <w:proofErr w:type="spellStart"/>
      <w:r>
        <w:t>relie</w:t>
      </w:r>
      <w:proofErr w:type="spellEnd"/>
      <w:r w:rsidR="000A27F5">
        <w:rPr>
          <w:lang w:val="en-US"/>
        </w:rPr>
        <w:t>s</w:t>
      </w:r>
      <w:r>
        <w:t xml:space="preserve"> on </w:t>
      </w:r>
      <w:r w:rsidRPr="00AD2B36">
        <w:rPr>
          <w:rStyle w:val="Emphasis"/>
          <w:rFonts w:eastAsiaTheme="majorEastAsia"/>
          <w:b/>
          <w:bCs/>
          <w:iCs w:val="0"/>
          <w:u w:val="single"/>
        </w:rPr>
        <w:t xml:space="preserve">Centre for Minority Rights Development (Kenya) &amp; Minority Rights Group International on behalf of </w:t>
      </w:r>
      <w:proofErr w:type="spellStart"/>
      <w:r w:rsidRPr="00AD2B36">
        <w:rPr>
          <w:rStyle w:val="Emphasis"/>
          <w:rFonts w:eastAsiaTheme="majorEastAsia"/>
          <w:b/>
          <w:bCs/>
          <w:iCs w:val="0"/>
          <w:u w:val="single"/>
        </w:rPr>
        <w:t>Endorois</w:t>
      </w:r>
      <w:proofErr w:type="spellEnd"/>
      <w:r w:rsidRPr="00AD2B36">
        <w:rPr>
          <w:rStyle w:val="Emphasis"/>
          <w:rFonts w:eastAsiaTheme="majorEastAsia"/>
          <w:b/>
          <w:bCs/>
          <w:iCs w:val="0"/>
          <w:u w:val="single"/>
        </w:rPr>
        <w:t xml:space="preserve"> Welfare Council v Kenya</w:t>
      </w:r>
      <w:r w:rsidRPr="00AD2B36">
        <w:rPr>
          <w:b/>
          <w:bCs/>
          <w:iCs/>
          <w:u w:val="single"/>
        </w:rPr>
        <w:t xml:space="preserve"> </w:t>
      </w:r>
      <w:r w:rsidRPr="00AD2B36">
        <w:rPr>
          <w:b/>
          <w:bCs/>
          <w:u w:val="single"/>
        </w:rPr>
        <w:t>(ACHPR Communication No. 276/2003)</w:t>
      </w:r>
      <w:r w:rsidRPr="005E1988">
        <w:t>,</w:t>
      </w:r>
      <w:r>
        <w:t xml:space="preserve"> where </w:t>
      </w:r>
      <w:r w:rsidR="005E1988">
        <w:t xml:space="preserve">it was </w:t>
      </w:r>
      <w:r>
        <w:t xml:space="preserve">held that dispossession of community land without adequate consultation and culturally appropriate safeguards violated principles of equality and property rights. </w:t>
      </w:r>
    </w:p>
    <w:p w14:paraId="6F2DB171" w14:textId="16F20CD2" w:rsidR="005B3FEA" w:rsidRDefault="00CE7A13" w:rsidP="005B3FEA">
      <w:pPr>
        <w:pStyle w:val="NormalWeb"/>
        <w:numPr>
          <w:ilvl w:val="0"/>
          <w:numId w:val="1"/>
        </w:numPr>
        <w:spacing w:before="0" w:beforeAutospacing="0" w:after="0" w:afterAutospacing="0" w:line="480" w:lineRule="auto"/>
        <w:contextualSpacing/>
        <w:jc w:val="both"/>
      </w:pPr>
      <w:r>
        <w:t xml:space="preserve">The </w:t>
      </w:r>
      <w:r w:rsidR="000A27F5">
        <w:rPr>
          <w:i/>
          <w:lang w:val="en-US"/>
        </w:rPr>
        <w:t>Amicus</w:t>
      </w:r>
      <w:r>
        <w:t xml:space="preserve"> further cite</w:t>
      </w:r>
      <w:r w:rsidR="000A27F5">
        <w:rPr>
          <w:lang w:val="en-US"/>
        </w:rPr>
        <w:t>s</w:t>
      </w:r>
      <w:r>
        <w:t xml:space="preserve"> the decision of the African Court on Human and Peoples’ Rights in </w:t>
      </w:r>
      <w:r w:rsidRPr="00AD2B36">
        <w:rPr>
          <w:rStyle w:val="Emphasis"/>
          <w:rFonts w:eastAsiaTheme="majorEastAsia"/>
          <w:b/>
          <w:u w:val="single"/>
        </w:rPr>
        <w:t>African Commission on Human and Peoples’ Rights v Republic of Kenya (</w:t>
      </w:r>
      <w:proofErr w:type="spellStart"/>
      <w:r w:rsidRPr="00AD2B36">
        <w:rPr>
          <w:rStyle w:val="Emphasis"/>
          <w:rFonts w:eastAsiaTheme="majorEastAsia"/>
          <w:b/>
          <w:u w:val="single"/>
        </w:rPr>
        <w:t>Ogiek</w:t>
      </w:r>
      <w:proofErr w:type="spellEnd"/>
      <w:r w:rsidRPr="00AD2B36">
        <w:rPr>
          <w:rStyle w:val="Emphasis"/>
          <w:rFonts w:eastAsiaTheme="majorEastAsia"/>
          <w:b/>
          <w:u w:val="single"/>
        </w:rPr>
        <w:t xml:space="preserve"> Case)</w:t>
      </w:r>
      <w:r w:rsidRPr="00AD2B36">
        <w:rPr>
          <w:b/>
          <w:u w:val="single"/>
        </w:rPr>
        <w:t>, Application No. 006/2012</w:t>
      </w:r>
      <w:r>
        <w:t xml:space="preserve">, where the Court held that eviction of </w:t>
      </w:r>
      <w:r w:rsidR="005E1988">
        <w:t>the Ogiek</w:t>
      </w:r>
      <w:r>
        <w:t xml:space="preserve"> </w:t>
      </w:r>
      <w:r w:rsidR="005E1988">
        <w:t>people from Mau Forest</w:t>
      </w:r>
      <w:r>
        <w:t xml:space="preserve"> without free, prior, and informed consent violated </w:t>
      </w:r>
      <w:r>
        <w:lastRenderedPageBreak/>
        <w:t xml:space="preserve">rights to property, culture, and natural resources, and emphasised that monetary compensation alone may be insufficient where ancestral or culturally significant land is involved. </w:t>
      </w:r>
      <w:r w:rsidR="000A27F5" w:rsidRPr="000A27F5">
        <w:rPr>
          <w:lang w:val="en-US"/>
        </w:rPr>
        <w:t xml:space="preserve">The </w:t>
      </w:r>
      <w:r w:rsidR="000A27F5" w:rsidRPr="000A27F5">
        <w:rPr>
          <w:i/>
          <w:lang w:val="en-US"/>
        </w:rPr>
        <w:t>Amicus</w:t>
      </w:r>
      <w:r w:rsidR="000A27F5">
        <w:t xml:space="preserve"> </w:t>
      </w:r>
      <w:r>
        <w:t>submit</w:t>
      </w:r>
      <w:r w:rsidR="000A27F5" w:rsidRPr="000A27F5">
        <w:rPr>
          <w:lang w:val="en-US"/>
        </w:rPr>
        <w:t>s</w:t>
      </w:r>
      <w:r>
        <w:t xml:space="preserve"> that, by virtue of Articles 2(5) and 2(6) of the Constitution, these principles form part of Kenyan law and must inform the interpretation of Articles 40 and 63.</w:t>
      </w:r>
    </w:p>
    <w:p w14:paraId="4A64EF1D" w14:textId="7D8FC475" w:rsidR="005B3FEA" w:rsidRDefault="005E1988" w:rsidP="005B3FEA">
      <w:pPr>
        <w:pStyle w:val="NormalWeb"/>
        <w:numPr>
          <w:ilvl w:val="0"/>
          <w:numId w:val="1"/>
        </w:numPr>
        <w:spacing w:before="0" w:beforeAutospacing="0" w:after="0" w:afterAutospacing="0" w:line="480" w:lineRule="auto"/>
        <w:contextualSpacing/>
        <w:jc w:val="both"/>
      </w:pPr>
      <w:r>
        <w:t xml:space="preserve">It was </w:t>
      </w:r>
      <w:r w:rsidR="00CE7A13">
        <w:t xml:space="preserve">further submitted </w:t>
      </w:r>
      <w:r>
        <w:t xml:space="preserve">by the </w:t>
      </w:r>
      <w:r w:rsidR="005B3FEA">
        <w:rPr>
          <w:i/>
          <w:lang w:val="en-US"/>
        </w:rPr>
        <w:t>Amicus</w:t>
      </w:r>
      <w:r>
        <w:t xml:space="preserve"> </w:t>
      </w:r>
      <w:r w:rsidR="00CE7A13">
        <w:t xml:space="preserve">that </w:t>
      </w:r>
      <w:r w:rsidR="00396AB2">
        <w:t xml:space="preserve">the </w:t>
      </w:r>
      <w:r w:rsidR="00CE7A13">
        <w:t xml:space="preserve">State </w:t>
      </w:r>
      <w:r w:rsidR="00396AB2">
        <w:t xml:space="preserve">has </w:t>
      </w:r>
      <w:r w:rsidR="00CE7A13">
        <w:t xml:space="preserve">a duty of environmental stewardship and sustainable management of natural resources, and that community land, particularly in arid and semi-arid regions, plays a critical ecological and livelihood role. </w:t>
      </w:r>
    </w:p>
    <w:p w14:paraId="47D8F7CC" w14:textId="076D5F62" w:rsidR="00322503" w:rsidRDefault="00CE7A13" w:rsidP="005B3FEA">
      <w:pPr>
        <w:pStyle w:val="NormalWeb"/>
        <w:numPr>
          <w:ilvl w:val="0"/>
          <w:numId w:val="1"/>
        </w:numPr>
        <w:spacing w:before="0" w:beforeAutospacing="0" w:after="0" w:afterAutospacing="0" w:line="480" w:lineRule="auto"/>
        <w:contextualSpacing/>
        <w:jc w:val="both"/>
      </w:pPr>
      <w:r>
        <w:t xml:space="preserve">In conclusion, the </w:t>
      </w:r>
      <w:r w:rsidR="005B3FEA">
        <w:rPr>
          <w:i/>
          <w:lang w:val="en-US"/>
        </w:rPr>
        <w:t>Amicus</w:t>
      </w:r>
      <w:r>
        <w:t xml:space="preserve"> urge</w:t>
      </w:r>
      <w:r w:rsidR="005B3FEA">
        <w:rPr>
          <w:lang w:val="en-US"/>
        </w:rPr>
        <w:t>s</w:t>
      </w:r>
      <w:r>
        <w:t xml:space="preserve"> the Tribunal to approach the exercise of eminent domain as a constitutionally constrained power that demands strict adherence to due process, proportionality, meaningful public participation, and heightened protection of community and marginalised land rights. </w:t>
      </w:r>
    </w:p>
    <w:p w14:paraId="79FDE6E2" w14:textId="09F0E22F" w:rsidR="00322503" w:rsidRDefault="005B3FEA" w:rsidP="005B3FEA">
      <w:pPr>
        <w:pStyle w:val="NormalWeb"/>
        <w:numPr>
          <w:ilvl w:val="0"/>
          <w:numId w:val="1"/>
        </w:numPr>
        <w:spacing w:before="0" w:beforeAutospacing="0" w:after="0" w:afterAutospacing="0" w:line="360" w:lineRule="auto"/>
        <w:contextualSpacing/>
        <w:jc w:val="both"/>
      </w:pPr>
      <w:r>
        <w:rPr>
          <w:lang w:val="en-US"/>
        </w:rPr>
        <w:t>From the pleadings and submissions filed, w</w:t>
      </w:r>
      <w:r w:rsidR="00322503" w:rsidRPr="00322503">
        <w:t xml:space="preserve">e have summed the issues for determination </w:t>
      </w:r>
      <w:r w:rsidR="009F537E">
        <w:rPr>
          <w:lang w:val="en-US"/>
        </w:rPr>
        <w:t xml:space="preserve">into </w:t>
      </w:r>
      <w:r w:rsidR="00322503" w:rsidRPr="00322503">
        <w:t>t</w:t>
      </w:r>
      <w:proofErr w:type="spellStart"/>
      <w:r w:rsidR="00E61723">
        <w:rPr>
          <w:lang w:val="en-US"/>
        </w:rPr>
        <w:t>hree</w:t>
      </w:r>
      <w:proofErr w:type="spellEnd"/>
      <w:r w:rsidR="00E61723">
        <w:rPr>
          <w:lang w:val="en-US"/>
        </w:rPr>
        <w:t xml:space="preserve"> </w:t>
      </w:r>
      <w:r w:rsidR="00322503" w:rsidRPr="00322503">
        <w:t xml:space="preserve">being: </w:t>
      </w:r>
    </w:p>
    <w:p w14:paraId="430197B0" w14:textId="04C1F4B7" w:rsidR="00322503" w:rsidRDefault="00322503" w:rsidP="005B3FEA">
      <w:pPr>
        <w:pStyle w:val="NormalWeb"/>
        <w:numPr>
          <w:ilvl w:val="2"/>
          <w:numId w:val="1"/>
        </w:numPr>
        <w:spacing w:before="0" w:beforeAutospacing="0" w:after="0" w:afterAutospacing="0" w:line="480" w:lineRule="auto"/>
        <w:contextualSpacing/>
        <w:jc w:val="both"/>
      </w:pPr>
      <w:r>
        <w:t>W</w:t>
      </w:r>
      <w:r w:rsidRPr="00322503">
        <w:t>hether the process of compulsory acquisition was complied with</w:t>
      </w:r>
      <w:r>
        <w:t xml:space="preserve"> in light of community land</w:t>
      </w:r>
      <w:r w:rsidRPr="00322503">
        <w:t xml:space="preserve">. </w:t>
      </w:r>
    </w:p>
    <w:p w14:paraId="54004FB0" w14:textId="7C80E2EC" w:rsidR="00322503" w:rsidRDefault="00322503" w:rsidP="005B3FEA">
      <w:pPr>
        <w:pStyle w:val="NormalWeb"/>
        <w:numPr>
          <w:ilvl w:val="2"/>
          <w:numId w:val="1"/>
        </w:numPr>
        <w:spacing w:before="0" w:beforeAutospacing="0" w:after="0" w:afterAutospacing="0" w:line="480" w:lineRule="auto"/>
        <w:contextualSpacing/>
        <w:jc w:val="both"/>
      </w:pPr>
      <w:r w:rsidRPr="00322503">
        <w:t xml:space="preserve">Whether the rights of the Complainants under Article 40 of the Constitution </w:t>
      </w:r>
      <w:r w:rsidR="005B3FEA">
        <w:rPr>
          <w:lang w:val="en-US"/>
        </w:rPr>
        <w:t xml:space="preserve">have been </w:t>
      </w:r>
      <w:r w:rsidRPr="00322503">
        <w:t>violated</w:t>
      </w:r>
      <w:r>
        <w:t>.</w:t>
      </w:r>
    </w:p>
    <w:p w14:paraId="22E40F07" w14:textId="778E5F95" w:rsidR="00322503" w:rsidRDefault="00322503" w:rsidP="005B3FEA">
      <w:pPr>
        <w:pStyle w:val="NormalWeb"/>
        <w:numPr>
          <w:ilvl w:val="2"/>
          <w:numId w:val="1"/>
        </w:numPr>
        <w:spacing w:before="0" w:beforeAutospacing="0" w:after="0" w:afterAutospacing="0" w:line="480" w:lineRule="auto"/>
        <w:contextualSpacing/>
        <w:jc w:val="both"/>
      </w:pPr>
      <w:r w:rsidRPr="00322503">
        <w:t>Whether the Respondent complied with the statutory requirements on compensation</w:t>
      </w:r>
      <w:r w:rsidR="005B3FEA">
        <w:rPr>
          <w:lang w:val="en-US"/>
        </w:rPr>
        <w:t>.</w:t>
      </w:r>
    </w:p>
    <w:p w14:paraId="7B85674D" w14:textId="37A7F473" w:rsidR="00322503" w:rsidRDefault="00322503" w:rsidP="005B3FEA">
      <w:pPr>
        <w:pStyle w:val="NormalWeb"/>
        <w:spacing w:before="0" w:beforeAutospacing="0" w:after="0" w:afterAutospacing="0" w:line="480" w:lineRule="auto"/>
        <w:ind w:left="283"/>
        <w:contextualSpacing/>
        <w:jc w:val="both"/>
      </w:pPr>
      <w:r w:rsidRPr="00322503">
        <w:t>The other sub-issues identified by the parties will be analysed within the main issues</w:t>
      </w:r>
      <w:r w:rsidR="00AD2B36">
        <w:rPr>
          <w:lang w:val="en-US"/>
        </w:rPr>
        <w:t xml:space="preserve"> identified</w:t>
      </w:r>
      <w:r w:rsidRPr="00322503">
        <w:t>.</w:t>
      </w:r>
    </w:p>
    <w:p w14:paraId="701BD1C7" w14:textId="6BB5B1A1" w:rsidR="00E61723" w:rsidRPr="00E61723" w:rsidRDefault="005B3FEA" w:rsidP="00E61723">
      <w:pPr>
        <w:pStyle w:val="NormalWeb"/>
        <w:numPr>
          <w:ilvl w:val="0"/>
          <w:numId w:val="1"/>
        </w:numPr>
        <w:spacing w:before="0" w:beforeAutospacing="0" w:after="0" w:afterAutospacing="0" w:line="480" w:lineRule="auto"/>
        <w:contextualSpacing/>
        <w:jc w:val="both"/>
        <w:rPr>
          <w:lang w:val="en-US"/>
        </w:rPr>
      </w:pPr>
      <w:r>
        <w:rPr>
          <w:lang w:val="en-US"/>
        </w:rPr>
        <w:t>The process of compulsory acquisition of land is stipulated in the Land Act, 201</w:t>
      </w:r>
      <w:r w:rsidR="009F537E">
        <w:rPr>
          <w:lang w:val="en-US"/>
        </w:rPr>
        <w:t>2</w:t>
      </w:r>
      <w:r>
        <w:rPr>
          <w:lang w:val="en-US"/>
        </w:rPr>
        <w:t>. Relevant to this analysis will also be the provisions of the Community Lands Act, 2016.</w:t>
      </w:r>
      <w:r w:rsidR="009D5772">
        <w:rPr>
          <w:lang w:val="en-US"/>
        </w:rPr>
        <w:t xml:space="preserve"> </w:t>
      </w:r>
      <w:r w:rsidR="007E0311" w:rsidRPr="00E61723">
        <w:t xml:space="preserve">The statutory </w:t>
      </w:r>
      <w:r w:rsidR="00E61723">
        <w:rPr>
          <w:lang w:val="en-US"/>
        </w:rPr>
        <w:t>procedure</w:t>
      </w:r>
      <w:r w:rsidR="007E0311" w:rsidRPr="00E61723">
        <w:t xml:space="preserve"> of compulsory acquisition of land give</w:t>
      </w:r>
      <w:r w:rsidR="00E61723">
        <w:rPr>
          <w:lang w:val="en-US"/>
        </w:rPr>
        <w:t>s</w:t>
      </w:r>
      <w:r w:rsidR="007E0311" w:rsidRPr="00E61723">
        <w:t xml:space="preserve"> effect </w:t>
      </w:r>
      <w:r w:rsidR="00E61723">
        <w:rPr>
          <w:lang w:val="en-US"/>
        </w:rPr>
        <w:t xml:space="preserve">to </w:t>
      </w:r>
      <w:r w:rsidR="007E0311" w:rsidRPr="00E61723">
        <w:t xml:space="preserve">the </w:t>
      </w:r>
      <w:r w:rsidR="007E0311" w:rsidRPr="00E61723">
        <w:rPr>
          <w:lang w:val="en-US"/>
        </w:rPr>
        <w:t xml:space="preserve">requirement under Article 40 (3) of the Constitution of Kenya </w:t>
      </w:r>
      <w:r w:rsidR="007E0311" w:rsidRPr="00E61723">
        <w:t xml:space="preserve">that, </w:t>
      </w:r>
      <w:r w:rsidR="007E0311" w:rsidRPr="00E61723">
        <w:rPr>
          <w:i/>
          <w:lang w:val="en-US"/>
        </w:rPr>
        <w:t xml:space="preserve">“The State shall not </w:t>
      </w:r>
      <w:r w:rsidR="007E0311" w:rsidRPr="00E61723">
        <w:rPr>
          <w:i/>
          <w:lang w:val="en-US"/>
        </w:rPr>
        <w:lastRenderedPageBreak/>
        <w:t>deprive a person of property of any description…unless the deprivation – (b) is for a public purpose or in the public interest and is carried out in accordance with this Constitution and any Act of Parliament that - …”</w:t>
      </w:r>
      <w:r w:rsidR="007E0311" w:rsidRPr="00E61723">
        <w:t xml:space="preserve">  </w:t>
      </w:r>
    </w:p>
    <w:p w14:paraId="1625E16D" w14:textId="783B767D" w:rsidR="007E0311" w:rsidRPr="00E61723" w:rsidRDefault="007E0311" w:rsidP="00E61723">
      <w:pPr>
        <w:pStyle w:val="NormalWeb"/>
        <w:numPr>
          <w:ilvl w:val="0"/>
          <w:numId w:val="1"/>
        </w:numPr>
        <w:spacing w:before="0" w:beforeAutospacing="0" w:after="0" w:afterAutospacing="0" w:line="480" w:lineRule="auto"/>
        <w:contextualSpacing/>
        <w:jc w:val="both"/>
        <w:rPr>
          <w:lang w:val="en-US"/>
        </w:rPr>
      </w:pPr>
      <w:r w:rsidRPr="00E61723">
        <w:t>Th</w:t>
      </w:r>
      <w:r w:rsidRPr="00E61723">
        <w:rPr>
          <w:lang w:val="en-US"/>
        </w:rPr>
        <w:t>is process</w:t>
      </w:r>
      <w:r w:rsidRPr="00E61723">
        <w:t xml:space="preserve"> commences with a request from the county or national government for acquisition of land for a public purpose or in the public interest and terminates with the payment of compensation and vesting of land in government. </w:t>
      </w:r>
      <w:r w:rsidR="00E61723">
        <w:rPr>
          <w:lang w:val="en-US"/>
        </w:rPr>
        <w:t xml:space="preserve">For a deeper understanding of the issues raised in this matter, it is necessary to quote </w:t>
      </w:r>
      <w:r w:rsidR="00E61723" w:rsidRPr="00E61723">
        <w:rPr>
          <w:i/>
          <w:lang w:val="en-US"/>
        </w:rPr>
        <w:t>in extenso</w:t>
      </w:r>
      <w:r w:rsidR="00E61723">
        <w:rPr>
          <w:lang w:val="en-US"/>
        </w:rPr>
        <w:t xml:space="preserve"> </w:t>
      </w:r>
      <w:r w:rsidRPr="00E61723">
        <w:rPr>
          <w:lang w:val="en-US"/>
        </w:rPr>
        <w:t xml:space="preserve">the summary laid down by the </w:t>
      </w:r>
      <w:r w:rsidR="00E61723">
        <w:rPr>
          <w:lang w:val="en-US"/>
        </w:rPr>
        <w:t xml:space="preserve">authoritative case of </w:t>
      </w:r>
      <w:r w:rsidRPr="00E61723">
        <w:rPr>
          <w:b/>
          <w:bCs/>
          <w:i/>
          <w:iCs/>
          <w:u w:val="single"/>
          <w:lang w:val="en-US"/>
        </w:rPr>
        <w:t xml:space="preserve">Patrick </w:t>
      </w:r>
      <w:proofErr w:type="spellStart"/>
      <w:r w:rsidRPr="00E61723">
        <w:rPr>
          <w:b/>
          <w:bCs/>
          <w:i/>
          <w:iCs/>
          <w:u w:val="single"/>
          <w:lang w:val="en-US"/>
        </w:rPr>
        <w:t>Musimba</w:t>
      </w:r>
      <w:proofErr w:type="spellEnd"/>
      <w:r w:rsidRPr="00E61723">
        <w:rPr>
          <w:b/>
          <w:bCs/>
          <w:i/>
          <w:iCs/>
          <w:u w:val="single"/>
          <w:lang w:val="en-US"/>
        </w:rPr>
        <w:t xml:space="preserve"> vs. National Land Commission &amp; 4 Others (2016) </w:t>
      </w:r>
      <w:proofErr w:type="spellStart"/>
      <w:r w:rsidRPr="00E61723">
        <w:rPr>
          <w:b/>
          <w:bCs/>
          <w:i/>
          <w:iCs/>
          <w:u w:val="single"/>
          <w:lang w:val="en-US"/>
        </w:rPr>
        <w:t>eKLR</w:t>
      </w:r>
      <w:proofErr w:type="spellEnd"/>
      <w:r w:rsidRPr="00E61723">
        <w:rPr>
          <w:i/>
          <w:iCs/>
          <w:lang w:val="en-US"/>
        </w:rPr>
        <w:t xml:space="preserve"> </w:t>
      </w:r>
      <w:r w:rsidR="00E61723">
        <w:rPr>
          <w:lang w:val="en-US"/>
        </w:rPr>
        <w:t>which stated as follows</w:t>
      </w:r>
      <w:r w:rsidRPr="00E61723">
        <w:rPr>
          <w:lang w:val="en-US"/>
        </w:rPr>
        <w:t>:</w:t>
      </w:r>
    </w:p>
    <w:p w14:paraId="4645D18A"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“85. In summary, the process of compulsory acquisition now runs as follows: -</w:t>
      </w:r>
    </w:p>
    <w:p w14:paraId="7F8464C9"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86. Under Section 107 of the Land Act, the National Land Commission (the 1</w:t>
      </w:r>
      <w:r w:rsidRPr="00E61723">
        <w:rPr>
          <w:rFonts w:ascii="Times New Roman" w:hAnsi="Times New Roman" w:cs="Times New Roman"/>
          <w:i/>
          <w:iCs/>
          <w:vertAlign w:val="superscript"/>
          <w:lang w:val="en-US"/>
        </w:rPr>
        <w:t>st</w:t>
      </w:r>
      <w:r w:rsidRPr="00E61723">
        <w:rPr>
          <w:rFonts w:ascii="Times New Roman" w:hAnsi="Times New Roman" w:cs="Times New Roman"/>
          <w:i/>
          <w:iCs/>
          <w:lang w:val="en-US"/>
        </w:rPr>
        <w:t xml:space="preserve"> Respondent herein) is ordinarily prompted by the National or County Government through the Cabinet Secretary or County Executive Member respectively.  The land must be acquired for a public purpose or in the public interest as dictated by Article 40(3) of the Constitution. In our view, the threshold must be met; the reason for the acquisition must not be remote or fanciful. The National Land Commission needs to be satisfied in those respects and this it can do by undertaking the necessary diligent inquiries including interviewing the body intending to acquire the property.</w:t>
      </w:r>
    </w:p>
    <w:p w14:paraId="151B6211"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87. Under Sections 107 and 110 of the Land Act, the National Land Commission must then publish in the gazette a notice of the intention to acquire the land.  The notice is also to be delivered to the Registrar as well as every person who appears to have an interest in the land.</w:t>
      </w:r>
    </w:p>
    <w:p w14:paraId="568DE125"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88.  As part of the National Land Commission due diligence strategy, the National Land Commission must also ensure that the land to be acquired is authenticated by the survey department for the rather obvious reason that the owner be identified. In the course of such inquiries, the National Land Commission is also to inspect the land and do all things as may be necessary to ascertain whether the land is suitable for the intended purpose. See Section 108 of the Land Act.</w:t>
      </w:r>
    </w:p>
    <w:p w14:paraId="1C032069"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lastRenderedPageBreak/>
        <w:t>89. The foregoing process constitutes the preliminary or pre-inquiry stage of the acquisition.</w:t>
      </w:r>
    </w:p>
    <w:p w14:paraId="3EFF1910"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90. The burden at this stage is then cast upon the National Land Commission and as can be apparent from a methodical reading of Sections 107 through 110 of the Land Act, the landowner’s role is limited to that of a distant bystander with substantial interest.</w:t>
      </w:r>
    </w:p>
    <w:p w14:paraId="5B714823"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91. Section 112 of the Land Act then involves the landowner directly for purposes of determining proprietary interest and compensation. The Section has an elaborate procedure with the National Land Commission enjoined to gazette an intended inquiry and the service of the notice of inquiry on every person attached. The inquiry hearing determines the person interested and who are to be compensated. The National Land Commission exercises quasi-judicial powers at this stage.</w:t>
      </w:r>
    </w:p>
    <w:p w14:paraId="23E951F0"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 xml:space="preserve">92. On completion of the inquiry the National Land Commission makes a separate award of compensation for every person determined to be interested in the land and then offers compensation. The compensation may take either of the two forms prescribed.  It could be a monetary award.  It could also be </w:t>
      </w:r>
      <w:proofErr w:type="gramStart"/>
      <w:r w:rsidRPr="00E61723">
        <w:rPr>
          <w:rFonts w:ascii="Times New Roman" w:hAnsi="Times New Roman" w:cs="Times New Roman"/>
          <w:i/>
          <w:iCs/>
          <w:lang w:val="en-US"/>
        </w:rPr>
        <w:t>land</w:t>
      </w:r>
      <w:proofErr w:type="gramEnd"/>
      <w:r w:rsidRPr="00E61723">
        <w:rPr>
          <w:rFonts w:ascii="Times New Roman" w:hAnsi="Times New Roman" w:cs="Times New Roman"/>
          <w:i/>
          <w:iCs/>
          <w:lang w:val="en-US"/>
        </w:rPr>
        <w:t xml:space="preserve"> in lieu of the monetary award, if land of equivalent value, is available.  Once the award is accepted, it must be promptly paid by the National Land Commission. Where it is not accepted then the payment is to be made into special compensation account held by the National Land Commission. See Sections 113-119 of the Land Act.</w:t>
      </w:r>
    </w:p>
    <w:p w14:paraId="48F93B41"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93. The process is completed by the possession of the land in question being taken by the National Land Commission once payment is made even though the possession may actually be taken before all the procedures are followed through and no compensation has been made. The property is then deemed to have vested in the National or County Government as the case may be with both the proprietor and the Land Registrar being duly notified. See Sections 120-122 of the Land Act.</w:t>
      </w:r>
    </w:p>
    <w:p w14:paraId="1C630901" w14:textId="77777777" w:rsidR="007E0311" w:rsidRPr="00E61723" w:rsidRDefault="007E0311" w:rsidP="00E61723">
      <w:pPr>
        <w:spacing w:before="240" w:line="360" w:lineRule="auto"/>
        <w:ind w:left="1134"/>
        <w:jc w:val="both"/>
        <w:rPr>
          <w:rFonts w:ascii="Times New Roman" w:hAnsi="Times New Roman" w:cs="Times New Roman"/>
          <w:i/>
          <w:iCs/>
          <w:lang w:val="en-US"/>
        </w:rPr>
      </w:pPr>
      <w:r w:rsidRPr="00E61723">
        <w:rPr>
          <w:rFonts w:ascii="Times New Roman" w:hAnsi="Times New Roman" w:cs="Times New Roman"/>
          <w:i/>
          <w:iCs/>
          <w:lang w:val="en-US"/>
        </w:rPr>
        <w:t xml:space="preserve">94. If land is so acquired the just compensation is to be paid promptly in full to persons whose interests in land have been determined. See Section 111 of the Land Act.  This is in line with the Constitutional requirement under Article 40(3) of the Constitution that no person shall be deprived of his property of any description </w:t>
      </w:r>
      <w:r w:rsidRPr="00E61723">
        <w:rPr>
          <w:rFonts w:ascii="Times New Roman" w:hAnsi="Times New Roman" w:cs="Times New Roman"/>
          <w:i/>
          <w:iCs/>
          <w:lang w:val="en-US"/>
        </w:rPr>
        <w:lastRenderedPageBreak/>
        <w:t>unless the acquisition is for a public purpose and subjected to prompt payment in full of just compensation.”</w:t>
      </w:r>
    </w:p>
    <w:p w14:paraId="0FEE39AA" w14:textId="6691811A" w:rsidR="005B3FEA" w:rsidRDefault="00E61723" w:rsidP="004369A8">
      <w:pPr>
        <w:pStyle w:val="NormalWeb"/>
        <w:numPr>
          <w:ilvl w:val="0"/>
          <w:numId w:val="1"/>
        </w:numPr>
        <w:spacing w:before="0" w:beforeAutospacing="0" w:after="0" w:afterAutospacing="0" w:line="480" w:lineRule="auto"/>
        <w:contextualSpacing/>
        <w:jc w:val="both"/>
        <w:rPr>
          <w:lang w:val="en-US"/>
        </w:rPr>
      </w:pPr>
      <w:r>
        <w:rPr>
          <w:lang w:val="en-US"/>
        </w:rPr>
        <w:t xml:space="preserve">The Complainants have challenged the impugned compulsory acquisition process right from its commencement. It is the Complainants’ case that the impugned process was not properly commenced for the reason that the request for acquisition was not submitted by the National or County Government as required by law. Mr. </w:t>
      </w:r>
      <w:proofErr w:type="spellStart"/>
      <w:r>
        <w:rPr>
          <w:lang w:val="en-US"/>
        </w:rPr>
        <w:t>Lenakio</w:t>
      </w:r>
      <w:proofErr w:type="spellEnd"/>
      <w:r>
        <w:rPr>
          <w:lang w:val="en-US"/>
        </w:rPr>
        <w:t xml:space="preserve"> submitted that the use of the word “shall” under Section 107 of the Land Act implies a mandatory requirement in the commencement of the process of compulsory acquisition of land. In this regard, the Complainants assert that the Director General of an acquiring entity has no powers to request for an acquisition.</w:t>
      </w:r>
      <w:r w:rsidR="004369A8">
        <w:rPr>
          <w:lang w:val="en-US"/>
        </w:rPr>
        <w:t xml:space="preserve"> </w:t>
      </w:r>
      <w:r w:rsidRPr="004369A8">
        <w:rPr>
          <w:lang w:val="en-US"/>
        </w:rPr>
        <w:t xml:space="preserve">Mr. </w:t>
      </w:r>
      <w:proofErr w:type="spellStart"/>
      <w:r w:rsidRPr="004369A8">
        <w:rPr>
          <w:lang w:val="en-US"/>
        </w:rPr>
        <w:t>Lenakio</w:t>
      </w:r>
      <w:proofErr w:type="spellEnd"/>
      <w:r w:rsidRPr="004369A8">
        <w:rPr>
          <w:lang w:val="en-US"/>
        </w:rPr>
        <w:t xml:space="preserve"> </w:t>
      </w:r>
      <w:r w:rsidR="00786710" w:rsidRPr="004369A8">
        <w:rPr>
          <w:lang w:val="en-US"/>
        </w:rPr>
        <w:t xml:space="preserve">urges us to consider </w:t>
      </w:r>
      <w:r w:rsidR="004369A8" w:rsidRPr="004369A8">
        <w:rPr>
          <w:lang w:val="en-US"/>
        </w:rPr>
        <w:t xml:space="preserve">the mischief behind the legal provisions requiring these processes to be adhered to. Specifically, Mr. </w:t>
      </w:r>
      <w:proofErr w:type="spellStart"/>
      <w:r w:rsidR="004369A8" w:rsidRPr="004369A8">
        <w:rPr>
          <w:lang w:val="en-US"/>
        </w:rPr>
        <w:t>Lenakio</w:t>
      </w:r>
      <w:proofErr w:type="spellEnd"/>
      <w:r w:rsidR="004369A8" w:rsidRPr="004369A8">
        <w:rPr>
          <w:lang w:val="en-US"/>
        </w:rPr>
        <w:t xml:space="preserve"> contends that there is history of abuse of compulsory acquisition of land in Kenya.</w:t>
      </w:r>
      <w:r w:rsidR="004369A8">
        <w:rPr>
          <w:lang w:val="en-US"/>
        </w:rPr>
        <w:t xml:space="preserve"> He urges us to rely on our decision in </w:t>
      </w:r>
      <w:r w:rsidR="004369A8" w:rsidRPr="00AD2B36">
        <w:rPr>
          <w:b/>
          <w:i/>
          <w:lang w:val="en-US"/>
        </w:rPr>
        <w:t>Registered Trustees of Jamie Masjid (supra)</w:t>
      </w:r>
      <w:r w:rsidR="004369A8">
        <w:rPr>
          <w:i/>
          <w:lang w:val="en-US"/>
        </w:rPr>
        <w:t xml:space="preserve"> </w:t>
      </w:r>
      <w:r w:rsidR="004369A8">
        <w:rPr>
          <w:lang w:val="en-US"/>
        </w:rPr>
        <w:t>where we found that the now defunct Nairobi Metropolitan Services did not have powers to request the National land Commission to acquire land on its behalf.</w:t>
      </w:r>
    </w:p>
    <w:p w14:paraId="25E937EF" w14:textId="6FC3E1FC" w:rsidR="004369A8" w:rsidRPr="004369A8" w:rsidRDefault="004369A8" w:rsidP="004369A8">
      <w:pPr>
        <w:pStyle w:val="ListParagraph"/>
        <w:numPr>
          <w:ilvl w:val="0"/>
          <w:numId w:val="1"/>
        </w:numPr>
        <w:spacing w:after="0" w:line="480" w:lineRule="auto"/>
        <w:jc w:val="both"/>
        <w:rPr>
          <w:rFonts w:ascii="Times New Roman" w:hAnsi="Times New Roman" w:cs="Times New Roman"/>
          <w:color w:val="000000" w:themeColor="text1"/>
          <w:lang w:val="en-GB"/>
        </w:rPr>
      </w:pPr>
      <w:r w:rsidRPr="004369A8">
        <w:rPr>
          <w:rFonts w:ascii="Times New Roman" w:hAnsi="Times New Roman" w:cs="Times New Roman"/>
          <w:color w:val="000000" w:themeColor="text1"/>
          <w:lang w:val="en-GB"/>
        </w:rPr>
        <w:t>Section 107 (1) of the Land Act stipulates as follows in this regard:</w:t>
      </w:r>
    </w:p>
    <w:p w14:paraId="7F1394E0" w14:textId="77777777" w:rsidR="004369A8" w:rsidRPr="004369A8" w:rsidRDefault="004369A8" w:rsidP="004369A8">
      <w:pPr>
        <w:pStyle w:val="ListParagraph"/>
        <w:spacing w:line="480" w:lineRule="auto"/>
        <w:ind w:left="2160"/>
        <w:jc w:val="both"/>
        <w:rPr>
          <w:rFonts w:ascii="Times New Roman" w:hAnsi="Times New Roman" w:cs="Times New Roman"/>
          <w:i/>
          <w:color w:val="000000" w:themeColor="text1"/>
          <w:shd w:val="clear" w:color="auto" w:fill="FFFFFF"/>
          <w:lang w:val="en-US"/>
        </w:rPr>
      </w:pPr>
      <w:r w:rsidRPr="004369A8">
        <w:rPr>
          <w:rFonts w:ascii="Times New Roman" w:hAnsi="Times New Roman" w:cs="Times New Roman"/>
          <w:i/>
          <w:color w:val="000000" w:themeColor="text1"/>
          <w:shd w:val="clear" w:color="auto" w:fill="FFFFFF"/>
        </w:rPr>
        <w:t>Whenever the national or county government is satisfied that it may be necessary to acquire some particular land under </w:t>
      </w:r>
      <w:r w:rsidRPr="004369A8">
        <w:rPr>
          <w:rFonts w:ascii="Times New Roman" w:hAnsi="Times New Roman" w:cs="Times New Roman"/>
          <w:i/>
          <w:color w:val="000000" w:themeColor="text1"/>
          <w:lang w:val="en-US"/>
        </w:rPr>
        <w:t>Section 110</w:t>
      </w:r>
      <w:r w:rsidRPr="004369A8">
        <w:rPr>
          <w:rFonts w:ascii="Times New Roman" w:hAnsi="Times New Roman" w:cs="Times New Roman"/>
          <w:i/>
          <w:color w:val="000000" w:themeColor="text1"/>
          <w:shd w:val="clear" w:color="auto" w:fill="FFFFFF"/>
        </w:rPr>
        <w:t xml:space="preserve">, </w:t>
      </w:r>
      <w:r w:rsidRPr="004369A8">
        <w:rPr>
          <w:rFonts w:ascii="Times New Roman" w:hAnsi="Times New Roman" w:cs="Times New Roman"/>
          <w:i/>
          <w:color w:val="000000" w:themeColor="text1"/>
          <w:u w:val="single"/>
          <w:shd w:val="clear" w:color="auto" w:fill="FFFFFF"/>
        </w:rPr>
        <w:t>the respective Cabinet Secretary or the County Executive Committee Member shall submit a request for acquisition of land to the Commission to acquire the land on its behalf</w:t>
      </w:r>
      <w:r w:rsidRPr="004369A8">
        <w:rPr>
          <w:rFonts w:ascii="Times New Roman" w:hAnsi="Times New Roman" w:cs="Times New Roman"/>
          <w:i/>
          <w:color w:val="000000" w:themeColor="text1"/>
          <w:shd w:val="clear" w:color="auto" w:fill="FFFFFF"/>
        </w:rPr>
        <w:t>.</w:t>
      </w:r>
      <w:r w:rsidRPr="004369A8">
        <w:rPr>
          <w:rFonts w:ascii="Times New Roman" w:hAnsi="Times New Roman" w:cs="Times New Roman"/>
          <w:i/>
          <w:color w:val="000000" w:themeColor="text1"/>
          <w:shd w:val="clear" w:color="auto" w:fill="FFFFFF"/>
          <w:lang w:val="en-US"/>
        </w:rPr>
        <w:t xml:space="preserve"> Emphasis added.</w:t>
      </w:r>
    </w:p>
    <w:p w14:paraId="27A8910C" w14:textId="634611A2" w:rsidR="00650D78" w:rsidRDefault="004369A8" w:rsidP="00663E28">
      <w:pPr>
        <w:pStyle w:val="NormalWeb"/>
        <w:numPr>
          <w:ilvl w:val="0"/>
          <w:numId w:val="1"/>
        </w:numPr>
        <w:spacing w:before="0" w:beforeAutospacing="0" w:after="0" w:afterAutospacing="0" w:line="480" w:lineRule="auto"/>
        <w:contextualSpacing/>
        <w:jc w:val="both"/>
        <w:rPr>
          <w:lang w:val="en-US"/>
        </w:rPr>
      </w:pPr>
      <w:r>
        <w:rPr>
          <w:lang w:val="en-US"/>
        </w:rPr>
        <w:t xml:space="preserve">The evidence before us demonstrates that the Cabinet Secretary – Ministry of Interior &amp; National Administration wrote to the Respondent on 29 February 2024 requesting </w:t>
      </w:r>
      <w:r w:rsidR="00650D78">
        <w:rPr>
          <w:lang w:val="en-US"/>
        </w:rPr>
        <w:t xml:space="preserve">the Respondent to acquire 2183.91 acres being part of the suit property </w:t>
      </w:r>
      <w:r w:rsidR="00650D78">
        <w:rPr>
          <w:lang w:val="en-US"/>
        </w:rPr>
        <w:lastRenderedPageBreak/>
        <w:t xml:space="preserve">(Samburu/East </w:t>
      </w:r>
      <w:proofErr w:type="spellStart"/>
      <w:r w:rsidR="00650D78">
        <w:rPr>
          <w:lang w:val="en-US"/>
        </w:rPr>
        <w:t>Waso</w:t>
      </w:r>
      <w:proofErr w:type="spellEnd"/>
      <w:r w:rsidR="00650D78">
        <w:rPr>
          <w:lang w:val="en-US"/>
        </w:rPr>
        <w:t xml:space="preserve">/1) for the development of security infrastructure and a training facility. Subsequently on 30 October 2024, the Director General of the National Intelligence Service wrote another letter to the Respondent referencing the 29 February 2024 letter and requesting the Respondent to amend the area of acquisition from the initial 2183.91 acres to 4675.84 acres which area now included an adjacent hill. The 30 October 2024 letter </w:t>
      </w:r>
      <w:proofErr w:type="gramStart"/>
      <w:r w:rsidR="00650D78">
        <w:rPr>
          <w:lang w:val="en-US"/>
        </w:rPr>
        <w:t>makes reference</w:t>
      </w:r>
      <w:proofErr w:type="gramEnd"/>
      <w:r w:rsidR="00650D78">
        <w:rPr>
          <w:lang w:val="en-US"/>
        </w:rPr>
        <w:t xml:space="preserve"> to a survey exercise which had been conducted pursuant to the publication of the notice of intention to acquire following the initial request. In the relevant part, the letter states:</w:t>
      </w:r>
    </w:p>
    <w:p w14:paraId="00FF75A1" w14:textId="121F70FC" w:rsidR="00663E28" w:rsidRDefault="00650D78" w:rsidP="00663E28">
      <w:pPr>
        <w:pStyle w:val="NormalWeb"/>
        <w:spacing w:before="0" w:beforeAutospacing="0" w:after="0" w:afterAutospacing="0" w:line="480" w:lineRule="auto"/>
        <w:ind w:left="1440"/>
        <w:contextualSpacing/>
        <w:jc w:val="both"/>
        <w:rPr>
          <w:i/>
          <w:lang w:val="en-US"/>
        </w:rPr>
      </w:pPr>
      <w:r w:rsidRPr="00663E28">
        <w:rPr>
          <w:i/>
          <w:lang w:val="en-US"/>
        </w:rPr>
        <w:t>“Following the gazettement of the land on 25</w:t>
      </w:r>
      <w:r w:rsidRPr="00663E28">
        <w:rPr>
          <w:i/>
          <w:vertAlign w:val="superscript"/>
          <w:lang w:val="en-US"/>
        </w:rPr>
        <w:t>th</w:t>
      </w:r>
      <w:r w:rsidRPr="00663E28">
        <w:rPr>
          <w:i/>
          <w:lang w:val="en-US"/>
        </w:rPr>
        <w:t xml:space="preserve"> March 2024, you assisted us in conducting a reconnaissance survey, whereby we established that the land was not accurately marked. Additionally, the </w:t>
      </w:r>
      <w:proofErr w:type="spellStart"/>
      <w:r w:rsidRPr="00663E28">
        <w:rPr>
          <w:i/>
          <w:lang w:val="en-US"/>
        </w:rPr>
        <w:t>gazette</w:t>
      </w:r>
      <w:r w:rsidR="009F537E">
        <w:rPr>
          <w:i/>
          <w:lang w:val="en-US"/>
        </w:rPr>
        <w:t>d</w:t>
      </w:r>
      <w:proofErr w:type="spellEnd"/>
      <w:r w:rsidRPr="00663E28">
        <w:rPr>
          <w:i/>
          <w:lang w:val="en-US"/>
        </w:rPr>
        <w:t xml:space="preserve"> parcel did not include the adjacent hill, which, if left unacquired, could pose a security threat to the establishment.</w:t>
      </w:r>
      <w:r w:rsidR="00663E28" w:rsidRPr="00663E28">
        <w:rPr>
          <w:i/>
          <w:lang w:val="en-US"/>
        </w:rPr>
        <w:t>”</w:t>
      </w:r>
      <w:r w:rsidRPr="00663E28">
        <w:rPr>
          <w:i/>
          <w:lang w:val="en-US"/>
        </w:rPr>
        <w:t xml:space="preserve"> </w:t>
      </w:r>
      <w:r w:rsidR="004369A8" w:rsidRPr="00663E28">
        <w:rPr>
          <w:i/>
          <w:lang w:val="en-US"/>
        </w:rPr>
        <w:t xml:space="preserve"> </w:t>
      </w:r>
    </w:p>
    <w:p w14:paraId="18E73B4A" w14:textId="05AE4B94" w:rsidR="00663E28" w:rsidRDefault="00663E28" w:rsidP="00663E28">
      <w:pPr>
        <w:pStyle w:val="NormalWeb"/>
        <w:numPr>
          <w:ilvl w:val="0"/>
          <w:numId w:val="1"/>
        </w:numPr>
        <w:spacing w:before="0" w:beforeAutospacing="0" w:after="0" w:afterAutospacing="0" w:line="480" w:lineRule="auto"/>
        <w:contextualSpacing/>
        <w:jc w:val="both"/>
        <w:rPr>
          <w:lang w:val="en-US"/>
        </w:rPr>
      </w:pPr>
      <w:r>
        <w:rPr>
          <w:lang w:val="en-US"/>
        </w:rPr>
        <w:t xml:space="preserve">From this evidence, it is clear to us that the request for acquisition originated from the relevant Cabinet Secretary through the letter dated 29 February 2024. The evidence further demonstrates that the Director General of the acquiring entity followed up on the requested acquisition through a letter dated 30 October 2024 wherein a request for an amendment of the area to be acquired was requested following a joint survey exercise between the Respondent and the acquiring entity. It is our finding that this subsequent letter did not amount to a request for acquisition pursuant to Section 107(1) of the </w:t>
      </w:r>
      <w:r w:rsidR="009F537E">
        <w:rPr>
          <w:lang w:val="en-US"/>
        </w:rPr>
        <w:t>L</w:t>
      </w:r>
      <w:r>
        <w:rPr>
          <w:lang w:val="en-US"/>
        </w:rPr>
        <w:t xml:space="preserve">and Act as alleged by the Complainants. The letter clearly </w:t>
      </w:r>
      <w:proofErr w:type="gramStart"/>
      <w:r>
        <w:rPr>
          <w:lang w:val="en-US"/>
        </w:rPr>
        <w:t>makes reference</w:t>
      </w:r>
      <w:proofErr w:type="gramEnd"/>
      <w:r>
        <w:rPr>
          <w:lang w:val="en-US"/>
        </w:rPr>
        <w:t xml:space="preserve"> to the request for acquisition from the Cabinet Secretary and follows up on a survey exercise that had been conducted by the Respondent. A request for correction of the area to be acquired by the acquiring entity does not amount to a fresh request for acquisition. The instant case is, therefore, distinguishable from our determination in </w:t>
      </w:r>
      <w:r w:rsidR="00B32CC9" w:rsidRPr="00AD2B36">
        <w:rPr>
          <w:b/>
          <w:i/>
          <w:lang w:val="en-US"/>
        </w:rPr>
        <w:lastRenderedPageBreak/>
        <w:t>Registered Trustees of Jamie Masjid (supra)</w:t>
      </w:r>
      <w:r w:rsidR="00B32CC9">
        <w:rPr>
          <w:lang w:val="en-US"/>
        </w:rPr>
        <w:t xml:space="preserve"> where the Nairobi Metropolitan Services had purported to request for an acquisition.</w:t>
      </w:r>
    </w:p>
    <w:p w14:paraId="1E51787B" w14:textId="216B061C" w:rsidR="00B32CC9" w:rsidRDefault="00B32CC9" w:rsidP="00663E28">
      <w:pPr>
        <w:pStyle w:val="NormalWeb"/>
        <w:numPr>
          <w:ilvl w:val="0"/>
          <w:numId w:val="1"/>
        </w:numPr>
        <w:spacing w:before="0" w:beforeAutospacing="0" w:after="0" w:afterAutospacing="0" w:line="480" w:lineRule="auto"/>
        <w:contextualSpacing/>
        <w:jc w:val="both"/>
        <w:rPr>
          <w:lang w:val="en-US"/>
        </w:rPr>
      </w:pPr>
      <w:r>
        <w:rPr>
          <w:lang w:val="en-US"/>
        </w:rPr>
        <w:t>In regard to this first step, it is also the Complainants’ assertion that the letters from the Cabinet Secretary and the Director General are not signed. We have scrutinized the two documents and also considered the testimony of RW1. On the face of the two documents, we can ascertain that the same contain signatures but at the end of the letters. The signatures do not align with the authors of the letters. In his testimony, RW1 states that this is not an unusual practice with letters from government offices.</w:t>
      </w:r>
    </w:p>
    <w:p w14:paraId="1A020747" w14:textId="77777777" w:rsidR="00C821D7" w:rsidRDefault="00960CFB" w:rsidP="00C821D7">
      <w:pPr>
        <w:pStyle w:val="NormalWeb"/>
        <w:numPr>
          <w:ilvl w:val="0"/>
          <w:numId w:val="1"/>
        </w:numPr>
        <w:spacing w:before="0" w:beforeAutospacing="0" w:after="0" w:afterAutospacing="0" w:line="480" w:lineRule="auto"/>
        <w:contextualSpacing/>
        <w:jc w:val="both"/>
        <w:rPr>
          <w:lang w:val="en-US"/>
        </w:rPr>
      </w:pPr>
      <w:r>
        <w:rPr>
          <w:lang w:val="en-US"/>
        </w:rPr>
        <w:t>It appears to us that the letters originated from the relevant offices and no evidence has been led to show the contrary. It is also clear that they contain signatures although not in the ordinary place against their names. The presence of signatures on the two letters demonstrate that the authors authenticated the contents in the letters. It is upon the Complainants to show otherwise. We, therefore, do not find anything to suggest that the letters are unsigned and did not originate from the relevant offices.</w:t>
      </w:r>
    </w:p>
    <w:p w14:paraId="16DF81E2" w14:textId="3449D34F" w:rsidR="00C821D7" w:rsidRPr="00C821D7" w:rsidRDefault="00960CFB" w:rsidP="00C821D7">
      <w:pPr>
        <w:pStyle w:val="NormalWeb"/>
        <w:numPr>
          <w:ilvl w:val="0"/>
          <w:numId w:val="1"/>
        </w:numPr>
        <w:spacing w:before="0" w:beforeAutospacing="0" w:after="0" w:afterAutospacing="0" w:line="480" w:lineRule="auto"/>
        <w:contextualSpacing/>
        <w:jc w:val="both"/>
        <w:rPr>
          <w:lang w:val="en-US"/>
        </w:rPr>
      </w:pPr>
      <w:r w:rsidRPr="00C821D7">
        <w:rPr>
          <w:lang w:val="en-US"/>
        </w:rPr>
        <w:t>The Complainants have also impugned the acquisition process on the allegation that notices were not served on the project affected persons as required under the law.</w:t>
      </w:r>
      <w:r w:rsidR="009249C6" w:rsidRPr="00C821D7">
        <w:rPr>
          <w:lang w:val="en-US"/>
        </w:rPr>
        <w:t xml:space="preserve"> In this regard, Mr. </w:t>
      </w:r>
      <w:proofErr w:type="spellStart"/>
      <w:r w:rsidR="009249C6" w:rsidRPr="00C821D7">
        <w:rPr>
          <w:lang w:val="en-US"/>
        </w:rPr>
        <w:t>Lenakio</w:t>
      </w:r>
      <w:proofErr w:type="spellEnd"/>
      <w:r w:rsidR="009249C6" w:rsidRPr="00C821D7">
        <w:rPr>
          <w:lang w:val="en-US"/>
        </w:rPr>
        <w:t xml:space="preserve"> </w:t>
      </w:r>
      <w:r w:rsidR="00C821D7" w:rsidRPr="00C821D7">
        <w:rPr>
          <w:lang w:val="en-US"/>
        </w:rPr>
        <w:t>submitted before us that the Respondent failed to comply with Section 107(5) of the Land Act</w:t>
      </w:r>
      <w:r w:rsidR="002C6D7A">
        <w:rPr>
          <w:lang w:val="en-US"/>
        </w:rPr>
        <w:t xml:space="preserve">. </w:t>
      </w:r>
      <w:r w:rsidR="00C821D7" w:rsidRPr="00C821D7">
        <w:rPr>
          <w:iCs/>
          <w:lang w:val="en-US"/>
        </w:rPr>
        <w:t>Section 107 (5)</w:t>
      </w:r>
      <w:r w:rsidR="00C821D7" w:rsidRPr="00C821D7">
        <w:rPr>
          <w:lang w:val="en-US"/>
        </w:rPr>
        <w:t xml:space="preserve"> provides as follows:</w:t>
      </w:r>
    </w:p>
    <w:p w14:paraId="6EB73C12" w14:textId="0F3C402A" w:rsidR="00C821D7" w:rsidRPr="002C6D7A" w:rsidRDefault="00C821D7" w:rsidP="002C6D7A">
      <w:pPr>
        <w:pStyle w:val="ListParagraph"/>
        <w:spacing w:line="360" w:lineRule="auto"/>
        <w:ind w:left="1440"/>
        <w:jc w:val="both"/>
        <w:rPr>
          <w:rFonts w:ascii="Times New Roman" w:hAnsi="Times New Roman" w:cs="Times New Roman"/>
          <w:lang w:val="en-US"/>
        </w:rPr>
      </w:pPr>
      <w:r w:rsidRPr="00B31D72">
        <w:rPr>
          <w:rFonts w:ascii="Times New Roman" w:hAnsi="Times New Roman" w:cs="Times New Roman"/>
          <w:i/>
          <w:iCs/>
          <w:lang w:val="en-US"/>
        </w:rPr>
        <w:t>Upon approval of a request under subsection (1), the Commission shall publish a notice to that effect in the Gazette and the county Gazette, and shall deliver a copy of the notice to the Registrar and every person who appears to the Commission to be interested in the land.</w:t>
      </w:r>
    </w:p>
    <w:p w14:paraId="4E6687A2" w14:textId="18BCE52C" w:rsidR="00C821D7" w:rsidRPr="00C821D7" w:rsidRDefault="00C821D7" w:rsidP="00C821D7">
      <w:pPr>
        <w:pStyle w:val="NormalWeb"/>
        <w:numPr>
          <w:ilvl w:val="0"/>
          <w:numId w:val="1"/>
        </w:numPr>
        <w:spacing w:before="0" w:beforeAutospacing="0" w:after="0" w:afterAutospacing="0" w:line="480" w:lineRule="auto"/>
        <w:contextualSpacing/>
        <w:jc w:val="both"/>
        <w:rPr>
          <w:lang w:val="en-US"/>
        </w:rPr>
      </w:pPr>
      <w:r w:rsidRPr="00C821D7">
        <w:rPr>
          <w:lang w:val="en-US"/>
        </w:rPr>
        <w:t xml:space="preserve">We have had occasion to explicate on the importance of </w:t>
      </w:r>
      <w:r>
        <w:rPr>
          <w:lang w:val="en-US"/>
        </w:rPr>
        <w:t xml:space="preserve">notices for compulsory acquisition of land </w:t>
      </w:r>
      <w:r w:rsidRPr="00C821D7">
        <w:rPr>
          <w:lang w:val="en-US"/>
        </w:rPr>
        <w:t xml:space="preserve">in </w:t>
      </w:r>
      <w:r w:rsidRPr="00AD2B36">
        <w:rPr>
          <w:b/>
          <w:i/>
          <w:u w:val="single"/>
          <w:lang w:val="en-US"/>
        </w:rPr>
        <w:t xml:space="preserve">James </w:t>
      </w:r>
      <w:proofErr w:type="spellStart"/>
      <w:r w:rsidRPr="00AD2B36">
        <w:rPr>
          <w:b/>
          <w:i/>
          <w:u w:val="single"/>
          <w:lang w:val="en-US"/>
        </w:rPr>
        <w:t>Finlays</w:t>
      </w:r>
      <w:proofErr w:type="spellEnd"/>
      <w:r w:rsidRPr="00AD2B36">
        <w:rPr>
          <w:b/>
          <w:i/>
          <w:u w:val="single"/>
          <w:lang w:val="en-US"/>
        </w:rPr>
        <w:t xml:space="preserve"> (Kenya) Ltd vs. National Land Commission and County Government of Kericho </w:t>
      </w:r>
      <w:r w:rsidRPr="00AD2B36">
        <w:rPr>
          <w:b/>
          <w:i/>
          <w:u w:val="single"/>
        </w:rPr>
        <w:t>[2024] Tribunal 79 (KLR)</w:t>
      </w:r>
      <w:r>
        <w:rPr>
          <w:b/>
          <w:i/>
          <w:lang w:val="en-US"/>
        </w:rPr>
        <w:t xml:space="preserve"> </w:t>
      </w:r>
      <w:r w:rsidRPr="00C821D7">
        <w:rPr>
          <w:lang w:val="en-US"/>
        </w:rPr>
        <w:t>where we stated as follows:</w:t>
      </w:r>
    </w:p>
    <w:p w14:paraId="4E6E41DE" w14:textId="1D317526" w:rsidR="00C821D7" w:rsidRPr="001C4AC5" w:rsidRDefault="00C821D7" w:rsidP="00C821D7">
      <w:pPr>
        <w:pStyle w:val="ListParagraph"/>
        <w:spacing w:line="360" w:lineRule="auto"/>
        <w:ind w:left="1440"/>
        <w:jc w:val="both"/>
        <w:rPr>
          <w:rFonts w:ascii="Times New Roman" w:hAnsi="Times New Roman" w:cs="Times New Roman"/>
          <w:i/>
          <w:lang w:val="en-US"/>
        </w:rPr>
      </w:pPr>
      <w:r>
        <w:rPr>
          <w:rFonts w:ascii="Times New Roman" w:hAnsi="Times New Roman" w:cs="Times New Roman"/>
          <w:i/>
          <w:lang w:val="en-US"/>
        </w:rPr>
        <w:lastRenderedPageBreak/>
        <w:t>26…</w:t>
      </w:r>
      <w:r w:rsidRPr="001C4AC5">
        <w:rPr>
          <w:rFonts w:ascii="Times New Roman" w:hAnsi="Times New Roman" w:cs="Times New Roman"/>
          <w:i/>
          <w:lang w:val="en-US"/>
        </w:rPr>
        <w:t xml:space="preserve">the intention of a notice is to inform the affected persons of the intended acquisition, but it doesn’t stop there. The notice serves to notify the affected party of the intended acquisition and to further give an opportunity to such a party to be satisfied that the intended acquisition complies with the Constitution and that their views and concerns are </w:t>
      </w:r>
      <w:proofErr w:type="gramStart"/>
      <w:r w:rsidRPr="001C4AC5">
        <w:rPr>
          <w:rFonts w:ascii="Times New Roman" w:hAnsi="Times New Roman" w:cs="Times New Roman"/>
          <w:i/>
          <w:lang w:val="en-US"/>
        </w:rPr>
        <w:t>taken into account</w:t>
      </w:r>
      <w:proofErr w:type="gramEnd"/>
      <w:r w:rsidRPr="001C4AC5">
        <w:rPr>
          <w:rFonts w:ascii="Times New Roman" w:hAnsi="Times New Roman" w:cs="Times New Roman"/>
          <w:i/>
          <w:lang w:val="en-US"/>
        </w:rPr>
        <w:t xml:space="preserve"> in the process.</w:t>
      </w:r>
    </w:p>
    <w:p w14:paraId="552DF487" w14:textId="1382F896" w:rsidR="00B242E2" w:rsidRPr="001C4AC5" w:rsidRDefault="00C821D7" w:rsidP="00B242E2">
      <w:pPr>
        <w:pStyle w:val="ListParagraph"/>
        <w:numPr>
          <w:ilvl w:val="0"/>
          <w:numId w:val="1"/>
        </w:numPr>
        <w:spacing w:after="0" w:line="480" w:lineRule="auto"/>
        <w:jc w:val="both"/>
        <w:rPr>
          <w:rFonts w:ascii="Times New Roman" w:hAnsi="Times New Roman" w:cs="Times New Roman"/>
          <w:lang w:val="en-US"/>
        </w:rPr>
      </w:pPr>
      <w:r>
        <w:rPr>
          <w:rFonts w:ascii="Times New Roman" w:hAnsi="Times New Roman" w:cs="Times New Roman"/>
          <w:lang w:val="en-US"/>
        </w:rPr>
        <w:t xml:space="preserve">The evidence before us </w:t>
      </w:r>
      <w:r w:rsidR="00A31332">
        <w:rPr>
          <w:rFonts w:ascii="Times New Roman" w:hAnsi="Times New Roman" w:cs="Times New Roman"/>
          <w:lang w:val="en-US"/>
        </w:rPr>
        <w:t xml:space="preserve">through the testimony of Mr. Jacob </w:t>
      </w:r>
      <w:proofErr w:type="spellStart"/>
      <w:r w:rsidR="00A31332">
        <w:rPr>
          <w:rFonts w:ascii="Times New Roman" w:hAnsi="Times New Roman" w:cs="Times New Roman"/>
          <w:lang w:val="en-US"/>
        </w:rPr>
        <w:t>Kipaa</w:t>
      </w:r>
      <w:proofErr w:type="spellEnd"/>
      <w:r w:rsidR="00A31332">
        <w:rPr>
          <w:rFonts w:ascii="Times New Roman" w:hAnsi="Times New Roman" w:cs="Times New Roman"/>
          <w:lang w:val="en-US"/>
        </w:rPr>
        <w:t xml:space="preserve"> </w:t>
      </w:r>
      <w:r>
        <w:rPr>
          <w:rFonts w:ascii="Times New Roman" w:hAnsi="Times New Roman" w:cs="Times New Roman"/>
          <w:lang w:val="en-US"/>
        </w:rPr>
        <w:t>demonstrates that the Respondent posted the notice</w:t>
      </w:r>
      <w:r w:rsidR="00A31332">
        <w:rPr>
          <w:rFonts w:ascii="Times New Roman" w:hAnsi="Times New Roman" w:cs="Times New Roman"/>
          <w:lang w:val="en-US"/>
        </w:rPr>
        <w:t xml:space="preserve">s of intention to acquire and inquiry at the National Government Administration Offices. It is also clear from the evidence that the project affected persons in this acquisition was the </w:t>
      </w:r>
      <w:proofErr w:type="spellStart"/>
      <w:r w:rsidR="00A31332">
        <w:rPr>
          <w:rFonts w:ascii="Times New Roman" w:hAnsi="Times New Roman" w:cs="Times New Roman"/>
          <w:lang w:val="en-US"/>
        </w:rPr>
        <w:t>Losesia</w:t>
      </w:r>
      <w:proofErr w:type="spellEnd"/>
      <w:r w:rsidR="00A31332">
        <w:rPr>
          <w:rFonts w:ascii="Times New Roman" w:hAnsi="Times New Roman" w:cs="Times New Roman"/>
          <w:lang w:val="en-US"/>
        </w:rPr>
        <w:t xml:space="preserve"> community. The law requires the Respondent to publish a notice of intention to acquire and to serve the same on every person who appears to be interested in the land. In the case of community land, it is sufficient that the notice is delivered to the community officials on behalf of the community. It would not be reasonable to expect the Respondent to serve the notice on each and every member of the community. It is expected that the community officials will bring this notice to the attention of their members through their channels of communication. It is also prudent for the Commission to cause the notice to be published in other prominent areas within the community where members of the community are likely to come across it. </w:t>
      </w:r>
      <w:r w:rsidR="00B242E2">
        <w:rPr>
          <w:rFonts w:ascii="Times New Roman" w:hAnsi="Times New Roman" w:cs="Times New Roman"/>
          <w:lang w:val="en-US"/>
        </w:rPr>
        <w:t xml:space="preserve">Indeed, </w:t>
      </w:r>
      <w:r w:rsidR="00B242E2" w:rsidRPr="001C4AC5">
        <w:rPr>
          <w:rFonts w:ascii="Times New Roman" w:hAnsi="Times New Roman" w:cs="Times New Roman"/>
          <w:lang w:val="en-US"/>
        </w:rPr>
        <w:t>Section 131</w:t>
      </w:r>
      <w:r w:rsidR="00B242E2">
        <w:rPr>
          <w:rFonts w:ascii="Times New Roman" w:hAnsi="Times New Roman" w:cs="Times New Roman"/>
          <w:lang w:val="en-US"/>
        </w:rPr>
        <w:t>(1)</w:t>
      </w:r>
      <w:r w:rsidR="00B242E2" w:rsidRPr="001C4AC5">
        <w:rPr>
          <w:rFonts w:ascii="Times New Roman" w:hAnsi="Times New Roman" w:cs="Times New Roman"/>
          <w:lang w:val="en-US"/>
        </w:rPr>
        <w:t>(d) of the Land Act provides as follows:</w:t>
      </w:r>
    </w:p>
    <w:p w14:paraId="5F0AB8E1" w14:textId="77777777" w:rsidR="00B242E2" w:rsidRPr="007C4F61" w:rsidRDefault="00B242E2" w:rsidP="00B242E2">
      <w:pPr>
        <w:pStyle w:val="ListParagraph"/>
        <w:numPr>
          <w:ilvl w:val="0"/>
          <w:numId w:val="15"/>
        </w:numPr>
        <w:spacing w:after="0" w:line="360" w:lineRule="auto"/>
        <w:jc w:val="both"/>
        <w:rPr>
          <w:rFonts w:ascii="Times New Roman" w:hAnsi="Times New Roman" w:cs="Times New Roman"/>
          <w:i/>
          <w:lang w:val="en-US"/>
        </w:rPr>
      </w:pPr>
      <w:r w:rsidRPr="007C4F61">
        <w:rPr>
          <w:rFonts w:ascii="Times New Roman" w:hAnsi="Times New Roman" w:cs="Times New Roman"/>
          <w:i/>
          <w:lang w:val="en-US"/>
        </w:rPr>
        <w:t xml:space="preserve">A notice which may be given under this Part may be served on a person – </w:t>
      </w:r>
    </w:p>
    <w:p w14:paraId="396387C6" w14:textId="77777777" w:rsidR="00B242E2" w:rsidRPr="007C4F61" w:rsidRDefault="00B242E2" w:rsidP="00B242E2">
      <w:pPr>
        <w:pStyle w:val="ListParagraph"/>
        <w:spacing w:line="360" w:lineRule="auto"/>
        <w:ind w:left="1800"/>
        <w:jc w:val="both"/>
        <w:rPr>
          <w:rFonts w:ascii="Times New Roman" w:hAnsi="Times New Roman" w:cs="Times New Roman"/>
          <w:i/>
          <w:lang w:val="en-US"/>
        </w:rPr>
      </w:pPr>
      <w:r w:rsidRPr="007C4F61">
        <w:rPr>
          <w:rFonts w:ascii="Times New Roman" w:hAnsi="Times New Roman" w:cs="Times New Roman"/>
          <w:i/>
          <w:lang w:val="en-US"/>
        </w:rPr>
        <w:t>…………</w:t>
      </w:r>
    </w:p>
    <w:p w14:paraId="3A5C9052" w14:textId="77777777" w:rsidR="00B242E2" w:rsidRPr="007C4F61" w:rsidRDefault="00B242E2" w:rsidP="00B242E2">
      <w:pPr>
        <w:pStyle w:val="ListParagraph"/>
        <w:spacing w:line="360" w:lineRule="auto"/>
        <w:ind w:left="1800"/>
        <w:jc w:val="both"/>
        <w:rPr>
          <w:rFonts w:ascii="Times New Roman" w:hAnsi="Times New Roman" w:cs="Times New Roman"/>
          <w:i/>
          <w:lang w:val="en-US"/>
        </w:rPr>
      </w:pPr>
      <w:r w:rsidRPr="007C4F61">
        <w:rPr>
          <w:rFonts w:ascii="Times New Roman" w:hAnsi="Times New Roman" w:cs="Times New Roman"/>
          <w:i/>
          <w:lang w:val="en-US"/>
        </w:rPr>
        <w:t xml:space="preserve">(d)if the person is a body corporate, society or </w:t>
      </w:r>
      <w:r w:rsidRPr="00B242E2">
        <w:rPr>
          <w:rFonts w:ascii="Times New Roman" w:hAnsi="Times New Roman" w:cs="Times New Roman"/>
          <w:i/>
          <w:u w:val="single"/>
          <w:lang w:val="en-US"/>
        </w:rPr>
        <w:t>other association of persons</w:t>
      </w:r>
      <w:r w:rsidRPr="007C4F61">
        <w:rPr>
          <w:rFonts w:ascii="Times New Roman" w:hAnsi="Times New Roman" w:cs="Times New Roman"/>
          <w:i/>
          <w:lang w:val="en-US"/>
        </w:rPr>
        <w:t xml:space="preserve">, by serving it personally on a secretary, director or other officer thereof or on a person concerned or acting in the management thereof, or by leaving it or sending it by registered post addressed to the body corporate, society, or, if there is no registered office, at any place where it carries on business, or, if there is none, by leaving it with the occupier of the land concerned, or, if there is no occupier, by affixing it upon some prominent part of the land; </w:t>
      </w:r>
    </w:p>
    <w:p w14:paraId="4D27693B" w14:textId="77777777" w:rsidR="009106CC" w:rsidRPr="009106CC" w:rsidRDefault="00B242E2" w:rsidP="00AB5D2F">
      <w:pPr>
        <w:pStyle w:val="ListParagraph"/>
        <w:numPr>
          <w:ilvl w:val="0"/>
          <w:numId w:val="1"/>
        </w:numPr>
        <w:spacing w:after="0" w:line="480" w:lineRule="auto"/>
        <w:jc w:val="both"/>
        <w:rPr>
          <w:rFonts w:ascii="Times New Roman" w:hAnsi="Times New Roman" w:cs="Times New Roman"/>
          <w:i/>
          <w:iCs/>
          <w:lang w:val="en-US"/>
        </w:rPr>
      </w:pPr>
      <w:r>
        <w:rPr>
          <w:rFonts w:ascii="Times New Roman" w:hAnsi="Times New Roman" w:cs="Times New Roman"/>
          <w:lang w:val="en-US"/>
        </w:rPr>
        <w:lastRenderedPageBreak/>
        <w:t xml:space="preserve">We, therefore, find and hold that the Complainants and the members of the </w:t>
      </w:r>
      <w:proofErr w:type="spellStart"/>
      <w:r>
        <w:rPr>
          <w:rFonts w:ascii="Times New Roman" w:hAnsi="Times New Roman" w:cs="Times New Roman"/>
          <w:lang w:val="en-US"/>
        </w:rPr>
        <w:t>Losesia</w:t>
      </w:r>
      <w:proofErr w:type="spellEnd"/>
      <w:r>
        <w:rPr>
          <w:rFonts w:ascii="Times New Roman" w:hAnsi="Times New Roman" w:cs="Times New Roman"/>
          <w:lang w:val="en-US"/>
        </w:rPr>
        <w:t xml:space="preserve"> community were adequately served with the notices of intention to acquire and inquiry as required under the law</w:t>
      </w:r>
      <w:r w:rsidR="009106CC">
        <w:rPr>
          <w:rFonts w:ascii="Times New Roman" w:hAnsi="Times New Roman" w:cs="Times New Roman"/>
          <w:lang w:val="en-US"/>
        </w:rPr>
        <w:t>.</w:t>
      </w:r>
    </w:p>
    <w:p w14:paraId="0F961A27" w14:textId="1290A48C" w:rsidR="00C821D7" w:rsidRPr="00D608B8" w:rsidRDefault="009106CC" w:rsidP="00AB5D2F">
      <w:pPr>
        <w:pStyle w:val="ListParagraph"/>
        <w:numPr>
          <w:ilvl w:val="0"/>
          <w:numId w:val="1"/>
        </w:numPr>
        <w:spacing w:after="0" w:line="480" w:lineRule="auto"/>
        <w:jc w:val="both"/>
        <w:rPr>
          <w:rFonts w:ascii="Times New Roman" w:hAnsi="Times New Roman" w:cs="Times New Roman"/>
          <w:i/>
          <w:iCs/>
          <w:lang w:val="en-US"/>
        </w:rPr>
      </w:pPr>
      <w:r>
        <w:rPr>
          <w:rFonts w:ascii="Times New Roman" w:hAnsi="Times New Roman" w:cs="Times New Roman"/>
          <w:lang w:val="en-US"/>
        </w:rPr>
        <w:t xml:space="preserve">Concomitant to the requirement for service of notices is the inquiry. The Complainants have disputed the inquiry conducted in this regard and averred that the same was inadequate. The Complainants contest the list of attendees in the said public participation. On its part, the Respondent contends that it complied with the law in carrying out the public engagement in the form of an inquiry. The Respondent avers that there is no requirement in the Land Act </w:t>
      </w:r>
      <w:r w:rsidR="00F72E22">
        <w:rPr>
          <w:rFonts w:ascii="Times New Roman" w:hAnsi="Times New Roman" w:cs="Times New Roman"/>
          <w:lang w:val="en-US"/>
        </w:rPr>
        <w:t>for attendance of two-thirds of the members of the community in a compulsory acquisition exercise as required for a sale under the Community Lands Act.</w:t>
      </w:r>
      <w:r>
        <w:rPr>
          <w:rFonts w:ascii="Times New Roman" w:hAnsi="Times New Roman" w:cs="Times New Roman"/>
          <w:lang w:val="en-US"/>
        </w:rPr>
        <w:t xml:space="preserve"> </w:t>
      </w:r>
      <w:r w:rsidR="00C821D7">
        <w:rPr>
          <w:rFonts w:ascii="Times New Roman" w:hAnsi="Times New Roman" w:cs="Times New Roman"/>
          <w:lang w:val="en-US"/>
        </w:rPr>
        <w:t xml:space="preserve"> </w:t>
      </w:r>
    </w:p>
    <w:p w14:paraId="500171C5" w14:textId="2D789E4E" w:rsidR="00111B67" w:rsidRDefault="009106CC" w:rsidP="00111B67">
      <w:pPr>
        <w:pStyle w:val="NormalWeb"/>
        <w:numPr>
          <w:ilvl w:val="0"/>
          <w:numId w:val="1"/>
        </w:numPr>
        <w:spacing w:before="0" w:beforeAutospacing="0" w:after="0" w:afterAutospacing="0" w:line="480" w:lineRule="auto"/>
        <w:contextualSpacing/>
        <w:jc w:val="both"/>
        <w:rPr>
          <w:lang w:val="en-US"/>
        </w:rPr>
      </w:pPr>
      <w:r>
        <w:rPr>
          <w:lang w:val="en-US"/>
        </w:rPr>
        <w:t xml:space="preserve">It is uncontested that an inquiry was conducted on </w:t>
      </w:r>
      <w:r w:rsidR="00F72E22">
        <w:rPr>
          <w:lang w:val="en-US"/>
        </w:rPr>
        <w:t xml:space="preserve">10 October 2024 in the presence of some members of the </w:t>
      </w:r>
      <w:proofErr w:type="spellStart"/>
      <w:r w:rsidR="00F72E22">
        <w:rPr>
          <w:lang w:val="en-US"/>
        </w:rPr>
        <w:t>Losesia</w:t>
      </w:r>
      <w:proofErr w:type="spellEnd"/>
      <w:r w:rsidR="00F72E22">
        <w:rPr>
          <w:lang w:val="en-US"/>
        </w:rPr>
        <w:t xml:space="preserve"> </w:t>
      </w:r>
      <w:r w:rsidR="00AD2B36">
        <w:rPr>
          <w:lang w:val="en-US"/>
        </w:rPr>
        <w:t>c</w:t>
      </w:r>
      <w:r w:rsidR="00F72E22">
        <w:rPr>
          <w:lang w:val="en-US"/>
        </w:rPr>
        <w:t>ommunity. Indeed</w:t>
      </w:r>
      <w:r w:rsidR="002C6D7A">
        <w:rPr>
          <w:lang w:val="en-US"/>
        </w:rPr>
        <w:t>,</w:t>
      </w:r>
      <w:r w:rsidR="00F72E22">
        <w:rPr>
          <w:lang w:val="en-US"/>
        </w:rPr>
        <w:t xml:space="preserve"> CW1 confirmed that he was among those who attended the inquiry.</w:t>
      </w:r>
      <w:r w:rsidR="002C6D7A">
        <w:rPr>
          <w:lang w:val="en-US"/>
        </w:rPr>
        <w:t xml:space="preserve"> Although the Complainants have presented evidence contesting some signatures on the attendance forms, </w:t>
      </w:r>
      <w:r w:rsidR="00111B67">
        <w:rPr>
          <w:lang w:val="en-US"/>
        </w:rPr>
        <w:t xml:space="preserve">on the face of it, the Respondent </w:t>
      </w:r>
      <w:r w:rsidR="002C6D7A">
        <w:rPr>
          <w:lang w:val="en-US"/>
        </w:rPr>
        <w:t>has demonstrated that an inquiry was conducted.</w:t>
      </w:r>
      <w:r w:rsidR="00111B67">
        <w:rPr>
          <w:lang w:val="en-US"/>
        </w:rPr>
        <w:t xml:space="preserve"> </w:t>
      </w:r>
      <w:r w:rsidR="00111B67">
        <w:rPr>
          <w:lang w:val="en-US"/>
        </w:rPr>
        <w:t xml:space="preserve">We have </w:t>
      </w:r>
      <w:r w:rsidR="00111B67">
        <w:rPr>
          <w:lang w:val="en-US"/>
        </w:rPr>
        <w:t xml:space="preserve">also </w:t>
      </w:r>
      <w:r w:rsidR="00111B67">
        <w:rPr>
          <w:lang w:val="en-US"/>
        </w:rPr>
        <w:t xml:space="preserve">considered the Respondent’s evidence and testimony of Mr. Jacob </w:t>
      </w:r>
      <w:proofErr w:type="spellStart"/>
      <w:r w:rsidR="00111B67">
        <w:rPr>
          <w:lang w:val="en-US"/>
        </w:rPr>
        <w:t>Kipaa</w:t>
      </w:r>
      <w:proofErr w:type="spellEnd"/>
      <w:r w:rsidR="00111B67">
        <w:rPr>
          <w:lang w:val="en-US"/>
        </w:rPr>
        <w:t xml:space="preserve"> that the community officials attended the inquiry and presented ownership documents together with the registration certificate for the community and community register. Mr. </w:t>
      </w:r>
      <w:proofErr w:type="spellStart"/>
      <w:r w:rsidR="00111B67">
        <w:rPr>
          <w:lang w:val="en-US"/>
        </w:rPr>
        <w:t>Kipaa</w:t>
      </w:r>
      <w:proofErr w:type="spellEnd"/>
      <w:r w:rsidR="00111B67">
        <w:rPr>
          <w:lang w:val="en-US"/>
        </w:rPr>
        <w:t xml:space="preserve"> further testified that they received no objections during the inquiry and that all the concerns that had been raised were addressed at the inquiry. </w:t>
      </w:r>
    </w:p>
    <w:p w14:paraId="47ADF74D" w14:textId="0C339766" w:rsidR="00111B67" w:rsidRPr="00111B67" w:rsidRDefault="00111B67" w:rsidP="00111B67">
      <w:pPr>
        <w:pStyle w:val="NormalWeb"/>
        <w:numPr>
          <w:ilvl w:val="0"/>
          <w:numId w:val="1"/>
        </w:numPr>
        <w:spacing w:before="0" w:beforeAutospacing="0" w:after="0" w:afterAutospacing="0" w:line="480" w:lineRule="auto"/>
        <w:contextualSpacing/>
        <w:jc w:val="both"/>
        <w:rPr>
          <w:lang w:val="en-US"/>
        </w:rPr>
      </w:pPr>
      <w:r>
        <w:rPr>
          <w:lang w:val="en-US"/>
        </w:rPr>
        <w:t xml:space="preserve">However, the unique circumstances of community land </w:t>
      </w:r>
      <w:proofErr w:type="gramStart"/>
      <w:r>
        <w:rPr>
          <w:lang w:val="en-US"/>
        </w:rPr>
        <w:t>requires</w:t>
      </w:r>
      <w:proofErr w:type="gramEnd"/>
      <w:r>
        <w:rPr>
          <w:lang w:val="en-US"/>
        </w:rPr>
        <w:t xml:space="preserve"> the Respondent to adopt a nuanced approach to the inquiry. In this regard and considering an inquiry as a public participation exercise, we are guided by the Supreme Court determination in </w:t>
      </w:r>
      <w:r w:rsidRPr="002E1FF8">
        <w:rPr>
          <w:rStyle w:val="Emphasis"/>
          <w:rFonts w:eastAsiaTheme="majorEastAsia"/>
          <w:b/>
          <w:bCs/>
          <w:iCs w:val="0"/>
          <w:u w:val="single"/>
        </w:rPr>
        <w:t>British American Tobacco Kenya PLC v Cabinet Secretary for Health &amp; 2 Others</w:t>
      </w:r>
      <w:r w:rsidRPr="002E1FF8">
        <w:rPr>
          <w:b/>
          <w:bCs/>
          <w:u w:val="single"/>
        </w:rPr>
        <w:t xml:space="preserve"> </w:t>
      </w:r>
      <w:r w:rsidRPr="002E1FF8">
        <w:rPr>
          <w:b/>
          <w:bCs/>
          <w:u w:val="single"/>
        </w:rPr>
        <w:lastRenderedPageBreak/>
        <w:t>[2019] KLR</w:t>
      </w:r>
      <w:r>
        <w:t xml:space="preserve">, which </w:t>
      </w:r>
      <w:r>
        <w:rPr>
          <w:lang w:val="en-US"/>
        </w:rPr>
        <w:t>laid down</w:t>
      </w:r>
      <w:r>
        <w:t xml:space="preserve"> the governing principles o</w:t>
      </w:r>
      <w:r w:rsidRPr="00111B67">
        <w:rPr>
          <w:lang w:val="en-US"/>
        </w:rPr>
        <w:t>n</w:t>
      </w:r>
      <w:r>
        <w:t xml:space="preserve"> public participation</w:t>
      </w:r>
      <w:r>
        <w:rPr>
          <w:lang w:val="en-US"/>
        </w:rPr>
        <w:t xml:space="preserve"> and specifically the requirement that public </w:t>
      </w:r>
      <w:r>
        <w:t>participation must be substantive rather than cosmetic, and that adequacy of engagement is to be assessed contextually.</w:t>
      </w:r>
    </w:p>
    <w:p w14:paraId="348B36CF" w14:textId="190F4F67" w:rsidR="00111B67" w:rsidRPr="00111B67" w:rsidRDefault="00C6345D" w:rsidP="00111B67">
      <w:pPr>
        <w:pStyle w:val="NormalWeb"/>
        <w:numPr>
          <w:ilvl w:val="0"/>
          <w:numId w:val="1"/>
        </w:numPr>
        <w:spacing w:before="0" w:beforeAutospacing="0" w:after="0" w:afterAutospacing="0" w:line="480" w:lineRule="auto"/>
        <w:contextualSpacing/>
        <w:jc w:val="both"/>
        <w:rPr>
          <w:lang w:val="en-US"/>
        </w:rPr>
      </w:pPr>
      <w:r>
        <w:rPr>
          <w:lang w:val="en-US"/>
        </w:rPr>
        <w:t xml:space="preserve">Considering the likelihood of low literacy levels in the affected communities as submitted by Mr. </w:t>
      </w:r>
      <w:proofErr w:type="spellStart"/>
      <w:r>
        <w:rPr>
          <w:lang w:val="en-US"/>
        </w:rPr>
        <w:t>Lenakio</w:t>
      </w:r>
      <w:proofErr w:type="spellEnd"/>
      <w:r>
        <w:rPr>
          <w:lang w:val="en-US"/>
        </w:rPr>
        <w:t>, the Respondent has bigger role to play in facilitating a meaningful inquiry and to take measure</w:t>
      </w:r>
      <w:r w:rsidR="00B3508E">
        <w:rPr>
          <w:lang w:val="en-US"/>
        </w:rPr>
        <w:t>s</w:t>
      </w:r>
      <w:r>
        <w:rPr>
          <w:lang w:val="en-US"/>
        </w:rPr>
        <w:t xml:space="preserve"> to mitigate the impact of the acquisition on the affected community.</w:t>
      </w:r>
    </w:p>
    <w:p w14:paraId="77F520E8" w14:textId="6B890A34" w:rsidR="00111B67" w:rsidRPr="002C005E"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The </w:t>
      </w:r>
      <w:r w:rsidR="002E1FF8">
        <w:rPr>
          <w:i/>
          <w:lang w:val="en-US"/>
        </w:rPr>
        <w:t>A</w:t>
      </w:r>
      <w:r w:rsidRPr="009F36DB">
        <w:rPr>
          <w:i/>
          <w:lang w:val="en-US"/>
        </w:rPr>
        <w:t xml:space="preserve">micus </w:t>
      </w:r>
      <w:r>
        <w:rPr>
          <w:lang w:val="en-US"/>
        </w:rPr>
        <w:t xml:space="preserve">submits that compulsory acquisition of community land requires a consideration of other unique perspectives relevant to protection of community land under Article 63 of the Constitution. For clarity, Article 63 (1) provides that, </w:t>
      </w:r>
      <w:r w:rsidRPr="002C005E">
        <w:rPr>
          <w:i/>
          <w:lang w:val="en-US"/>
        </w:rPr>
        <w:t>“Community land shall vest in and be held by communities identified on the basis of ethnicity, culture or similar community of interests.”</w:t>
      </w:r>
    </w:p>
    <w:p w14:paraId="11FC5F9E" w14:textId="47734561" w:rsidR="00111B67" w:rsidRPr="00E337AD"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From the pleadings, we have discerned a number of concerns raised by the Complainants in asserting their rights to community land. </w:t>
      </w:r>
      <w:r w:rsidR="00716AE4">
        <w:rPr>
          <w:lang w:val="en-US"/>
        </w:rPr>
        <w:t xml:space="preserve">Key in these concerns is the allegation </w:t>
      </w:r>
      <w:r>
        <w:rPr>
          <w:lang w:val="en-US"/>
        </w:rPr>
        <w:t>that the impugned acquisition will interfere with</w:t>
      </w:r>
      <w:r>
        <w:rPr>
          <w:i/>
          <w:lang w:val="en-US"/>
        </w:rPr>
        <w:t xml:space="preserve"> </w:t>
      </w:r>
      <w:r w:rsidRPr="00D77F76">
        <w:t>their pastoral livelihood, dry-season grazing, access to water, and cultural heritage, and that no social, economic, or environmental impact assessment was undertaken</w:t>
      </w:r>
      <w:r>
        <w:rPr>
          <w:lang w:val="en-US"/>
        </w:rPr>
        <w:t xml:space="preserve">. During the trial, CW2 asserted that the impugned acquisition would hinder access to </w:t>
      </w:r>
      <w:proofErr w:type="spellStart"/>
      <w:r>
        <w:rPr>
          <w:lang w:val="en-US"/>
        </w:rPr>
        <w:t>Ewaso</w:t>
      </w:r>
      <w:proofErr w:type="spellEnd"/>
      <w:r>
        <w:rPr>
          <w:lang w:val="en-US"/>
        </w:rPr>
        <w:t xml:space="preserve"> </w:t>
      </w:r>
      <w:proofErr w:type="spellStart"/>
      <w:r>
        <w:rPr>
          <w:lang w:val="en-US"/>
        </w:rPr>
        <w:t>Nyiro</w:t>
      </w:r>
      <w:proofErr w:type="spellEnd"/>
      <w:r>
        <w:rPr>
          <w:lang w:val="en-US"/>
        </w:rPr>
        <w:t xml:space="preserve"> river for purposes of watering for the animals.</w:t>
      </w:r>
    </w:p>
    <w:p w14:paraId="19ECE347" w14:textId="5CDED920" w:rsidR="00111B67" w:rsidRPr="00E337AD"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On its part, the Respondent through the testimony of Mr. </w:t>
      </w:r>
      <w:proofErr w:type="spellStart"/>
      <w:r>
        <w:rPr>
          <w:lang w:val="en-US"/>
        </w:rPr>
        <w:t>Kipaa</w:t>
      </w:r>
      <w:proofErr w:type="spellEnd"/>
      <w:r>
        <w:rPr>
          <w:lang w:val="en-US"/>
        </w:rPr>
        <w:t xml:space="preserve"> asserts that the acquisition does not affect access to </w:t>
      </w:r>
      <w:proofErr w:type="spellStart"/>
      <w:r>
        <w:rPr>
          <w:lang w:val="en-US"/>
        </w:rPr>
        <w:t>Ewaso</w:t>
      </w:r>
      <w:proofErr w:type="spellEnd"/>
      <w:r>
        <w:rPr>
          <w:lang w:val="en-US"/>
        </w:rPr>
        <w:t xml:space="preserve"> </w:t>
      </w:r>
      <w:proofErr w:type="spellStart"/>
      <w:r>
        <w:rPr>
          <w:lang w:val="en-US"/>
        </w:rPr>
        <w:t>Nyiro</w:t>
      </w:r>
      <w:proofErr w:type="spellEnd"/>
      <w:r>
        <w:rPr>
          <w:lang w:val="en-US"/>
        </w:rPr>
        <w:t xml:space="preserve"> river as the animal corridor to the river was not affected.</w:t>
      </w:r>
      <w:r w:rsidR="00AC1EC3">
        <w:rPr>
          <w:lang w:val="en-US"/>
        </w:rPr>
        <w:t xml:space="preserve"> Mr. </w:t>
      </w:r>
      <w:proofErr w:type="spellStart"/>
      <w:r w:rsidR="00AC1EC3">
        <w:rPr>
          <w:lang w:val="en-US"/>
        </w:rPr>
        <w:t>Kipaa</w:t>
      </w:r>
      <w:proofErr w:type="spellEnd"/>
      <w:r w:rsidR="00AC1EC3">
        <w:rPr>
          <w:lang w:val="en-US"/>
        </w:rPr>
        <w:t xml:space="preserve"> also testified that </w:t>
      </w:r>
      <w:r w:rsidR="00716AE4">
        <w:rPr>
          <w:lang w:val="en-US"/>
        </w:rPr>
        <w:t>there were no objections raised during the inquiry.</w:t>
      </w:r>
    </w:p>
    <w:p w14:paraId="2FD7DB15" w14:textId="77777777" w:rsidR="00111B67" w:rsidRPr="008620C2"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The Complainants did not advance evidence to support this assertion. However, the Complainants may not have access to this information at the moment considering </w:t>
      </w:r>
      <w:r>
        <w:rPr>
          <w:lang w:val="en-US"/>
        </w:rPr>
        <w:lastRenderedPageBreak/>
        <w:t xml:space="preserve">the vast area covered by the suit property. Although the Respondent produced a map for the acquisition, we are not able to confirm with certainty that the acquisition map does not affect the animal corridor which is used by animals in accessing water from </w:t>
      </w:r>
      <w:proofErr w:type="spellStart"/>
      <w:r>
        <w:rPr>
          <w:lang w:val="en-US"/>
        </w:rPr>
        <w:t>Ewaso</w:t>
      </w:r>
      <w:proofErr w:type="spellEnd"/>
      <w:r>
        <w:rPr>
          <w:lang w:val="en-US"/>
        </w:rPr>
        <w:t xml:space="preserve"> </w:t>
      </w:r>
      <w:proofErr w:type="spellStart"/>
      <w:r>
        <w:rPr>
          <w:lang w:val="en-US"/>
        </w:rPr>
        <w:t>Nyiro</w:t>
      </w:r>
      <w:proofErr w:type="spellEnd"/>
      <w:r>
        <w:rPr>
          <w:lang w:val="en-US"/>
        </w:rPr>
        <w:t xml:space="preserve">. </w:t>
      </w:r>
    </w:p>
    <w:p w14:paraId="06FC88A1" w14:textId="69EC9651" w:rsidR="00111B67" w:rsidRPr="008620C2"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Despite the fact that the impugned acquisition is ongoing, the concerns raised by the Complainants in regard to their rights as a community are critical and warrant consideration. Ms. Asiago for the </w:t>
      </w:r>
      <w:r w:rsidR="00716AE4" w:rsidRPr="00716AE4">
        <w:rPr>
          <w:i/>
          <w:lang w:val="en-US"/>
        </w:rPr>
        <w:t>Amicus</w:t>
      </w:r>
      <w:r>
        <w:rPr>
          <w:lang w:val="en-US"/>
        </w:rPr>
        <w:t xml:space="preserve"> submitted before us in this respect and underlined the disruptive nature of compulsory acquisition on community land without adequate safeguards. Ms. Asiago argued that compulsory acquisition that disrupts established communal systems of land use such as pastoralism, rotational grazing, or water resource sharing without adequate safeguards may undermine the ecological balance and resilience of the affected area. Counsel, therefore, called upon us to assess the environmental and intergenerational sustainability of the impugned acquisition.</w:t>
      </w:r>
    </w:p>
    <w:p w14:paraId="21122D5B" w14:textId="10B6B6BB" w:rsidR="00111B67" w:rsidRPr="00722DFA"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Ms. Asiago equally reminded us of the dictates of Articles 27 and 56 of the Constitution in respect of compulsory acquisition of community land in areas predominantly inhabited by historically marginalized groups. These two provisions guarantee equality before the law (Article 27) and impose a positive obligation on the state to </w:t>
      </w:r>
      <w:r w:rsidR="00B3508E">
        <w:rPr>
          <w:lang w:val="en-US"/>
        </w:rPr>
        <w:t>protect minorities</w:t>
      </w:r>
      <w:r>
        <w:rPr>
          <w:lang w:val="en-US"/>
        </w:rPr>
        <w:t xml:space="preserve"> and marginalized groups (Article 56).</w:t>
      </w:r>
    </w:p>
    <w:p w14:paraId="5162BD9F" w14:textId="1D6D99B1" w:rsidR="00111B67" w:rsidRPr="0028004F" w:rsidRDefault="00111B67" w:rsidP="00111B67">
      <w:pPr>
        <w:pStyle w:val="NormalWeb"/>
        <w:numPr>
          <w:ilvl w:val="0"/>
          <w:numId w:val="1"/>
        </w:numPr>
        <w:spacing w:before="0" w:beforeAutospacing="0" w:after="0" w:afterAutospacing="0" w:line="480" w:lineRule="auto"/>
        <w:contextualSpacing/>
        <w:jc w:val="both"/>
        <w:rPr>
          <w:i/>
          <w:lang w:val="en-US"/>
        </w:rPr>
      </w:pPr>
      <w:r>
        <w:rPr>
          <w:lang w:val="en-US"/>
        </w:rPr>
        <w:t xml:space="preserve">Looking at the instant suit, it is apparent to us that despite the fact that the acquisition process has not been completed, the Respondent </w:t>
      </w:r>
      <w:r w:rsidR="00C6345D">
        <w:rPr>
          <w:lang w:val="en-US"/>
        </w:rPr>
        <w:t xml:space="preserve">has not fully discharged its mandate </w:t>
      </w:r>
      <w:r>
        <w:rPr>
          <w:lang w:val="en-US"/>
        </w:rPr>
        <w:t>in carrying out this process</w:t>
      </w:r>
      <w:r w:rsidR="00716AE4">
        <w:rPr>
          <w:lang w:val="en-US"/>
        </w:rPr>
        <w:t xml:space="preserve"> thus far</w:t>
      </w:r>
      <w:r>
        <w:rPr>
          <w:lang w:val="en-US"/>
        </w:rPr>
        <w:t xml:space="preserve">. Compulsory acquisition of community land with its attendant effects on the rights of minorities and marginalized groups requires the Commission to take extra measures to ensure that those rights are protected every step of the way. The Commission must conduct a social impact assessment study of all aspects of the acquisition to determine how the same will affect the community </w:t>
      </w:r>
      <w:r>
        <w:rPr>
          <w:lang w:val="en-US"/>
        </w:rPr>
        <w:lastRenderedPageBreak/>
        <w:t>in order to come up with measures to mi</w:t>
      </w:r>
      <w:r w:rsidR="00C6345D">
        <w:rPr>
          <w:lang w:val="en-US"/>
        </w:rPr>
        <w:t>tigate</w:t>
      </w:r>
      <w:r>
        <w:rPr>
          <w:lang w:val="en-US"/>
        </w:rPr>
        <w:t xml:space="preserve"> or eliminate negative effects.</w:t>
      </w:r>
      <w:r w:rsidR="00716AE4">
        <w:rPr>
          <w:lang w:val="en-US"/>
        </w:rPr>
        <w:t xml:space="preserve"> This requirement can be inferred as part of the necessary due diligence under Section 107 of the Land Act even though the Respondent has not developed a </w:t>
      </w:r>
      <w:proofErr w:type="gramStart"/>
      <w:r w:rsidR="00716AE4">
        <w:rPr>
          <w:lang w:val="en-US"/>
        </w:rPr>
        <w:t>criteria</w:t>
      </w:r>
      <w:proofErr w:type="gramEnd"/>
      <w:r w:rsidR="00716AE4">
        <w:rPr>
          <w:lang w:val="en-US"/>
        </w:rPr>
        <w:t xml:space="preserve"> as required under the law and admitted by RW1.</w:t>
      </w:r>
    </w:p>
    <w:p w14:paraId="43DCD987" w14:textId="5C180AF8" w:rsidR="00A66A0A" w:rsidRPr="00E25659" w:rsidRDefault="00111B67" w:rsidP="00E25659">
      <w:pPr>
        <w:pStyle w:val="NormalWeb"/>
        <w:numPr>
          <w:ilvl w:val="0"/>
          <w:numId w:val="1"/>
        </w:numPr>
        <w:spacing w:before="0" w:beforeAutospacing="0" w:after="0" w:afterAutospacing="0" w:line="480" w:lineRule="auto"/>
        <w:contextualSpacing/>
        <w:jc w:val="both"/>
        <w:rPr>
          <w:b/>
          <w:i/>
          <w:color w:val="000000" w:themeColor="text1"/>
          <w:lang w:val="en-US"/>
        </w:rPr>
      </w:pPr>
      <w:r>
        <w:rPr>
          <w:lang w:val="en-US"/>
        </w:rPr>
        <w:t xml:space="preserve">In this case, for instance, the Complainants testified how the acquisition is likely to affect the animal corridor. This is a corridor that the animals use to access the </w:t>
      </w:r>
      <w:proofErr w:type="spellStart"/>
      <w:r>
        <w:rPr>
          <w:lang w:val="en-US"/>
        </w:rPr>
        <w:t>Ewaso</w:t>
      </w:r>
      <w:proofErr w:type="spellEnd"/>
      <w:r>
        <w:rPr>
          <w:lang w:val="en-US"/>
        </w:rPr>
        <w:t xml:space="preserve"> </w:t>
      </w:r>
      <w:proofErr w:type="spellStart"/>
      <w:r>
        <w:rPr>
          <w:lang w:val="en-US"/>
        </w:rPr>
        <w:t>Nyiro</w:t>
      </w:r>
      <w:proofErr w:type="spellEnd"/>
      <w:r>
        <w:rPr>
          <w:lang w:val="en-US"/>
        </w:rPr>
        <w:t xml:space="preserve"> river for watering purposes. We do not find the Respondent’s testimony that the corridor is not affected, without a comprehensive social impact assessment study, to be sufficient. </w:t>
      </w:r>
      <w:r w:rsidR="00C6345D">
        <w:rPr>
          <w:lang w:val="en-US"/>
        </w:rPr>
        <w:t xml:space="preserve">It is also not sufficient for the Respondent to state that there were no objections raised during the inquiry. </w:t>
      </w:r>
      <w:r>
        <w:rPr>
          <w:lang w:val="en-US"/>
        </w:rPr>
        <w:t xml:space="preserve">The burden is on the Respondent to demonstrate that it has </w:t>
      </w:r>
      <w:proofErr w:type="gramStart"/>
      <w:r>
        <w:rPr>
          <w:lang w:val="en-US"/>
        </w:rPr>
        <w:t>taken into account</w:t>
      </w:r>
      <w:proofErr w:type="gramEnd"/>
      <w:r>
        <w:rPr>
          <w:lang w:val="en-US"/>
        </w:rPr>
        <w:t xml:space="preserve"> all the socio-economic and cultural circumstances of the community when acquiring community land. This has to be contained in a social impact assessment study. Therefore, although it appears that the Respondent carried out an inquiry as required under the law, the special circumstances of the inhabitants of community land require the Respondent to go further in considering how the acquisition will affect the community. We are guided by the African Commission on Human and Peoples</w:t>
      </w:r>
      <w:r w:rsidR="00B3508E">
        <w:rPr>
          <w:lang w:val="en-US"/>
        </w:rPr>
        <w:t>’</w:t>
      </w:r>
      <w:r>
        <w:rPr>
          <w:lang w:val="en-US"/>
        </w:rPr>
        <w:t xml:space="preserve"> Rights decision in </w:t>
      </w:r>
      <w:r w:rsidR="00716AE4">
        <w:rPr>
          <w:lang w:val="en-US"/>
        </w:rPr>
        <w:t xml:space="preserve">the </w:t>
      </w:r>
      <w:proofErr w:type="spellStart"/>
      <w:r w:rsidR="00716AE4" w:rsidRPr="00700F76">
        <w:rPr>
          <w:b/>
          <w:i/>
          <w:lang w:val="en-US"/>
        </w:rPr>
        <w:t>Ogiek</w:t>
      </w:r>
      <w:proofErr w:type="spellEnd"/>
      <w:r w:rsidR="00716AE4" w:rsidRPr="00700F76">
        <w:rPr>
          <w:b/>
          <w:i/>
          <w:lang w:val="en-US"/>
        </w:rPr>
        <w:t xml:space="preserve"> Case</w:t>
      </w:r>
      <w:r w:rsidR="00716AE4">
        <w:rPr>
          <w:lang w:val="en-US"/>
        </w:rPr>
        <w:t xml:space="preserve"> </w:t>
      </w:r>
      <w:r>
        <w:rPr>
          <w:color w:val="000000" w:themeColor="text1"/>
          <w:lang w:val="en-US" w:eastAsia="en-KE"/>
        </w:rPr>
        <w:t>which recognized the need for special measure</w:t>
      </w:r>
      <w:r w:rsidR="00B3508E">
        <w:rPr>
          <w:color w:val="000000" w:themeColor="text1"/>
          <w:lang w:val="en-US" w:eastAsia="en-KE"/>
        </w:rPr>
        <w:t>s</w:t>
      </w:r>
      <w:r>
        <w:rPr>
          <w:color w:val="000000" w:themeColor="text1"/>
          <w:lang w:val="en-US" w:eastAsia="en-KE"/>
        </w:rPr>
        <w:t xml:space="preserve"> in the protection of the rights of minorities and marginalized groups.</w:t>
      </w:r>
      <w:r>
        <w:t xml:space="preserve"> </w:t>
      </w:r>
      <w:r w:rsidR="002C6D7A" w:rsidRPr="00E25659">
        <w:rPr>
          <w:lang w:val="en-US"/>
        </w:rPr>
        <w:t xml:space="preserve"> </w:t>
      </w:r>
    </w:p>
    <w:p w14:paraId="162ADC8F" w14:textId="19AC378A" w:rsidR="00E25659" w:rsidRPr="00902006" w:rsidRDefault="00E25659" w:rsidP="00E25659">
      <w:pPr>
        <w:pStyle w:val="NormalWeb"/>
        <w:numPr>
          <w:ilvl w:val="0"/>
          <w:numId w:val="1"/>
        </w:numPr>
        <w:spacing w:before="0" w:beforeAutospacing="0" w:after="0" w:afterAutospacing="0" w:line="480" w:lineRule="auto"/>
        <w:contextualSpacing/>
        <w:jc w:val="both"/>
        <w:rPr>
          <w:i/>
          <w:lang w:val="en-US"/>
        </w:rPr>
      </w:pPr>
      <w:r w:rsidRPr="005F65BE">
        <w:rPr>
          <w:lang w:val="en-US"/>
        </w:rPr>
        <w:t>Tied to the provisions of the Constitution that protect rights of minorities and marginalized groups is the proportionality assessment required</w:t>
      </w:r>
      <w:r>
        <w:rPr>
          <w:lang w:val="en-US"/>
        </w:rPr>
        <w:t xml:space="preserve"> under Article 40 (3) and the Land Act. Although the State’s exercise of eminent domain is qualified to the extent that the same is for a public purpose or in the public interest, a reading of the Constitution and the Land Act demonstrates that the State does not have a </w:t>
      </w:r>
      <w:r>
        <w:rPr>
          <w:i/>
          <w:lang w:val="en-US"/>
        </w:rPr>
        <w:t xml:space="preserve">carte blanche </w:t>
      </w:r>
      <w:r>
        <w:rPr>
          <w:lang w:val="en-US"/>
        </w:rPr>
        <w:t>in exercise of this power</w:t>
      </w:r>
      <w:r>
        <w:rPr>
          <w:lang w:val="en-US"/>
        </w:rPr>
        <w:t xml:space="preserve"> even where there is a public purpose or in the public interest</w:t>
      </w:r>
      <w:r>
        <w:rPr>
          <w:lang w:val="en-US"/>
        </w:rPr>
        <w:t xml:space="preserve">. We agree with the submissions of the </w:t>
      </w:r>
      <w:r>
        <w:rPr>
          <w:i/>
          <w:lang w:val="en-US"/>
        </w:rPr>
        <w:t xml:space="preserve">Amicus </w:t>
      </w:r>
      <w:r>
        <w:rPr>
          <w:lang w:val="en-US"/>
        </w:rPr>
        <w:t xml:space="preserve">that acquisition should be undertaken in </w:t>
      </w:r>
      <w:r>
        <w:rPr>
          <w:lang w:val="en-US"/>
        </w:rPr>
        <w:lastRenderedPageBreak/>
        <w:t xml:space="preserve">a manner that causes the least possible disruption. In </w:t>
      </w:r>
      <w:proofErr w:type="spellStart"/>
      <w:r w:rsidRPr="00700F76">
        <w:rPr>
          <w:b/>
          <w:i/>
          <w:lang w:val="en-US"/>
        </w:rPr>
        <w:t>Thuo</w:t>
      </w:r>
      <w:proofErr w:type="spellEnd"/>
      <w:r w:rsidRPr="00700F76">
        <w:rPr>
          <w:b/>
          <w:i/>
          <w:lang w:val="en-US"/>
        </w:rPr>
        <w:t xml:space="preserve"> and 51 Others (supra)</w:t>
      </w:r>
      <w:r>
        <w:rPr>
          <w:lang w:val="en-US"/>
        </w:rPr>
        <w:t xml:space="preserve"> we stated as follows:</w:t>
      </w:r>
    </w:p>
    <w:p w14:paraId="055C1DC3" w14:textId="77777777" w:rsidR="00E25659" w:rsidRPr="00902006" w:rsidRDefault="00E25659" w:rsidP="00E25659">
      <w:pPr>
        <w:pStyle w:val="NormalWeb"/>
        <w:spacing w:before="0" w:beforeAutospacing="0" w:after="0" w:afterAutospacing="0" w:line="480" w:lineRule="auto"/>
        <w:ind w:left="1440"/>
        <w:contextualSpacing/>
        <w:jc w:val="both"/>
        <w:rPr>
          <w:i/>
          <w:lang w:val="en-US"/>
        </w:rPr>
      </w:pPr>
      <w:r w:rsidRPr="00902006">
        <w:rPr>
          <w:i/>
          <w:lang w:val="en-US"/>
        </w:rPr>
        <w:t xml:space="preserve">To our minds, </w:t>
      </w:r>
      <w:r w:rsidRPr="00902006">
        <w:rPr>
          <w:i/>
          <w:iCs/>
          <w:lang w:val="en-US"/>
        </w:rPr>
        <w:t>Article 40(3)</w:t>
      </w:r>
      <w:r w:rsidRPr="00902006">
        <w:rPr>
          <w:i/>
          <w:lang w:val="en-US"/>
        </w:rPr>
        <w:t xml:space="preserve"> of the Constitution and </w:t>
      </w:r>
      <w:r w:rsidRPr="00902006">
        <w:rPr>
          <w:i/>
          <w:iCs/>
          <w:lang w:val="en-US"/>
        </w:rPr>
        <w:t>Sections 107</w:t>
      </w:r>
      <w:r w:rsidRPr="00902006">
        <w:rPr>
          <w:i/>
          <w:lang w:val="en-US"/>
        </w:rPr>
        <w:t xml:space="preserve"> and </w:t>
      </w:r>
      <w:r w:rsidRPr="00902006">
        <w:rPr>
          <w:i/>
          <w:iCs/>
          <w:lang w:val="en-US"/>
        </w:rPr>
        <w:t>110(1)</w:t>
      </w:r>
      <w:r w:rsidRPr="00902006">
        <w:rPr>
          <w:i/>
          <w:lang w:val="en-US"/>
        </w:rPr>
        <w:t xml:space="preserve"> of the Land Act lay down a test that must be satisfied before an approval is granted by the National Land Commission for acquisition of land. The test that must be satisfied is whether the necessity of the project outweighs the inconvenience likely to be suffered by the project affected persons.       </w:t>
      </w:r>
    </w:p>
    <w:p w14:paraId="39EE8414" w14:textId="4CB315F2" w:rsidR="00E25659" w:rsidRDefault="00E25659" w:rsidP="00E25659">
      <w:pPr>
        <w:pStyle w:val="NormalWeb"/>
        <w:numPr>
          <w:ilvl w:val="0"/>
          <w:numId w:val="1"/>
        </w:numPr>
        <w:spacing w:before="0" w:beforeAutospacing="0" w:after="0" w:afterAutospacing="0" w:line="480" w:lineRule="auto"/>
        <w:contextualSpacing/>
        <w:jc w:val="both"/>
        <w:rPr>
          <w:lang w:val="en-US"/>
        </w:rPr>
      </w:pPr>
      <w:r>
        <w:rPr>
          <w:lang w:val="en-US"/>
        </w:rPr>
        <w:t xml:space="preserve">Although we are satisfied that the purpose indicated for the acquisition is a public purpose and also taking into consideration the strategic location of the suit property </w:t>
      </w:r>
      <w:r w:rsidR="00716AE4">
        <w:rPr>
          <w:lang w:val="en-US"/>
        </w:rPr>
        <w:t xml:space="preserve">for security purposes </w:t>
      </w:r>
      <w:r>
        <w:rPr>
          <w:lang w:val="en-US"/>
        </w:rPr>
        <w:t xml:space="preserve">the acquisition is necessary, it is upon the Respondent to be satisfied that the acquisition itself occasions the least disruption to the affected community. </w:t>
      </w:r>
      <w:r w:rsidR="00716AE4">
        <w:rPr>
          <w:lang w:val="en-US"/>
        </w:rPr>
        <w:t xml:space="preserve">This also goes to the concern raised by the Complainants that the request for additional land was not justified. </w:t>
      </w:r>
      <w:r>
        <w:rPr>
          <w:lang w:val="en-US"/>
        </w:rPr>
        <w:t>The Respondent is, therefore, required to comprehensively address the measures it has taken to ensure that the community affected is occasioned the least disruption in this process. This should be contained in a comprehensive social impact assessment study as we have already determined above.</w:t>
      </w:r>
    </w:p>
    <w:p w14:paraId="76CAC296" w14:textId="38944C69" w:rsidR="00E25659" w:rsidRDefault="00716AE4" w:rsidP="00663E28">
      <w:pPr>
        <w:pStyle w:val="NormalWeb"/>
        <w:numPr>
          <w:ilvl w:val="0"/>
          <w:numId w:val="1"/>
        </w:numPr>
        <w:spacing w:before="0" w:beforeAutospacing="0" w:after="0" w:afterAutospacing="0" w:line="480" w:lineRule="auto"/>
        <w:contextualSpacing/>
        <w:jc w:val="both"/>
        <w:rPr>
          <w:lang w:val="en-US"/>
        </w:rPr>
      </w:pPr>
      <w:r>
        <w:rPr>
          <w:lang w:val="en-US"/>
        </w:rPr>
        <w:t>On whether the Respondent has complied</w:t>
      </w:r>
      <w:r w:rsidR="00B33953">
        <w:rPr>
          <w:lang w:val="en-US"/>
        </w:rPr>
        <w:t xml:space="preserve"> with the obligation to</w:t>
      </w:r>
      <w:r w:rsidR="00A66A0A">
        <w:rPr>
          <w:lang w:val="en-US"/>
        </w:rPr>
        <w:t xml:space="preserve"> determin</w:t>
      </w:r>
      <w:r w:rsidR="00B33953">
        <w:rPr>
          <w:lang w:val="en-US"/>
        </w:rPr>
        <w:t>e</w:t>
      </w:r>
      <w:r w:rsidR="00A66A0A">
        <w:rPr>
          <w:lang w:val="en-US"/>
        </w:rPr>
        <w:t xml:space="preserve"> proprietary interest</w:t>
      </w:r>
      <w:r w:rsidR="00B3508E">
        <w:rPr>
          <w:lang w:val="en-US"/>
        </w:rPr>
        <w:t>s</w:t>
      </w:r>
      <w:r w:rsidR="00A66A0A">
        <w:rPr>
          <w:lang w:val="en-US"/>
        </w:rPr>
        <w:t xml:space="preserve"> and compensation due to the </w:t>
      </w:r>
      <w:r w:rsidR="009A48DA">
        <w:rPr>
          <w:lang w:val="en-US"/>
        </w:rPr>
        <w:t>project affected person</w:t>
      </w:r>
      <w:r w:rsidR="00B33953">
        <w:rPr>
          <w:lang w:val="en-US"/>
        </w:rPr>
        <w:t>s, t</w:t>
      </w:r>
      <w:r w:rsidR="009A48DA">
        <w:rPr>
          <w:lang w:val="en-US"/>
        </w:rPr>
        <w:t>he Respondents have averred that this process has not been completed and the same shall be finalized and awards of compensation issued to the project affected persons.</w:t>
      </w:r>
      <w:r w:rsidR="00106673">
        <w:rPr>
          <w:lang w:val="en-US"/>
        </w:rPr>
        <w:t xml:space="preserve"> </w:t>
      </w:r>
      <w:r w:rsidR="00E25659">
        <w:rPr>
          <w:lang w:val="en-US"/>
        </w:rPr>
        <w:t xml:space="preserve">The Respondents have also indicated that concerns over the lease issued to Kamanga Holdings Limited have been </w:t>
      </w:r>
      <w:proofErr w:type="gramStart"/>
      <w:r w:rsidR="00E25659">
        <w:rPr>
          <w:lang w:val="en-US"/>
        </w:rPr>
        <w:t>taken into account</w:t>
      </w:r>
      <w:proofErr w:type="gramEnd"/>
      <w:r w:rsidR="00E25659">
        <w:rPr>
          <w:lang w:val="en-US"/>
        </w:rPr>
        <w:t xml:space="preserve"> and that the community will be compensated for the unexpired period of the lease. We shall not preempt that process as the same has not been completed. </w:t>
      </w:r>
    </w:p>
    <w:p w14:paraId="611CE3AB" w14:textId="47C47643" w:rsidR="00106673" w:rsidRPr="00E25659" w:rsidRDefault="00106673" w:rsidP="00E25659">
      <w:pPr>
        <w:pStyle w:val="NormalWeb"/>
        <w:numPr>
          <w:ilvl w:val="0"/>
          <w:numId w:val="1"/>
        </w:numPr>
        <w:spacing w:before="0" w:beforeAutospacing="0" w:after="0" w:afterAutospacing="0" w:line="480" w:lineRule="auto"/>
        <w:contextualSpacing/>
        <w:jc w:val="both"/>
        <w:rPr>
          <w:lang w:val="en-US"/>
        </w:rPr>
      </w:pPr>
      <w:r>
        <w:rPr>
          <w:lang w:val="en-US"/>
        </w:rPr>
        <w:lastRenderedPageBreak/>
        <w:t xml:space="preserve">Tied to the determination of compensation payable and the issuance of awards is the requirement to be in possession of funds for compensation as required under </w:t>
      </w:r>
      <w:r w:rsidRPr="00106673">
        <w:rPr>
          <w:iCs/>
          <w:lang w:val="en-US"/>
        </w:rPr>
        <w:t>Section 111(1A)</w:t>
      </w:r>
      <w:r w:rsidRPr="00785CB1">
        <w:rPr>
          <w:lang w:val="en-US"/>
        </w:rPr>
        <w:t xml:space="preserve"> of the Land Act</w:t>
      </w:r>
      <w:r>
        <w:rPr>
          <w:lang w:val="en-US"/>
        </w:rPr>
        <w:t xml:space="preserve">. </w:t>
      </w:r>
      <w:r w:rsidRPr="00E25659">
        <w:rPr>
          <w:lang w:val="en-US"/>
        </w:rPr>
        <w:t xml:space="preserve">The requirement to ensure availability of funds for purposes of compensation flows from the Constitutional imperative under </w:t>
      </w:r>
      <w:r w:rsidRPr="00E25659">
        <w:rPr>
          <w:iCs/>
          <w:lang w:val="en-US"/>
        </w:rPr>
        <w:t>Article 40(3)</w:t>
      </w:r>
      <w:r w:rsidRPr="00E25659">
        <w:rPr>
          <w:lang w:val="en-US"/>
        </w:rPr>
        <w:t xml:space="preserve"> to ensure that compensation is promptly done. As we held in </w:t>
      </w:r>
      <w:proofErr w:type="spellStart"/>
      <w:r w:rsidRPr="00E25659">
        <w:rPr>
          <w:b/>
          <w:i/>
          <w:lang w:val="en-US"/>
        </w:rPr>
        <w:t>Thuo</w:t>
      </w:r>
      <w:proofErr w:type="spellEnd"/>
      <w:r w:rsidRPr="00E25659">
        <w:rPr>
          <w:b/>
          <w:i/>
          <w:lang w:val="en-US"/>
        </w:rPr>
        <w:t xml:space="preserve"> and 51 Others (supra)</w:t>
      </w:r>
      <w:r w:rsidRPr="00E25659">
        <w:rPr>
          <w:i/>
          <w:lang w:val="en-US"/>
        </w:rPr>
        <w:t>, “It is also necessary for the Commission to have confirmation of the funds in order to be satisfied that the intended use of the land by the acquiring authority is not “fanciful” but has been budgeted for and funds have been allocated for the project.”</w:t>
      </w:r>
    </w:p>
    <w:p w14:paraId="21419EDB" w14:textId="454B1983" w:rsidR="00A35720" w:rsidRPr="008D2CA8" w:rsidRDefault="00106673" w:rsidP="008D2CA8">
      <w:pPr>
        <w:pStyle w:val="NormalWeb"/>
        <w:numPr>
          <w:ilvl w:val="0"/>
          <w:numId w:val="1"/>
        </w:numPr>
        <w:spacing w:before="0" w:beforeAutospacing="0" w:after="0" w:afterAutospacing="0" w:line="480" w:lineRule="auto"/>
        <w:contextualSpacing/>
        <w:jc w:val="both"/>
        <w:rPr>
          <w:lang w:val="en-US"/>
        </w:rPr>
      </w:pPr>
      <w:r>
        <w:rPr>
          <w:lang w:val="en-US"/>
        </w:rPr>
        <w:t xml:space="preserve">A closer reading of the Land Act shows </w:t>
      </w:r>
      <w:r w:rsidR="00B33953">
        <w:rPr>
          <w:lang w:val="en-US"/>
        </w:rPr>
        <w:t>deliberate effort to ensure that</w:t>
      </w:r>
      <w:r>
        <w:rPr>
          <w:lang w:val="en-US"/>
        </w:rPr>
        <w:t xml:space="preserve"> project affected persons are paid promptly upon acquisition of their properties. The Land Act specifically requires that the payment of compensation be done within 12 months from the date of taking of possession of the acquired land.</w:t>
      </w:r>
      <w:r w:rsidR="00A35720">
        <w:rPr>
          <w:lang w:val="en-US"/>
        </w:rPr>
        <w:t xml:space="preserve"> </w:t>
      </w:r>
      <w:r w:rsidR="00A35720" w:rsidRPr="00E25659">
        <w:rPr>
          <w:lang w:val="en-US"/>
        </w:rPr>
        <w:t xml:space="preserve">The Respondent has averred that it has confirmation of availability of funds for compensation. It is also not reasonable to expect that the said funds would be in its possession before a determination on the amounts required for compensation. </w:t>
      </w:r>
      <w:r w:rsidR="00901997">
        <w:rPr>
          <w:lang w:val="en-US"/>
        </w:rPr>
        <w:t>W</w:t>
      </w:r>
      <w:r w:rsidR="00A35720" w:rsidRPr="00E25659">
        <w:rPr>
          <w:lang w:val="en-US"/>
        </w:rPr>
        <w:t xml:space="preserve">e take judicial notice that although the law requires the Commission to be in possession of compensation funds before commencing acquisition, a guarantee of availability of those funds from the acquiring entity is sufficient to commence the process. We also take judicial notice that ordinarily the acquiring entity will remit the funds for compensation upon presentation of a schedule of compensation by the Commission detailing the amounts of compensation payable to each project affected person. </w:t>
      </w:r>
      <w:r w:rsidR="00A35720" w:rsidRPr="008D2CA8">
        <w:rPr>
          <w:lang w:val="en-US"/>
        </w:rPr>
        <w:t xml:space="preserve">Besides, we note that the process of compulsory acquisition in respect of the suit property has not been completed. The </w:t>
      </w:r>
      <w:r w:rsidR="00901997" w:rsidRPr="008D2CA8">
        <w:rPr>
          <w:lang w:val="en-US"/>
        </w:rPr>
        <w:t>R</w:t>
      </w:r>
      <w:r w:rsidR="00A35720" w:rsidRPr="008D2CA8">
        <w:rPr>
          <w:lang w:val="en-US"/>
        </w:rPr>
        <w:t>espondent has not issued awards of compensation as required under the law. Complaints raised in this respect are</w:t>
      </w:r>
      <w:r w:rsidR="008D2CA8">
        <w:rPr>
          <w:lang w:val="en-US"/>
        </w:rPr>
        <w:t>, therefore,</w:t>
      </w:r>
      <w:r w:rsidR="00A35720" w:rsidRPr="008D2CA8">
        <w:rPr>
          <w:lang w:val="en-US"/>
        </w:rPr>
        <w:t xml:space="preserve"> premature.</w:t>
      </w:r>
    </w:p>
    <w:p w14:paraId="2ACA7556" w14:textId="647ADB54" w:rsidR="00902006" w:rsidRDefault="00902006" w:rsidP="00902006">
      <w:pPr>
        <w:pStyle w:val="NormalWeb"/>
        <w:numPr>
          <w:ilvl w:val="0"/>
          <w:numId w:val="1"/>
        </w:numPr>
        <w:spacing w:before="0" w:beforeAutospacing="0" w:after="0" w:afterAutospacing="0" w:line="480" w:lineRule="auto"/>
        <w:contextualSpacing/>
        <w:jc w:val="both"/>
        <w:rPr>
          <w:lang w:val="en-US"/>
        </w:rPr>
      </w:pPr>
      <w:r>
        <w:rPr>
          <w:lang w:val="en-US"/>
        </w:rPr>
        <w:lastRenderedPageBreak/>
        <w:t>For the foregoing reasons and considering that this process is not yet complete, the appropriate relief</w:t>
      </w:r>
      <w:r w:rsidR="00255315">
        <w:rPr>
          <w:lang w:val="en-US"/>
        </w:rPr>
        <w:t>s</w:t>
      </w:r>
      <w:r>
        <w:rPr>
          <w:lang w:val="en-US"/>
        </w:rPr>
        <w:t xml:space="preserve"> that commend </w:t>
      </w:r>
      <w:r w:rsidR="00255315">
        <w:rPr>
          <w:lang w:val="en-US"/>
        </w:rPr>
        <w:t>themselves</w:t>
      </w:r>
      <w:r>
        <w:rPr>
          <w:lang w:val="en-US"/>
        </w:rPr>
        <w:t xml:space="preserve"> to us </w:t>
      </w:r>
      <w:r w:rsidR="00E25659">
        <w:rPr>
          <w:lang w:val="en-US"/>
        </w:rPr>
        <w:t>are</w:t>
      </w:r>
      <w:r>
        <w:rPr>
          <w:lang w:val="en-US"/>
        </w:rPr>
        <w:t xml:space="preserve"> </w:t>
      </w:r>
      <w:r w:rsidR="001A4039">
        <w:rPr>
          <w:lang w:val="en-US"/>
        </w:rPr>
        <w:t>those in the nature of structural interdicts to ensure that the rights of the Complainants are safeguarded as the process continues</w:t>
      </w:r>
      <w:r>
        <w:rPr>
          <w:lang w:val="en-US"/>
        </w:rPr>
        <w:t>:</w:t>
      </w:r>
    </w:p>
    <w:p w14:paraId="1D1A0858" w14:textId="1AB08134" w:rsidR="00255315" w:rsidRPr="001A4039" w:rsidRDefault="00902006" w:rsidP="001A4039">
      <w:pPr>
        <w:pStyle w:val="NormalWeb"/>
        <w:numPr>
          <w:ilvl w:val="1"/>
          <w:numId w:val="1"/>
        </w:numPr>
        <w:spacing w:before="0" w:beforeAutospacing="0" w:after="0" w:afterAutospacing="0" w:line="360" w:lineRule="auto"/>
        <w:contextualSpacing/>
        <w:jc w:val="both"/>
        <w:rPr>
          <w:i/>
          <w:lang w:val="en-US"/>
        </w:rPr>
      </w:pPr>
      <w:r w:rsidRPr="001A4039">
        <w:rPr>
          <w:i/>
          <w:lang w:val="en-US"/>
        </w:rPr>
        <w:t xml:space="preserve">The Respondent be and is hereby directed to conduct a social impact assessment study of the acquisition in respect to </w:t>
      </w:r>
      <w:r w:rsidR="001A4039" w:rsidRPr="001A4039">
        <w:rPr>
          <w:i/>
        </w:rPr>
        <w:t xml:space="preserve">L.R. No. Samburu/East </w:t>
      </w:r>
      <w:proofErr w:type="spellStart"/>
      <w:r w:rsidR="001A4039" w:rsidRPr="001A4039">
        <w:rPr>
          <w:i/>
        </w:rPr>
        <w:t>Waso</w:t>
      </w:r>
      <w:proofErr w:type="spellEnd"/>
      <w:r w:rsidR="001A4039" w:rsidRPr="001A4039">
        <w:rPr>
          <w:i/>
        </w:rPr>
        <w:t>/1</w:t>
      </w:r>
      <w:r w:rsidRPr="001A4039">
        <w:rPr>
          <w:b/>
          <w:bCs/>
          <w:i/>
          <w:smallCaps/>
        </w:rPr>
        <w:t xml:space="preserve"> </w:t>
      </w:r>
      <w:r w:rsidRPr="001A4039">
        <w:rPr>
          <w:i/>
        </w:rPr>
        <w:t>(the “Suit Property”)</w:t>
      </w:r>
      <w:r w:rsidRPr="001A4039">
        <w:rPr>
          <w:i/>
          <w:lang w:val="en-US"/>
        </w:rPr>
        <w:t xml:space="preserve"> </w:t>
      </w:r>
      <w:r w:rsidR="00255315" w:rsidRPr="001A4039">
        <w:rPr>
          <w:i/>
          <w:lang w:val="en-US"/>
        </w:rPr>
        <w:t xml:space="preserve">and to </w:t>
      </w:r>
      <w:r w:rsidR="00E25659" w:rsidRPr="001A4039">
        <w:rPr>
          <w:i/>
          <w:lang w:val="en-US"/>
        </w:rPr>
        <w:t>file the same before the Tribunal</w:t>
      </w:r>
      <w:r w:rsidR="00255315" w:rsidRPr="001A4039">
        <w:rPr>
          <w:i/>
          <w:lang w:val="en-US"/>
        </w:rPr>
        <w:t xml:space="preserve"> </w:t>
      </w:r>
      <w:r w:rsidRPr="001A4039">
        <w:rPr>
          <w:i/>
          <w:lang w:val="en-US"/>
        </w:rPr>
        <w:t>within 90 days of the date hereof</w:t>
      </w:r>
      <w:r w:rsidR="00255315" w:rsidRPr="001A4039">
        <w:rPr>
          <w:i/>
          <w:lang w:val="en-US"/>
        </w:rPr>
        <w:t>; and</w:t>
      </w:r>
    </w:p>
    <w:p w14:paraId="5434819B" w14:textId="74C3E0DF" w:rsidR="00902006" w:rsidRPr="001A4039" w:rsidRDefault="00902006" w:rsidP="001A4039">
      <w:pPr>
        <w:pStyle w:val="NormalWeb"/>
        <w:numPr>
          <w:ilvl w:val="1"/>
          <w:numId w:val="1"/>
        </w:numPr>
        <w:spacing w:before="0" w:beforeAutospacing="0" w:after="0" w:afterAutospacing="0" w:line="360" w:lineRule="auto"/>
        <w:contextualSpacing/>
        <w:jc w:val="both"/>
        <w:rPr>
          <w:i/>
          <w:lang w:val="en-US"/>
        </w:rPr>
      </w:pPr>
      <w:r w:rsidRPr="001A4039">
        <w:rPr>
          <w:i/>
          <w:lang w:val="en-US"/>
        </w:rPr>
        <w:t>All other prayers are dismissed</w:t>
      </w:r>
      <w:r w:rsidR="00255315" w:rsidRPr="001A4039">
        <w:rPr>
          <w:i/>
          <w:lang w:val="en-US"/>
        </w:rPr>
        <w:t>;</w:t>
      </w:r>
    </w:p>
    <w:p w14:paraId="30EC8898" w14:textId="5082ED06" w:rsidR="00255315" w:rsidRPr="001A4039" w:rsidRDefault="00255315" w:rsidP="001A4039">
      <w:pPr>
        <w:pStyle w:val="NormalWeb"/>
        <w:numPr>
          <w:ilvl w:val="1"/>
          <w:numId w:val="1"/>
        </w:numPr>
        <w:spacing w:before="0" w:beforeAutospacing="0" w:after="0" w:afterAutospacing="0" w:line="360" w:lineRule="auto"/>
        <w:contextualSpacing/>
        <w:jc w:val="both"/>
        <w:rPr>
          <w:i/>
          <w:lang w:val="en-US"/>
        </w:rPr>
      </w:pPr>
      <w:r w:rsidRPr="001A4039">
        <w:rPr>
          <w:i/>
          <w:lang w:val="en-US"/>
        </w:rPr>
        <w:t>Parties shall bear their own costs</w:t>
      </w:r>
      <w:r w:rsidR="00E25659" w:rsidRPr="001A4039">
        <w:rPr>
          <w:i/>
          <w:lang w:val="en-US"/>
        </w:rPr>
        <w:t>;</w:t>
      </w:r>
    </w:p>
    <w:p w14:paraId="49CBE4DB" w14:textId="368DD5D4" w:rsidR="00E25659" w:rsidRPr="001A4039" w:rsidRDefault="00E25659" w:rsidP="001A4039">
      <w:pPr>
        <w:pStyle w:val="NormalWeb"/>
        <w:numPr>
          <w:ilvl w:val="1"/>
          <w:numId w:val="1"/>
        </w:numPr>
        <w:spacing w:before="0" w:beforeAutospacing="0" w:after="0" w:afterAutospacing="0" w:line="360" w:lineRule="auto"/>
        <w:contextualSpacing/>
        <w:jc w:val="both"/>
        <w:rPr>
          <w:i/>
          <w:lang w:val="en-US"/>
        </w:rPr>
      </w:pPr>
      <w:r w:rsidRPr="001A4039">
        <w:rPr>
          <w:i/>
          <w:lang w:val="en-US"/>
        </w:rPr>
        <w:t>This matter shall be mentioned in 90 days to confirm compliance</w:t>
      </w:r>
      <w:r w:rsidR="001A4039">
        <w:rPr>
          <w:i/>
          <w:lang w:val="en-US"/>
        </w:rPr>
        <w:t xml:space="preserve"> to the Tribunal’s satisfaction</w:t>
      </w:r>
      <w:r w:rsidRPr="001A4039">
        <w:rPr>
          <w:i/>
          <w:lang w:val="en-US"/>
        </w:rPr>
        <w:t>.</w:t>
      </w:r>
    </w:p>
    <w:p w14:paraId="03CE2F13" w14:textId="2F88AC2C" w:rsidR="00700F76" w:rsidRPr="00700F76" w:rsidRDefault="00255315" w:rsidP="00700F76">
      <w:pPr>
        <w:pStyle w:val="NormalWeb"/>
        <w:numPr>
          <w:ilvl w:val="0"/>
          <w:numId w:val="1"/>
        </w:numPr>
        <w:spacing w:before="0" w:beforeAutospacing="0" w:after="0" w:afterAutospacing="0" w:line="480" w:lineRule="auto"/>
        <w:contextualSpacing/>
        <w:jc w:val="both"/>
        <w:rPr>
          <w:lang w:val="en-US"/>
        </w:rPr>
      </w:pPr>
      <w:r>
        <w:rPr>
          <w:lang w:val="en-US"/>
        </w:rPr>
        <w:t xml:space="preserve">We thank counsel for the parties and the </w:t>
      </w:r>
      <w:r>
        <w:rPr>
          <w:i/>
          <w:lang w:val="en-US"/>
        </w:rPr>
        <w:t xml:space="preserve">Amicus Curiae </w:t>
      </w:r>
      <w:r>
        <w:rPr>
          <w:lang w:val="en-US"/>
        </w:rPr>
        <w:t xml:space="preserve">for the diligence with which they presented their cases and for assisting the Tribunal reach this determination. </w:t>
      </w:r>
    </w:p>
    <w:p w14:paraId="450F2FC5" w14:textId="77777777" w:rsidR="00F14360" w:rsidRDefault="00700F76" w:rsidP="00700F76">
      <w:pPr>
        <w:spacing w:line="240" w:lineRule="auto"/>
        <w:ind w:firstLine="360"/>
        <w:rPr>
          <w:rFonts w:ascii="Times New Roman" w:eastAsia="Calibri" w:hAnsi="Times New Roman" w:cs="Times New Roman"/>
          <w:b/>
          <w:bCs/>
          <w:smallCaps/>
          <w:color w:val="000000" w:themeColor="text1"/>
          <w:lang w:val="en-US"/>
        </w:rPr>
      </w:pPr>
      <w:r w:rsidRPr="00700F76">
        <w:rPr>
          <w:rFonts w:ascii="Times New Roman" w:eastAsia="Calibri" w:hAnsi="Times New Roman" w:cs="Times New Roman"/>
          <w:b/>
          <w:bCs/>
          <w:smallCaps/>
          <w:color w:val="000000" w:themeColor="text1"/>
          <w:u w:val="single"/>
          <w:lang w:val="en-US"/>
        </w:rPr>
        <w:t>Dated</w:t>
      </w:r>
      <w:r w:rsidRPr="00700F76">
        <w:rPr>
          <w:rFonts w:ascii="Times New Roman" w:eastAsia="Calibri" w:hAnsi="Times New Roman" w:cs="Times New Roman"/>
          <w:b/>
          <w:bCs/>
          <w:smallCaps/>
          <w:color w:val="000000" w:themeColor="text1"/>
          <w:lang w:val="en-US"/>
        </w:rPr>
        <w:t xml:space="preserve"> and </w:t>
      </w:r>
      <w:r w:rsidRPr="00700F76">
        <w:rPr>
          <w:rFonts w:ascii="Times New Roman" w:eastAsia="Calibri" w:hAnsi="Times New Roman" w:cs="Times New Roman"/>
          <w:b/>
          <w:bCs/>
          <w:smallCaps/>
          <w:color w:val="000000" w:themeColor="text1"/>
          <w:u w:val="single"/>
          <w:lang w:val="en-US"/>
        </w:rPr>
        <w:t>Delivered</w:t>
      </w:r>
      <w:r w:rsidRPr="00700F76">
        <w:rPr>
          <w:rFonts w:ascii="Times New Roman" w:eastAsia="Calibri" w:hAnsi="Times New Roman" w:cs="Times New Roman"/>
          <w:b/>
          <w:bCs/>
          <w:smallCaps/>
          <w:color w:val="000000" w:themeColor="text1"/>
          <w:lang w:val="en-US"/>
        </w:rPr>
        <w:t xml:space="preserve"> Virtually at Nairobi this 9</w:t>
      </w:r>
      <w:r w:rsidRPr="00700F76">
        <w:rPr>
          <w:rFonts w:ascii="Times New Roman" w:eastAsia="Calibri" w:hAnsi="Times New Roman" w:cs="Times New Roman"/>
          <w:b/>
          <w:bCs/>
          <w:smallCaps/>
          <w:color w:val="000000" w:themeColor="text1"/>
          <w:vertAlign w:val="superscript"/>
          <w:lang w:val="en-US"/>
        </w:rPr>
        <w:t>th</w:t>
      </w:r>
      <w:r w:rsidRPr="00700F76">
        <w:rPr>
          <w:rFonts w:ascii="Times New Roman" w:eastAsia="Calibri" w:hAnsi="Times New Roman" w:cs="Times New Roman"/>
          <w:b/>
          <w:bCs/>
          <w:smallCaps/>
          <w:color w:val="000000" w:themeColor="text1"/>
          <w:lang w:val="en-US"/>
        </w:rPr>
        <w:t xml:space="preserve"> Day of </w:t>
      </w:r>
      <w:r w:rsidR="001E1EE8">
        <w:rPr>
          <w:rFonts w:ascii="Times New Roman" w:eastAsia="Calibri" w:hAnsi="Times New Roman" w:cs="Times New Roman"/>
          <w:b/>
          <w:bCs/>
          <w:smallCaps/>
          <w:color w:val="000000" w:themeColor="text1"/>
          <w:lang w:val="en-US"/>
        </w:rPr>
        <w:t>February</w:t>
      </w:r>
      <w:r w:rsidRPr="00700F76">
        <w:rPr>
          <w:rFonts w:ascii="Times New Roman" w:eastAsia="Calibri" w:hAnsi="Times New Roman" w:cs="Times New Roman"/>
          <w:b/>
          <w:bCs/>
          <w:smallCaps/>
          <w:color w:val="000000" w:themeColor="text1"/>
          <w:lang w:val="en-US"/>
        </w:rPr>
        <w:t xml:space="preserve"> 2026</w:t>
      </w:r>
    </w:p>
    <w:p w14:paraId="68977248" w14:textId="4AC3653A" w:rsidR="00700F76" w:rsidRPr="00700F76" w:rsidRDefault="00700F76" w:rsidP="00700F76">
      <w:pPr>
        <w:spacing w:line="240" w:lineRule="auto"/>
        <w:ind w:firstLine="360"/>
        <w:rPr>
          <w:rFonts w:ascii="Times New Roman" w:eastAsia="Calibri" w:hAnsi="Times New Roman" w:cs="Times New Roman"/>
          <w:b/>
          <w:bCs/>
          <w:smallCaps/>
          <w:color w:val="000000" w:themeColor="text1"/>
          <w:lang w:val="en-US"/>
        </w:rPr>
      </w:pPr>
      <w:bookmarkStart w:id="0" w:name="_GoBack"/>
      <w:bookmarkEnd w:id="0"/>
      <w:r w:rsidRPr="00700F76">
        <w:rPr>
          <w:rFonts w:ascii="Times New Roman" w:hAnsi="Times New Roman" w:cs="Times New Roman"/>
          <w:b/>
          <w:bCs/>
          <w:smallCaps/>
          <w:lang w:val="en-US"/>
        </w:rPr>
        <w:tab/>
      </w:r>
    </w:p>
    <w:p w14:paraId="150816C4" w14:textId="0B0100E3" w:rsidR="00700F76" w:rsidRPr="00700F76" w:rsidRDefault="00700F76" w:rsidP="00700F76">
      <w:pPr>
        <w:pBdr>
          <w:top w:val="nil"/>
          <w:left w:val="nil"/>
          <w:bottom w:val="nil"/>
          <w:right w:val="nil"/>
          <w:between w:val="nil"/>
        </w:pBdr>
        <w:shd w:val="clear" w:color="auto" w:fill="FFFFFF"/>
        <w:spacing w:line="240" w:lineRule="auto"/>
        <w:ind w:left="360"/>
        <w:jc w:val="center"/>
        <w:rPr>
          <w:rFonts w:ascii="Times New Roman" w:hAnsi="Times New Roman" w:cs="Times New Roman"/>
          <w:b/>
          <w:bCs/>
          <w:smallCaps/>
          <w:lang w:val="en-US"/>
        </w:rPr>
      </w:pPr>
      <w:r w:rsidRPr="00700F76">
        <w:rPr>
          <w:rFonts w:ascii="Times New Roman" w:hAnsi="Times New Roman" w:cs="Times New Roman"/>
          <w:b/>
          <w:bCs/>
          <w:smallCaps/>
          <w:lang w:val="en-US"/>
        </w:rPr>
        <w:tab/>
      </w:r>
      <w:r w:rsidRPr="00700F76">
        <w:rPr>
          <w:rFonts w:ascii="Times New Roman" w:hAnsi="Times New Roman" w:cs="Times New Roman"/>
          <w:b/>
          <w:bCs/>
          <w:smallCaps/>
          <w:lang w:val="en-US"/>
        </w:rPr>
        <w:tab/>
      </w:r>
      <w:r w:rsidRPr="00700F76">
        <w:rPr>
          <w:rFonts w:ascii="Times New Roman" w:hAnsi="Times New Roman" w:cs="Times New Roman"/>
          <w:b/>
          <w:bCs/>
          <w:smallCaps/>
          <w:lang w:val="en-US"/>
        </w:rPr>
        <w:tab/>
      </w:r>
      <w:r w:rsidRPr="00700F76">
        <w:rPr>
          <w:rFonts w:ascii="Times New Roman" w:hAnsi="Times New Roman" w:cs="Times New Roman"/>
          <w:b/>
          <w:bCs/>
          <w:smallCaps/>
          <w:lang w:val="en-US"/>
        </w:rPr>
        <w:tab/>
      </w:r>
    </w:p>
    <w:p w14:paraId="725E122D" w14:textId="77777777" w:rsidR="00700F76" w:rsidRPr="00700F76" w:rsidRDefault="00700F76" w:rsidP="00700F76">
      <w:pPr>
        <w:spacing w:line="240" w:lineRule="auto"/>
        <w:ind w:left="360"/>
        <w:jc w:val="center"/>
        <w:rPr>
          <w:rFonts w:ascii="Times New Roman" w:hAnsi="Times New Roman" w:cs="Times New Roman"/>
          <w:b/>
          <w:smallCaps/>
          <w:lang w:val="en-US"/>
        </w:rPr>
      </w:pPr>
      <w:r w:rsidRPr="00700F76">
        <w:rPr>
          <w:rFonts w:ascii="Times New Roman" w:hAnsi="Times New Roman" w:cs="Times New Roman"/>
          <w:b/>
          <w:smallCaps/>
          <w:lang w:val="en-US"/>
        </w:rPr>
        <w:t>…………………………………</w:t>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t>……………………………</w:t>
      </w:r>
    </w:p>
    <w:p w14:paraId="1DEC324C" w14:textId="77777777" w:rsidR="00700F76" w:rsidRPr="00700F76" w:rsidRDefault="00700F76" w:rsidP="001E1EE8">
      <w:pPr>
        <w:spacing w:after="0" w:line="240" w:lineRule="auto"/>
        <w:ind w:left="360"/>
        <w:jc w:val="center"/>
        <w:rPr>
          <w:rFonts w:ascii="Times New Roman" w:hAnsi="Times New Roman" w:cs="Times New Roman"/>
          <w:b/>
          <w:smallCaps/>
          <w:lang w:val="en-US"/>
        </w:rPr>
      </w:pPr>
      <w:r w:rsidRPr="00700F76">
        <w:rPr>
          <w:rFonts w:ascii="Times New Roman" w:hAnsi="Times New Roman" w:cs="Times New Roman"/>
          <w:b/>
          <w:smallCaps/>
          <w:lang w:val="en-US"/>
        </w:rPr>
        <w:t xml:space="preserve">Dr. Nabil M. </w:t>
      </w:r>
      <w:proofErr w:type="spellStart"/>
      <w:r w:rsidRPr="00700F76">
        <w:rPr>
          <w:rFonts w:ascii="Times New Roman" w:hAnsi="Times New Roman" w:cs="Times New Roman"/>
          <w:b/>
          <w:smallCaps/>
          <w:lang w:val="en-US"/>
        </w:rPr>
        <w:t>Orina</w:t>
      </w:r>
      <w:proofErr w:type="spellEnd"/>
      <w:r w:rsidRPr="00700F76">
        <w:rPr>
          <w:rFonts w:ascii="Times New Roman" w:hAnsi="Times New Roman" w:cs="Times New Roman"/>
          <w:b/>
          <w:smallCaps/>
          <w:lang w:val="en-US"/>
        </w:rPr>
        <w:tab/>
        <w:t xml:space="preserve"> </w:t>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t xml:space="preserve">George </w:t>
      </w:r>
      <w:proofErr w:type="spellStart"/>
      <w:r w:rsidRPr="00700F76">
        <w:rPr>
          <w:rFonts w:ascii="Times New Roman" w:hAnsi="Times New Roman" w:cs="Times New Roman"/>
          <w:b/>
          <w:smallCaps/>
          <w:lang w:val="en-US"/>
        </w:rPr>
        <w:t>Supeyo</w:t>
      </w:r>
      <w:proofErr w:type="spellEnd"/>
    </w:p>
    <w:p w14:paraId="09526175" w14:textId="77777777" w:rsidR="00700F76" w:rsidRPr="00700F76" w:rsidRDefault="00700F76" w:rsidP="001E1EE8">
      <w:pPr>
        <w:spacing w:after="0" w:line="240" w:lineRule="auto"/>
        <w:ind w:left="360"/>
        <w:jc w:val="center"/>
        <w:rPr>
          <w:rFonts w:ascii="Times New Roman" w:hAnsi="Times New Roman" w:cs="Times New Roman"/>
          <w:b/>
          <w:smallCaps/>
          <w:u w:val="single"/>
          <w:lang w:val="en-US"/>
        </w:rPr>
      </w:pPr>
      <w:r w:rsidRPr="00700F76">
        <w:rPr>
          <w:rFonts w:ascii="Times New Roman" w:hAnsi="Times New Roman" w:cs="Times New Roman"/>
          <w:b/>
          <w:smallCaps/>
          <w:u w:val="single"/>
          <w:lang w:val="en-US"/>
        </w:rPr>
        <w:t>Chairperson</w:t>
      </w:r>
      <w:r w:rsidRPr="00700F76">
        <w:rPr>
          <w:rFonts w:ascii="Times New Roman" w:hAnsi="Times New Roman" w:cs="Times New Roman"/>
          <w:b/>
          <w:smallCaps/>
          <w:lang w:val="en-US"/>
        </w:rPr>
        <w:t xml:space="preserve"> </w:t>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r>
      <w:r w:rsidRPr="00700F76">
        <w:rPr>
          <w:rFonts w:ascii="Times New Roman" w:hAnsi="Times New Roman" w:cs="Times New Roman"/>
          <w:b/>
          <w:smallCaps/>
          <w:lang w:val="en-US"/>
        </w:rPr>
        <w:tab/>
        <w:t xml:space="preserve">               </w:t>
      </w:r>
      <w:r w:rsidRPr="00700F76">
        <w:rPr>
          <w:rFonts w:ascii="Times New Roman" w:hAnsi="Times New Roman" w:cs="Times New Roman"/>
          <w:b/>
          <w:smallCaps/>
          <w:u w:val="single"/>
          <w:lang w:val="en-US"/>
        </w:rPr>
        <w:t>Member</w:t>
      </w:r>
    </w:p>
    <w:p w14:paraId="387182CC" w14:textId="408BB59F" w:rsidR="00700F76" w:rsidRPr="00700F76" w:rsidRDefault="00700F76" w:rsidP="00700F76">
      <w:pPr>
        <w:spacing w:line="240" w:lineRule="auto"/>
        <w:jc w:val="center"/>
        <w:rPr>
          <w:rFonts w:ascii="Times New Roman" w:eastAsia="Calibri" w:hAnsi="Times New Roman" w:cs="Times New Roman"/>
          <w:b/>
          <w:bCs/>
          <w:smallCaps/>
          <w:color w:val="000000" w:themeColor="text1"/>
          <w:lang w:val="en-US"/>
        </w:rPr>
      </w:pPr>
    </w:p>
    <w:p w14:paraId="75B395E9" w14:textId="77777777" w:rsidR="00700F76" w:rsidRPr="00700F76" w:rsidRDefault="00700F76" w:rsidP="001E1EE8">
      <w:pPr>
        <w:spacing w:after="0" w:line="240" w:lineRule="auto"/>
        <w:jc w:val="center"/>
        <w:rPr>
          <w:rFonts w:ascii="Times New Roman" w:eastAsia="Calibri" w:hAnsi="Times New Roman" w:cs="Times New Roman"/>
          <w:b/>
          <w:smallCaps/>
          <w:color w:val="000000" w:themeColor="text1"/>
          <w:lang w:val="en-US"/>
        </w:rPr>
      </w:pPr>
      <w:r w:rsidRPr="00700F76">
        <w:rPr>
          <w:rFonts w:ascii="Times New Roman" w:eastAsia="Calibri" w:hAnsi="Times New Roman" w:cs="Times New Roman"/>
          <w:b/>
          <w:smallCaps/>
          <w:color w:val="000000" w:themeColor="text1"/>
          <w:lang w:val="en-US"/>
        </w:rPr>
        <w:t>……………………………</w:t>
      </w:r>
    </w:p>
    <w:p w14:paraId="058B08A1" w14:textId="77777777" w:rsidR="00700F76" w:rsidRPr="00700F76" w:rsidRDefault="00700F76" w:rsidP="001E1EE8">
      <w:pPr>
        <w:spacing w:after="0" w:line="240" w:lineRule="auto"/>
        <w:ind w:left="3600"/>
        <w:rPr>
          <w:rFonts w:ascii="Times New Roman" w:eastAsia="Calibri" w:hAnsi="Times New Roman" w:cs="Times New Roman"/>
          <w:b/>
          <w:smallCaps/>
          <w:color w:val="000000" w:themeColor="text1"/>
          <w:lang w:val="en-US"/>
        </w:rPr>
      </w:pPr>
      <w:r w:rsidRPr="00700F76">
        <w:rPr>
          <w:rFonts w:ascii="Times New Roman" w:eastAsia="Calibri" w:hAnsi="Times New Roman" w:cs="Times New Roman"/>
          <w:b/>
          <w:smallCaps/>
          <w:color w:val="000000" w:themeColor="text1"/>
          <w:lang w:val="en-US"/>
        </w:rPr>
        <w:t xml:space="preserve">Ruth </w:t>
      </w:r>
      <w:proofErr w:type="spellStart"/>
      <w:r w:rsidRPr="00700F76">
        <w:rPr>
          <w:rFonts w:ascii="Times New Roman" w:eastAsia="Calibri" w:hAnsi="Times New Roman" w:cs="Times New Roman"/>
          <w:b/>
          <w:smallCaps/>
          <w:color w:val="000000" w:themeColor="text1"/>
          <w:lang w:val="en-US"/>
        </w:rPr>
        <w:t>Okal</w:t>
      </w:r>
      <w:proofErr w:type="spellEnd"/>
    </w:p>
    <w:p w14:paraId="41D6BB11" w14:textId="77777777" w:rsidR="00700F76" w:rsidRPr="00700F76" w:rsidRDefault="00700F76" w:rsidP="001E1EE8">
      <w:pPr>
        <w:spacing w:after="0" w:line="240" w:lineRule="auto"/>
        <w:ind w:left="2880" w:firstLine="720"/>
        <w:rPr>
          <w:rFonts w:ascii="Times New Roman" w:eastAsia="Calibri" w:hAnsi="Times New Roman" w:cs="Times New Roman"/>
          <w:b/>
          <w:smallCaps/>
          <w:color w:val="000000" w:themeColor="text1"/>
          <w:u w:val="single"/>
          <w:lang w:val="en-US"/>
        </w:rPr>
      </w:pPr>
      <w:r w:rsidRPr="00700F76">
        <w:rPr>
          <w:rFonts w:ascii="Times New Roman" w:eastAsia="Calibri" w:hAnsi="Times New Roman" w:cs="Times New Roman"/>
          <w:b/>
          <w:smallCaps/>
          <w:color w:val="000000" w:themeColor="text1"/>
          <w:u w:val="single"/>
          <w:lang w:val="en-US"/>
        </w:rPr>
        <w:t>Member</w:t>
      </w:r>
    </w:p>
    <w:p w14:paraId="65D345F4" w14:textId="77777777" w:rsidR="00700F76" w:rsidRPr="00700F76" w:rsidRDefault="00700F76" w:rsidP="00700F76">
      <w:pPr>
        <w:spacing w:line="240" w:lineRule="auto"/>
        <w:rPr>
          <w:rFonts w:ascii="Times New Roman" w:hAnsi="Times New Roman" w:cs="Times New Roman"/>
          <w:bCs/>
          <w:i/>
          <w:smallCaps/>
          <w:color w:val="000000" w:themeColor="text1"/>
          <w:lang w:val="en-GB"/>
        </w:rPr>
      </w:pPr>
      <w:r w:rsidRPr="00700F76">
        <w:rPr>
          <w:rFonts w:ascii="Times New Roman" w:hAnsi="Times New Roman" w:cs="Times New Roman"/>
          <w:bCs/>
          <w:i/>
          <w:smallCaps/>
          <w:color w:val="000000" w:themeColor="text1"/>
          <w:lang w:val="en-GB"/>
        </w:rPr>
        <w:t>In the presence of:</w:t>
      </w:r>
    </w:p>
    <w:p w14:paraId="752F861E" w14:textId="37EF16F3" w:rsidR="00700F76" w:rsidRPr="00700F76" w:rsidRDefault="00700F76" w:rsidP="00700F76">
      <w:pPr>
        <w:spacing w:line="240" w:lineRule="auto"/>
        <w:rPr>
          <w:rFonts w:ascii="Times New Roman" w:hAnsi="Times New Roman" w:cs="Times New Roman"/>
          <w:bCs/>
          <w:i/>
          <w:smallCaps/>
          <w:color w:val="000000" w:themeColor="text1"/>
          <w:lang w:val="en-GB"/>
        </w:rPr>
      </w:pPr>
      <w:r w:rsidRPr="00700F76">
        <w:rPr>
          <w:rFonts w:ascii="Times New Roman" w:hAnsi="Times New Roman" w:cs="Times New Roman"/>
          <w:bCs/>
          <w:i/>
          <w:smallCaps/>
          <w:color w:val="000000" w:themeColor="text1"/>
          <w:lang w:val="en-GB"/>
        </w:rPr>
        <w:t xml:space="preserve">Mr. </w:t>
      </w:r>
      <w:proofErr w:type="spellStart"/>
      <w:r w:rsidR="001E1EE8">
        <w:rPr>
          <w:rFonts w:ascii="Times New Roman" w:hAnsi="Times New Roman" w:cs="Times New Roman"/>
          <w:bCs/>
          <w:i/>
          <w:smallCaps/>
          <w:color w:val="000000" w:themeColor="text1"/>
          <w:lang w:val="en-GB"/>
        </w:rPr>
        <w:t>Lenakio</w:t>
      </w:r>
      <w:proofErr w:type="spellEnd"/>
      <w:r w:rsidRPr="00700F76">
        <w:rPr>
          <w:rFonts w:ascii="Times New Roman" w:hAnsi="Times New Roman" w:cs="Times New Roman"/>
          <w:bCs/>
          <w:i/>
          <w:smallCaps/>
          <w:color w:val="000000" w:themeColor="text1"/>
          <w:lang w:val="en-GB"/>
        </w:rPr>
        <w:t xml:space="preserve"> for the </w:t>
      </w:r>
      <w:r w:rsidR="001E1EE8">
        <w:rPr>
          <w:rFonts w:ascii="Times New Roman" w:hAnsi="Times New Roman" w:cs="Times New Roman"/>
          <w:bCs/>
          <w:i/>
          <w:smallCaps/>
          <w:color w:val="000000" w:themeColor="text1"/>
          <w:lang w:val="en-GB"/>
        </w:rPr>
        <w:t>Complainants</w:t>
      </w:r>
    </w:p>
    <w:p w14:paraId="5D561CE0" w14:textId="39BEC6CC" w:rsidR="001E1EE8" w:rsidRPr="00700F76" w:rsidRDefault="00700F76" w:rsidP="00700F76">
      <w:pPr>
        <w:spacing w:line="240" w:lineRule="auto"/>
        <w:rPr>
          <w:rFonts w:ascii="Times New Roman" w:hAnsi="Times New Roman" w:cs="Times New Roman"/>
          <w:bCs/>
          <w:i/>
          <w:smallCaps/>
          <w:color w:val="000000" w:themeColor="text1"/>
          <w:lang w:val="en-GB"/>
        </w:rPr>
      </w:pPr>
      <w:r w:rsidRPr="00700F76">
        <w:rPr>
          <w:rFonts w:ascii="Times New Roman" w:hAnsi="Times New Roman" w:cs="Times New Roman"/>
          <w:bCs/>
          <w:i/>
          <w:smallCaps/>
          <w:color w:val="000000" w:themeColor="text1"/>
          <w:lang w:val="en-GB"/>
        </w:rPr>
        <w:t>M</w:t>
      </w:r>
      <w:r w:rsidR="001E1EE8">
        <w:rPr>
          <w:rFonts w:ascii="Times New Roman" w:hAnsi="Times New Roman" w:cs="Times New Roman"/>
          <w:bCs/>
          <w:i/>
          <w:smallCaps/>
          <w:color w:val="000000" w:themeColor="text1"/>
          <w:lang w:val="en-GB"/>
        </w:rPr>
        <w:t>s</w:t>
      </w:r>
      <w:r w:rsidRPr="00700F76">
        <w:rPr>
          <w:rFonts w:ascii="Times New Roman" w:hAnsi="Times New Roman" w:cs="Times New Roman"/>
          <w:bCs/>
          <w:i/>
          <w:smallCaps/>
          <w:color w:val="000000" w:themeColor="text1"/>
          <w:lang w:val="en-GB"/>
        </w:rPr>
        <w:t xml:space="preserve">. </w:t>
      </w:r>
      <w:r w:rsidR="001E1EE8">
        <w:rPr>
          <w:rFonts w:ascii="Times New Roman" w:hAnsi="Times New Roman" w:cs="Times New Roman"/>
          <w:bCs/>
          <w:i/>
          <w:smallCaps/>
          <w:color w:val="000000" w:themeColor="text1"/>
          <w:lang w:val="en-GB"/>
        </w:rPr>
        <w:t>Asiago</w:t>
      </w:r>
      <w:r w:rsidRPr="00700F76">
        <w:rPr>
          <w:rFonts w:ascii="Times New Roman" w:hAnsi="Times New Roman" w:cs="Times New Roman"/>
          <w:bCs/>
          <w:i/>
          <w:smallCaps/>
          <w:color w:val="000000" w:themeColor="text1"/>
          <w:lang w:val="en-GB"/>
        </w:rPr>
        <w:t xml:space="preserve"> for the </w:t>
      </w:r>
      <w:r w:rsidR="001E1EE8">
        <w:rPr>
          <w:rFonts w:ascii="Times New Roman" w:hAnsi="Times New Roman" w:cs="Times New Roman"/>
          <w:bCs/>
          <w:i/>
          <w:smallCaps/>
          <w:color w:val="000000" w:themeColor="text1"/>
          <w:lang w:val="en-GB"/>
        </w:rPr>
        <w:t>Amicus Curiae</w:t>
      </w:r>
    </w:p>
    <w:p w14:paraId="294B3F13" w14:textId="77777777" w:rsidR="001E1EE8" w:rsidRDefault="001E1EE8" w:rsidP="00700F76">
      <w:pPr>
        <w:spacing w:line="240" w:lineRule="auto"/>
        <w:rPr>
          <w:rFonts w:ascii="Times New Roman" w:hAnsi="Times New Roman" w:cs="Times New Roman"/>
          <w:bCs/>
          <w:i/>
          <w:smallCaps/>
          <w:color w:val="000000" w:themeColor="text1"/>
          <w:lang w:val="en-GB"/>
        </w:rPr>
      </w:pPr>
    </w:p>
    <w:p w14:paraId="191A0BED" w14:textId="1FD42990" w:rsidR="00700F76" w:rsidRPr="00700F76" w:rsidRDefault="00700F76" w:rsidP="00700F76">
      <w:pPr>
        <w:spacing w:line="240" w:lineRule="auto"/>
        <w:rPr>
          <w:rFonts w:ascii="Times New Roman" w:hAnsi="Times New Roman" w:cs="Times New Roman"/>
          <w:lang w:val="en-GB"/>
        </w:rPr>
      </w:pPr>
      <w:r w:rsidRPr="00700F76">
        <w:rPr>
          <w:rFonts w:ascii="Times New Roman" w:hAnsi="Times New Roman" w:cs="Times New Roman"/>
          <w:bCs/>
          <w:i/>
          <w:smallCaps/>
          <w:color w:val="000000" w:themeColor="text1"/>
          <w:lang w:val="en-GB"/>
        </w:rPr>
        <w:t>Lucy – Court Assistant</w:t>
      </w:r>
    </w:p>
    <w:p w14:paraId="0495241F" w14:textId="77777777" w:rsidR="00700F76" w:rsidRPr="00700F76" w:rsidRDefault="00700F76" w:rsidP="00700F76">
      <w:pPr>
        <w:pStyle w:val="NormalWeb"/>
        <w:spacing w:before="0" w:beforeAutospacing="0" w:after="0" w:afterAutospacing="0" w:line="480" w:lineRule="auto"/>
        <w:contextualSpacing/>
        <w:jc w:val="both"/>
        <w:rPr>
          <w:lang w:val="en-US"/>
        </w:rPr>
      </w:pPr>
    </w:p>
    <w:sectPr w:rsidR="00700F76" w:rsidRPr="00700F76">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D779E9" w14:textId="77777777" w:rsidR="00916812" w:rsidRDefault="00916812" w:rsidP="001516AC">
      <w:pPr>
        <w:spacing w:after="0" w:line="240" w:lineRule="auto"/>
      </w:pPr>
      <w:r>
        <w:separator/>
      </w:r>
    </w:p>
  </w:endnote>
  <w:endnote w:type="continuationSeparator" w:id="0">
    <w:p w14:paraId="58E13511" w14:textId="77777777" w:rsidR="00916812" w:rsidRDefault="00916812" w:rsidP="00151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2507785"/>
      <w:docPartObj>
        <w:docPartGallery w:val="Page Numbers (Bottom of Page)"/>
        <w:docPartUnique/>
      </w:docPartObj>
    </w:sdtPr>
    <w:sdtEndPr>
      <w:rPr>
        <w:rStyle w:val="PageNumber"/>
      </w:rPr>
    </w:sdtEndPr>
    <w:sdtContent>
      <w:p w14:paraId="5FB26F1F" w14:textId="3B77086B" w:rsidR="001516AC" w:rsidRDefault="001516AC" w:rsidP="000935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C55DF5" w14:textId="77777777" w:rsidR="001516AC" w:rsidRDefault="001516AC" w:rsidP="001516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27673217"/>
      <w:docPartObj>
        <w:docPartGallery w:val="Page Numbers (Bottom of Page)"/>
        <w:docPartUnique/>
      </w:docPartObj>
    </w:sdtPr>
    <w:sdtEndPr>
      <w:rPr>
        <w:rStyle w:val="PageNumber"/>
      </w:rPr>
    </w:sdtEndPr>
    <w:sdtContent>
      <w:p w14:paraId="7710F272" w14:textId="51D390BE" w:rsidR="001516AC" w:rsidRDefault="001516AC" w:rsidP="000935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F6B1D4" w14:textId="77777777" w:rsidR="001516AC" w:rsidRDefault="001516AC" w:rsidP="001516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03BA1" w14:textId="77777777" w:rsidR="00916812" w:rsidRDefault="00916812" w:rsidP="001516AC">
      <w:pPr>
        <w:spacing w:after="0" w:line="240" w:lineRule="auto"/>
      </w:pPr>
      <w:r>
        <w:separator/>
      </w:r>
    </w:p>
  </w:footnote>
  <w:footnote w:type="continuationSeparator" w:id="0">
    <w:p w14:paraId="34DEAD51" w14:textId="77777777" w:rsidR="00916812" w:rsidRDefault="00916812" w:rsidP="00151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12541A"/>
    <w:multiLevelType w:val="multilevel"/>
    <w:tmpl w:val="614A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33AA"/>
    <w:multiLevelType w:val="multilevel"/>
    <w:tmpl w:val="6CB8368E"/>
    <w:lvl w:ilvl="0">
      <w:start w:val="5"/>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05134"/>
    <w:multiLevelType w:val="hybridMultilevel"/>
    <w:tmpl w:val="17B61F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550179"/>
    <w:multiLevelType w:val="multilevel"/>
    <w:tmpl w:val="3ED85D80"/>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C1F2F"/>
    <w:multiLevelType w:val="hybridMultilevel"/>
    <w:tmpl w:val="257210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C6C92"/>
    <w:multiLevelType w:val="hybridMultilevel"/>
    <w:tmpl w:val="F5F459A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38611D14"/>
    <w:multiLevelType w:val="multilevel"/>
    <w:tmpl w:val="FB84BB5A"/>
    <w:lvl w:ilvl="0">
      <w:start w:val="1"/>
      <w:numFmt w:val="decimal"/>
      <w:lvlText w:val="%1."/>
      <w:lvlJc w:val="left"/>
      <w:pPr>
        <w:tabs>
          <w:tab w:val="num" w:pos="720"/>
        </w:tabs>
        <w:ind w:left="720" w:hanging="360"/>
      </w:pPr>
      <w:rPr>
        <w:b w:val="0"/>
        <w:i w:val="0"/>
      </w:rPr>
    </w:lvl>
    <w:lvl w:ilvl="1">
      <w:start w:val="1"/>
      <w:numFmt w:val="lowerLetter"/>
      <w:lvlText w:val="%2)"/>
      <w:lvlJc w:val="left"/>
      <w:pPr>
        <w:tabs>
          <w:tab w:val="num" w:pos="1440"/>
        </w:tabs>
        <w:ind w:left="1440" w:hanging="360"/>
      </w:pPr>
    </w:lvl>
    <w:lvl w:ilvl="2">
      <w:start w:val="1"/>
      <w:numFmt w:val="lowerRoman"/>
      <w:lvlText w:val="%3."/>
      <w:lvlJc w:val="left"/>
      <w:pPr>
        <w:ind w:left="1003"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A6A17"/>
    <w:multiLevelType w:val="multilevel"/>
    <w:tmpl w:val="6A98A9BE"/>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56325"/>
    <w:multiLevelType w:val="hybridMultilevel"/>
    <w:tmpl w:val="9A96EE3E"/>
    <w:lvl w:ilvl="0" w:tplc="A3C8D8BE">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9" w15:restartNumberingAfterBreak="0">
    <w:nsid w:val="4FE0065D"/>
    <w:multiLevelType w:val="hybridMultilevel"/>
    <w:tmpl w:val="D58E671A"/>
    <w:lvl w:ilvl="0" w:tplc="B0B0F42A">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B06E9B"/>
    <w:multiLevelType w:val="hybridMultilevel"/>
    <w:tmpl w:val="14EE6E4E"/>
    <w:lvl w:ilvl="0" w:tplc="C950B80A">
      <w:start w:val="1"/>
      <w:numFmt w:val="decimal"/>
      <w:lvlText w:val="%1."/>
      <w:lvlJc w:val="left"/>
      <w:pPr>
        <w:ind w:left="720" w:hanging="360"/>
      </w:pPr>
      <w:rPr>
        <w:rFonts w:hint="default"/>
        <w:b w:val="0"/>
        <w:bCs w:val="0"/>
        <w:i w:val="0"/>
        <w:iCs w:val="0"/>
      </w:rPr>
    </w:lvl>
    <w:lvl w:ilvl="1" w:tplc="0C00001B">
      <w:start w:val="1"/>
      <w:numFmt w:val="lowerRoman"/>
      <w:lvlText w:val="%2."/>
      <w:lvlJc w:val="right"/>
      <w:pPr>
        <w:ind w:left="1440" w:hanging="360"/>
      </w:pPr>
    </w:lvl>
    <w:lvl w:ilvl="2" w:tplc="0C00001B">
      <w:start w:val="1"/>
      <w:numFmt w:val="lowerRoman"/>
      <w:lvlText w:val="%3."/>
      <w:lvlJc w:val="right"/>
      <w:pPr>
        <w:ind w:left="2160" w:hanging="180"/>
      </w:pPr>
    </w:lvl>
    <w:lvl w:ilvl="3" w:tplc="27DEC238">
      <w:start w:val="1"/>
      <w:numFmt w:val="lowerLetter"/>
      <w:lvlText w:val="%4)"/>
      <w:lvlJc w:val="left"/>
      <w:pPr>
        <w:ind w:left="2880" w:hanging="360"/>
      </w:pPr>
      <w:rPr>
        <w:rFonts w:ascii="Times New Roman" w:hAnsi="Times New Roman" w:cs="Times New Roman" w:hint="default"/>
        <w:i/>
      </w:r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6A5C2C67"/>
    <w:multiLevelType w:val="hybridMultilevel"/>
    <w:tmpl w:val="38207336"/>
    <w:lvl w:ilvl="0" w:tplc="FFFFFFFF">
      <w:start w:val="1"/>
      <w:numFmt w:val="decimal"/>
      <w:lvlText w:val="%1."/>
      <w:lvlJc w:val="left"/>
      <w:pPr>
        <w:ind w:left="720" w:hanging="360"/>
      </w:pPr>
    </w:lvl>
    <w:lvl w:ilvl="1" w:tplc="54CA4792">
      <w:start w:val="1"/>
      <w:numFmt w:val="lowerLetter"/>
      <w:lvlText w:val="%2."/>
      <w:lvlJc w:val="left"/>
      <w:pPr>
        <w:ind w:left="1440" w:hanging="360"/>
      </w:pPr>
      <w:rPr>
        <w:i/>
        <w:iCs/>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59B1BD3"/>
    <w:multiLevelType w:val="hybridMultilevel"/>
    <w:tmpl w:val="CB9006A6"/>
    <w:lvl w:ilvl="0" w:tplc="A6A6A4A4">
      <w:start w:val="2"/>
      <w:numFmt w:val="lowerRoman"/>
      <w:lvlText w:val="%1."/>
      <w:lvlJc w:val="left"/>
      <w:pPr>
        <w:ind w:left="1145" w:hanging="720"/>
      </w:pPr>
      <w:rPr>
        <w:rFonts w:hint="default"/>
        <w:b/>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3" w15:restartNumberingAfterBreak="0">
    <w:nsid w:val="76AE4C38"/>
    <w:multiLevelType w:val="multilevel"/>
    <w:tmpl w:val="74BE32E0"/>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331185"/>
    <w:multiLevelType w:val="hybridMultilevel"/>
    <w:tmpl w:val="8B0E2744"/>
    <w:lvl w:ilvl="0" w:tplc="2000000F">
      <w:start w:val="1"/>
      <w:numFmt w:val="decimal"/>
      <w:lvlText w:val="%1."/>
      <w:lvlJc w:val="left"/>
      <w:pPr>
        <w:ind w:left="36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C895C6F"/>
    <w:multiLevelType w:val="multilevel"/>
    <w:tmpl w:val="AB185B66"/>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13"/>
  </w:num>
  <w:num w:numId="4">
    <w:abstractNumId w:val="15"/>
  </w:num>
  <w:num w:numId="5">
    <w:abstractNumId w:val="3"/>
  </w:num>
  <w:num w:numId="6">
    <w:abstractNumId w:val="5"/>
  </w:num>
  <w:num w:numId="7">
    <w:abstractNumId w:val="7"/>
  </w:num>
  <w:num w:numId="8">
    <w:abstractNumId w:val="0"/>
  </w:num>
  <w:num w:numId="9">
    <w:abstractNumId w:val="2"/>
  </w:num>
  <w:num w:numId="10">
    <w:abstractNumId w:val="4"/>
  </w:num>
  <w:num w:numId="11">
    <w:abstractNumId w:val="12"/>
  </w:num>
  <w:num w:numId="12">
    <w:abstractNumId w:val="10"/>
  </w:num>
  <w:num w:numId="13">
    <w:abstractNumId w:val="11"/>
  </w:num>
  <w:num w:numId="14">
    <w:abstractNumId w:val="9"/>
  </w:num>
  <w:num w:numId="15">
    <w:abstractNumId w:val="8"/>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4B"/>
    <w:rsid w:val="00010F4B"/>
    <w:rsid w:val="00011363"/>
    <w:rsid w:val="00080611"/>
    <w:rsid w:val="00093525"/>
    <w:rsid w:val="000A27F5"/>
    <w:rsid w:val="000A4953"/>
    <w:rsid w:val="000D1998"/>
    <w:rsid w:val="00106673"/>
    <w:rsid w:val="00111B67"/>
    <w:rsid w:val="00137FB1"/>
    <w:rsid w:val="001436E0"/>
    <w:rsid w:val="001516AC"/>
    <w:rsid w:val="00157F42"/>
    <w:rsid w:val="00164F28"/>
    <w:rsid w:val="001732F9"/>
    <w:rsid w:val="00177FFD"/>
    <w:rsid w:val="00183F19"/>
    <w:rsid w:val="001A4039"/>
    <w:rsid w:val="001C0982"/>
    <w:rsid w:val="001D6591"/>
    <w:rsid w:val="001E1EE8"/>
    <w:rsid w:val="001E67C5"/>
    <w:rsid w:val="001F49C8"/>
    <w:rsid w:val="0025072A"/>
    <w:rsid w:val="00255315"/>
    <w:rsid w:val="002649DE"/>
    <w:rsid w:val="00270F56"/>
    <w:rsid w:val="00272862"/>
    <w:rsid w:val="0028004F"/>
    <w:rsid w:val="002A6A7E"/>
    <w:rsid w:val="002C005E"/>
    <w:rsid w:val="002C6D7A"/>
    <w:rsid w:val="002E1FF8"/>
    <w:rsid w:val="00322503"/>
    <w:rsid w:val="003415BE"/>
    <w:rsid w:val="00370174"/>
    <w:rsid w:val="00374FD6"/>
    <w:rsid w:val="003751AD"/>
    <w:rsid w:val="00382AD5"/>
    <w:rsid w:val="003941E0"/>
    <w:rsid w:val="00396AB2"/>
    <w:rsid w:val="003C0DCF"/>
    <w:rsid w:val="003E5F21"/>
    <w:rsid w:val="004049BB"/>
    <w:rsid w:val="00405F17"/>
    <w:rsid w:val="00413890"/>
    <w:rsid w:val="004331D1"/>
    <w:rsid w:val="004369A8"/>
    <w:rsid w:val="00461710"/>
    <w:rsid w:val="00462A9B"/>
    <w:rsid w:val="00495397"/>
    <w:rsid w:val="00496806"/>
    <w:rsid w:val="004C1641"/>
    <w:rsid w:val="004C5AF3"/>
    <w:rsid w:val="004D0C79"/>
    <w:rsid w:val="004E6BA6"/>
    <w:rsid w:val="004F63F7"/>
    <w:rsid w:val="005476AC"/>
    <w:rsid w:val="00566E03"/>
    <w:rsid w:val="00590A35"/>
    <w:rsid w:val="005B3FEA"/>
    <w:rsid w:val="005E0AE5"/>
    <w:rsid w:val="005E1988"/>
    <w:rsid w:val="005F3A21"/>
    <w:rsid w:val="005F65BE"/>
    <w:rsid w:val="006015C4"/>
    <w:rsid w:val="006365ED"/>
    <w:rsid w:val="00650D78"/>
    <w:rsid w:val="00656FDC"/>
    <w:rsid w:val="00663E28"/>
    <w:rsid w:val="0067465F"/>
    <w:rsid w:val="00680723"/>
    <w:rsid w:val="006B2BE5"/>
    <w:rsid w:val="006B6E7C"/>
    <w:rsid w:val="00700F76"/>
    <w:rsid w:val="00716AE4"/>
    <w:rsid w:val="00720301"/>
    <w:rsid w:val="00722DFA"/>
    <w:rsid w:val="00755A0A"/>
    <w:rsid w:val="00762216"/>
    <w:rsid w:val="0076684E"/>
    <w:rsid w:val="00786710"/>
    <w:rsid w:val="007A30D2"/>
    <w:rsid w:val="007C2F6B"/>
    <w:rsid w:val="007C3838"/>
    <w:rsid w:val="007C3956"/>
    <w:rsid w:val="007C62EF"/>
    <w:rsid w:val="007E0311"/>
    <w:rsid w:val="00844A91"/>
    <w:rsid w:val="008620C2"/>
    <w:rsid w:val="008A382D"/>
    <w:rsid w:val="008C2C23"/>
    <w:rsid w:val="008D2CA8"/>
    <w:rsid w:val="008E4C5D"/>
    <w:rsid w:val="008F67A7"/>
    <w:rsid w:val="00901997"/>
    <w:rsid w:val="00902006"/>
    <w:rsid w:val="009106CC"/>
    <w:rsid w:val="00916812"/>
    <w:rsid w:val="009249C6"/>
    <w:rsid w:val="00960CFB"/>
    <w:rsid w:val="00962C7B"/>
    <w:rsid w:val="009A48DA"/>
    <w:rsid w:val="009D5772"/>
    <w:rsid w:val="009F36DB"/>
    <w:rsid w:val="009F537E"/>
    <w:rsid w:val="00A31332"/>
    <w:rsid w:val="00A35720"/>
    <w:rsid w:val="00A66A0A"/>
    <w:rsid w:val="00A8778B"/>
    <w:rsid w:val="00A87CE8"/>
    <w:rsid w:val="00AB0635"/>
    <w:rsid w:val="00AB5D2F"/>
    <w:rsid w:val="00AC1EC3"/>
    <w:rsid w:val="00AC625D"/>
    <w:rsid w:val="00AD2B36"/>
    <w:rsid w:val="00AE1F0A"/>
    <w:rsid w:val="00B242E2"/>
    <w:rsid w:val="00B32CC9"/>
    <w:rsid w:val="00B33953"/>
    <w:rsid w:val="00B3508E"/>
    <w:rsid w:val="00B7747A"/>
    <w:rsid w:val="00B77500"/>
    <w:rsid w:val="00BD28BF"/>
    <w:rsid w:val="00C31A67"/>
    <w:rsid w:val="00C6345D"/>
    <w:rsid w:val="00C820C2"/>
    <w:rsid w:val="00C821D7"/>
    <w:rsid w:val="00CD1935"/>
    <w:rsid w:val="00CE2E89"/>
    <w:rsid w:val="00CE3881"/>
    <w:rsid w:val="00CE7A13"/>
    <w:rsid w:val="00D77F76"/>
    <w:rsid w:val="00D93E06"/>
    <w:rsid w:val="00DE28B0"/>
    <w:rsid w:val="00DE6E06"/>
    <w:rsid w:val="00E2535F"/>
    <w:rsid w:val="00E25659"/>
    <w:rsid w:val="00E31996"/>
    <w:rsid w:val="00E337AD"/>
    <w:rsid w:val="00E60C42"/>
    <w:rsid w:val="00E61723"/>
    <w:rsid w:val="00E94450"/>
    <w:rsid w:val="00EB721D"/>
    <w:rsid w:val="00EC24B4"/>
    <w:rsid w:val="00ED343A"/>
    <w:rsid w:val="00ED4AAB"/>
    <w:rsid w:val="00F14360"/>
    <w:rsid w:val="00F31FF6"/>
    <w:rsid w:val="00F3586C"/>
    <w:rsid w:val="00F508B7"/>
    <w:rsid w:val="00F5146D"/>
    <w:rsid w:val="00F72E22"/>
    <w:rsid w:val="00FC67C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A7E0"/>
  <w15:chartTrackingRefBased/>
  <w15:docId w15:val="{9CA8BE71-7662-48EF-A837-1DFE86B2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0F4B"/>
  </w:style>
  <w:style w:type="paragraph" w:styleId="Heading1">
    <w:name w:val="heading 1"/>
    <w:basedOn w:val="Normal"/>
    <w:next w:val="Normal"/>
    <w:link w:val="Heading1Char"/>
    <w:uiPriority w:val="9"/>
    <w:qFormat/>
    <w:rsid w:val="0001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4B"/>
    <w:rPr>
      <w:rFonts w:eastAsiaTheme="majorEastAsia" w:cstheme="majorBidi"/>
      <w:color w:val="272727" w:themeColor="text1" w:themeTint="D8"/>
    </w:rPr>
  </w:style>
  <w:style w:type="paragraph" w:styleId="Title">
    <w:name w:val="Title"/>
    <w:basedOn w:val="Normal"/>
    <w:next w:val="Normal"/>
    <w:link w:val="TitleChar"/>
    <w:uiPriority w:val="10"/>
    <w:qFormat/>
    <w:rsid w:val="00010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4B"/>
    <w:pPr>
      <w:spacing w:before="160"/>
      <w:jc w:val="center"/>
    </w:pPr>
    <w:rPr>
      <w:i/>
      <w:iCs/>
      <w:color w:val="404040" w:themeColor="text1" w:themeTint="BF"/>
    </w:rPr>
  </w:style>
  <w:style w:type="character" w:customStyle="1" w:styleId="QuoteChar">
    <w:name w:val="Quote Char"/>
    <w:basedOn w:val="DefaultParagraphFont"/>
    <w:link w:val="Quote"/>
    <w:uiPriority w:val="29"/>
    <w:rsid w:val="00010F4B"/>
    <w:rPr>
      <w:i/>
      <w:iCs/>
      <w:color w:val="404040" w:themeColor="text1" w:themeTint="BF"/>
    </w:rPr>
  </w:style>
  <w:style w:type="paragraph" w:styleId="ListParagraph">
    <w:name w:val="List Paragraph"/>
    <w:basedOn w:val="Normal"/>
    <w:uiPriority w:val="34"/>
    <w:qFormat/>
    <w:rsid w:val="00010F4B"/>
    <w:pPr>
      <w:ind w:left="720"/>
      <w:contextualSpacing/>
    </w:pPr>
  </w:style>
  <w:style w:type="character" w:styleId="IntenseEmphasis">
    <w:name w:val="Intense Emphasis"/>
    <w:basedOn w:val="DefaultParagraphFont"/>
    <w:uiPriority w:val="21"/>
    <w:qFormat/>
    <w:rsid w:val="00010F4B"/>
    <w:rPr>
      <w:i/>
      <w:iCs/>
      <w:color w:val="0F4761" w:themeColor="accent1" w:themeShade="BF"/>
    </w:rPr>
  </w:style>
  <w:style w:type="paragraph" w:styleId="IntenseQuote">
    <w:name w:val="Intense Quote"/>
    <w:basedOn w:val="Normal"/>
    <w:next w:val="Normal"/>
    <w:link w:val="IntenseQuoteChar"/>
    <w:uiPriority w:val="30"/>
    <w:qFormat/>
    <w:rsid w:val="0001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F4B"/>
    <w:rPr>
      <w:i/>
      <w:iCs/>
      <w:color w:val="0F4761" w:themeColor="accent1" w:themeShade="BF"/>
    </w:rPr>
  </w:style>
  <w:style w:type="character" w:styleId="IntenseReference">
    <w:name w:val="Intense Reference"/>
    <w:basedOn w:val="DefaultParagraphFont"/>
    <w:uiPriority w:val="32"/>
    <w:qFormat/>
    <w:rsid w:val="00010F4B"/>
    <w:rPr>
      <w:b/>
      <w:bCs/>
      <w:smallCaps/>
      <w:color w:val="0F4761" w:themeColor="accent1" w:themeShade="BF"/>
      <w:spacing w:val="5"/>
    </w:rPr>
  </w:style>
  <w:style w:type="paragraph" w:styleId="NormalWeb">
    <w:name w:val="Normal (Web)"/>
    <w:basedOn w:val="Normal"/>
    <w:uiPriority w:val="99"/>
    <w:unhideWhenUsed/>
    <w:rsid w:val="0076684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6684E"/>
    <w:rPr>
      <w:b/>
      <w:bCs/>
    </w:rPr>
  </w:style>
  <w:style w:type="paragraph" w:styleId="Footer">
    <w:name w:val="footer"/>
    <w:basedOn w:val="Normal"/>
    <w:link w:val="FooterChar"/>
    <w:uiPriority w:val="99"/>
    <w:unhideWhenUsed/>
    <w:rsid w:val="00151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6AC"/>
  </w:style>
  <w:style w:type="character" w:styleId="PageNumber">
    <w:name w:val="page number"/>
    <w:basedOn w:val="DefaultParagraphFont"/>
    <w:uiPriority w:val="99"/>
    <w:semiHidden/>
    <w:unhideWhenUsed/>
    <w:rsid w:val="001516AC"/>
  </w:style>
  <w:style w:type="character" w:styleId="Emphasis">
    <w:name w:val="Emphasis"/>
    <w:basedOn w:val="DefaultParagraphFont"/>
    <w:uiPriority w:val="20"/>
    <w:qFormat/>
    <w:rsid w:val="00CE7A13"/>
    <w:rPr>
      <w:i/>
      <w:iCs/>
    </w:rPr>
  </w:style>
  <w:style w:type="paragraph" w:styleId="FootnoteText">
    <w:name w:val="footnote text"/>
    <w:basedOn w:val="Normal"/>
    <w:link w:val="FootnoteTextChar"/>
    <w:uiPriority w:val="99"/>
    <w:semiHidden/>
    <w:unhideWhenUsed/>
    <w:rsid w:val="00C821D7"/>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C821D7"/>
    <w:rPr>
      <w:kern w:val="0"/>
      <w:sz w:val="20"/>
      <w:szCs w:val="20"/>
      <w14:ligatures w14:val="none"/>
    </w:rPr>
  </w:style>
  <w:style w:type="character" w:styleId="FootnoteReference">
    <w:name w:val="footnote reference"/>
    <w:basedOn w:val="DefaultParagraphFont"/>
    <w:uiPriority w:val="99"/>
    <w:semiHidden/>
    <w:unhideWhenUsed/>
    <w:rsid w:val="00C821D7"/>
    <w:rPr>
      <w:vertAlign w:val="superscript"/>
    </w:rPr>
  </w:style>
  <w:style w:type="character" w:styleId="Hyperlink">
    <w:name w:val="Hyperlink"/>
    <w:basedOn w:val="DefaultParagraphFont"/>
    <w:uiPriority w:val="99"/>
    <w:semiHidden/>
    <w:unhideWhenUsed/>
    <w:rsid w:val="005F65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3330">
      <w:bodyDiv w:val="1"/>
      <w:marLeft w:val="0"/>
      <w:marRight w:val="0"/>
      <w:marTop w:val="0"/>
      <w:marBottom w:val="0"/>
      <w:divBdr>
        <w:top w:val="none" w:sz="0" w:space="0" w:color="auto"/>
        <w:left w:val="none" w:sz="0" w:space="0" w:color="auto"/>
        <w:bottom w:val="none" w:sz="0" w:space="0" w:color="auto"/>
        <w:right w:val="none" w:sz="0" w:space="0" w:color="auto"/>
      </w:divBdr>
    </w:div>
    <w:div w:id="110326764">
      <w:bodyDiv w:val="1"/>
      <w:marLeft w:val="0"/>
      <w:marRight w:val="0"/>
      <w:marTop w:val="0"/>
      <w:marBottom w:val="0"/>
      <w:divBdr>
        <w:top w:val="none" w:sz="0" w:space="0" w:color="auto"/>
        <w:left w:val="none" w:sz="0" w:space="0" w:color="auto"/>
        <w:bottom w:val="none" w:sz="0" w:space="0" w:color="auto"/>
        <w:right w:val="none" w:sz="0" w:space="0" w:color="auto"/>
      </w:divBdr>
      <w:divsChild>
        <w:div w:id="786389202">
          <w:marLeft w:val="0"/>
          <w:marRight w:val="0"/>
          <w:marTop w:val="0"/>
          <w:marBottom w:val="0"/>
          <w:divBdr>
            <w:top w:val="none" w:sz="0" w:space="0" w:color="auto"/>
            <w:left w:val="none" w:sz="0" w:space="0" w:color="auto"/>
            <w:bottom w:val="none" w:sz="0" w:space="0" w:color="auto"/>
            <w:right w:val="none" w:sz="0" w:space="0" w:color="auto"/>
          </w:divBdr>
          <w:divsChild>
            <w:div w:id="38945287">
              <w:marLeft w:val="0"/>
              <w:marRight w:val="0"/>
              <w:marTop w:val="0"/>
              <w:marBottom w:val="0"/>
              <w:divBdr>
                <w:top w:val="none" w:sz="0" w:space="0" w:color="auto"/>
                <w:left w:val="none" w:sz="0" w:space="0" w:color="auto"/>
                <w:bottom w:val="none" w:sz="0" w:space="0" w:color="auto"/>
                <w:right w:val="none" w:sz="0" w:space="0" w:color="auto"/>
              </w:divBdr>
              <w:divsChild>
                <w:div w:id="713316098">
                  <w:marLeft w:val="0"/>
                  <w:marRight w:val="0"/>
                  <w:marTop w:val="0"/>
                  <w:marBottom w:val="0"/>
                  <w:divBdr>
                    <w:top w:val="none" w:sz="0" w:space="0" w:color="auto"/>
                    <w:left w:val="none" w:sz="0" w:space="0" w:color="auto"/>
                    <w:bottom w:val="none" w:sz="0" w:space="0" w:color="auto"/>
                    <w:right w:val="none" w:sz="0" w:space="0" w:color="auto"/>
                  </w:divBdr>
                  <w:divsChild>
                    <w:div w:id="461000764">
                      <w:marLeft w:val="0"/>
                      <w:marRight w:val="0"/>
                      <w:marTop w:val="0"/>
                      <w:marBottom w:val="0"/>
                      <w:divBdr>
                        <w:top w:val="none" w:sz="0" w:space="0" w:color="auto"/>
                        <w:left w:val="none" w:sz="0" w:space="0" w:color="auto"/>
                        <w:bottom w:val="none" w:sz="0" w:space="0" w:color="auto"/>
                        <w:right w:val="none" w:sz="0" w:space="0" w:color="auto"/>
                      </w:divBdr>
                      <w:divsChild>
                        <w:div w:id="1437629089">
                          <w:marLeft w:val="0"/>
                          <w:marRight w:val="0"/>
                          <w:marTop w:val="0"/>
                          <w:marBottom w:val="0"/>
                          <w:divBdr>
                            <w:top w:val="none" w:sz="0" w:space="0" w:color="auto"/>
                            <w:left w:val="none" w:sz="0" w:space="0" w:color="auto"/>
                            <w:bottom w:val="none" w:sz="0" w:space="0" w:color="auto"/>
                            <w:right w:val="none" w:sz="0" w:space="0" w:color="auto"/>
                          </w:divBdr>
                          <w:divsChild>
                            <w:div w:id="702435836">
                              <w:marLeft w:val="0"/>
                              <w:marRight w:val="0"/>
                              <w:marTop w:val="0"/>
                              <w:marBottom w:val="0"/>
                              <w:divBdr>
                                <w:top w:val="none" w:sz="0" w:space="0" w:color="auto"/>
                                <w:left w:val="none" w:sz="0" w:space="0" w:color="auto"/>
                                <w:bottom w:val="none" w:sz="0" w:space="0" w:color="auto"/>
                                <w:right w:val="none" w:sz="0" w:space="0" w:color="auto"/>
                              </w:divBdr>
                              <w:divsChild>
                                <w:div w:id="524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97546">
      <w:bodyDiv w:val="1"/>
      <w:marLeft w:val="0"/>
      <w:marRight w:val="0"/>
      <w:marTop w:val="0"/>
      <w:marBottom w:val="0"/>
      <w:divBdr>
        <w:top w:val="none" w:sz="0" w:space="0" w:color="auto"/>
        <w:left w:val="none" w:sz="0" w:space="0" w:color="auto"/>
        <w:bottom w:val="none" w:sz="0" w:space="0" w:color="auto"/>
        <w:right w:val="none" w:sz="0" w:space="0" w:color="auto"/>
      </w:divBdr>
      <w:divsChild>
        <w:div w:id="264189733">
          <w:marLeft w:val="0"/>
          <w:marRight w:val="0"/>
          <w:marTop w:val="180"/>
          <w:marBottom w:val="240"/>
          <w:divBdr>
            <w:top w:val="none" w:sz="0" w:space="0" w:color="auto"/>
            <w:left w:val="none" w:sz="0" w:space="0" w:color="auto"/>
            <w:bottom w:val="none" w:sz="0" w:space="0" w:color="auto"/>
            <w:right w:val="none" w:sz="0" w:space="0" w:color="auto"/>
          </w:divBdr>
        </w:div>
        <w:div w:id="315106517">
          <w:marLeft w:val="0"/>
          <w:marRight w:val="0"/>
          <w:marTop w:val="360"/>
          <w:marBottom w:val="180"/>
          <w:divBdr>
            <w:top w:val="none" w:sz="0" w:space="0" w:color="auto"/>
            <w:left w:val="none" w:sz="0" w:space="0" w:color="auto"/>
            <w:bottom w:val="none" w:sz="0" w:space="0" w:color="auto"/>
            <w:right w:val="none" w:sz="0" w:space="0" w:color="auto"/>
          </w:divBdr>
        </w:div>
        <w:div w:id="852302595">
          <w:marLeft w:val="0"/>
          <w:marRight w:val="0"/>
          <w:marTop w:val="360"/>
          <w:marBottom w:val="180"/>
          <w:divBdr>
            <w:top w:val="none" w:sz="0" w:space="0" w:color="auto"/>
            <w:left w:val="none" w:sz="0" w:space="0" w:color="auto"/>
            <w:bottom w:val="none" w:sz="0" w:space="0" w:color="auto"/>
            <w:right w:val="none" w:sz="0" w:space="0" w:color="auto"/>
          </w:divBdr>
        </w:div>
        <w:div w:id="1476604775">
          <w:marLeft w:val="0"/>
          <w:marRight w:val="0"/>
          <w:marTop w:val="180"/>
          <w:marBottom w:val="240"/>
          <w:divBdr>
            <w:top w:val="none" w:sz="0" w:space="0" w:color="auto"/>
            <w:left w:val="none" w:sz="0" w:space="0" w:color="auto"/>
            <w:bottom w:val="none" w:sz="0" w:space="0" w:color="auto"/>
            <w:right w:val="none" w:sz="0" w:space="0" w:color="auto"/>
          </w:divBdr>
        </w:div>
      </w:divsChild>
    </w:div>
    <w:div w:id="206794754">
      <w:bodyDiv w:val="1"/>
      <w:marLeft w:val="0"/>
      <w:marRight w:val="0"/>
      <w:marTop w:val="0"/>
      <w:marBottom w:val="0"/>
      <w:divBdr>
        <w:top w:val="none" w:sz="0" w:space="0" w:color="auto"/>
        <w:left w:val="none" w:sz="0" w:space="0" w:color="auto"/>
        <w:bottom w:val="none" w:sz="0" w:space="0" w:color="auto"/>
        <w:right w:val="none" w:sz="0" w:space="0" w:color="auto"/>
      </w:divBdr>
      <w:divsChild>
        <w:div w:id="2018075081">
          <w:marLeft w:val="0"/>
          <w:marRight w:val="0"/>
          <w:marTop w:val="0"/>
          <w:marBottom w:val="0"/>
          <w:divBdr>
            <w:top w:val="none" w:sz="0" w:space="0" w:color="auto"/>
            <w:left w:val="none" w:sz="0" w:space="0" w:color="auto"/>
            <w:bottom w:val="none" w:sz="0" w:space="0" w:color="auto"/>
            <w:right w:val="none" w:sz="0" w:space="0" w:color="auto"/>
          </w:divBdr>
          <w:divsChild>
            <w:div w:id="1407217495">
              <w:marLeft w:val="0"/>
              <w:marRight w:val="0"/>
              <w:marTop w:val="0"/>
              <w:marBottom w:val="0"/>
              <w:divBdr>
                <w:top w:val="none" w:sz="0" w:space="0" w:color="auto"/>
                <w:left w:val="none" w:sz="0" w:space="0" w:color="auto"/>
                <w:bottom w:val="none" w:sz="0" w:space="0" w:color="auto"/>
                <w:right w:val="none" w:sz="0" w:space="0" w:color="auto"/>
              </w:divBdr>
              <w:divsChild>
                <w:div w:id="1144813035">
                  <w:marLeft w:val="0"/>
                  <w:marRight w:val="0"/>
                  <w:marTop w:val="0"/>
                  <w:marBottom w:val="0"/>
                  <w:divBdr>
                    <w:top w:val="none" w:sz="0" w:space="0" w:color="auto"/>
                    <w:left w:val="none" w:sz="0" w:space="0" w:color="auto"/>
                    <w:bottom w:val="none" w:sz="0" w:space="0" w:color="auto"/>
                    <w:right w:val="none" w:sz="0" w:space="0" w:color="auto"/>
                  </w:divBdr>
                  <w:divsChild>
                    <w:div w:id="114523640">
                      <w:marLeft w:val="0"/>
                      <w:marRight w:val="0"/>
                      <w:marTop w:val="0"/>
                      <w:marBottom w:val="0"/>
                      <w:divBdr>
                        <w:top w:val="none" w:sz="0" w:space="0" w:color="auto"/>
                        <w:left w:val="none" w:sz="0" w:space="0" w:color="auto"/>
                        <w:bottom w:val="none" w:sz="0" w:space="0" w:color="auto"/>
                        <w:right w:val="none" w:sz="0" w:space="0" w:color="auto"/>
                      </w:divBdr>
                      <w:divsChild>
                        <w:div w:id="1364552271">
                          <w:marLeft w:val="0"/>
                          <w:marRight w:val="0"/>
                          <w:marTop w:val="0"/>
                          <w:marBottom w:val="0"/>
                          <w:divBdr>
                            <w:top w:val="none" w:sz="0" w:space="0" w:color="auto"/>
                            <w:left w:val="none" w:sz="0" w:space="0" w:color="auto"/>
                            <w:bottom w:val="none" w:sz="0" w:space="0" w:color="auto"/>
                            <w:right w:val="none" w:sz="0" w:space="0" w:color="auto"/>
                          </w:divBdr>
                          <w:divsChild>
                            <w:div w:id="1572809600">
                              <w:marLeft w:val="0"/>
                              <w:marRight w:val="0"/>
                              <w:marTop w:val="0"/>
                              <w:marBottom w:val="0"/>
                              <w:divBdr>
                                <w:top w:val="none" w:sz="0" w:space="0" w:color="auto"/>
                                <w:left w:val="none" w:sz="0" w:space="0" w:color="auto"/>
                                <w:bottom w:val="none" w:sz="0" w:space="0" w:color="auto"/>
                                <w:right w:val="none" w:sz="0" w:space="0" w:color="auto"/>
                              </w:divBdr>
                              <w:divsChild>
                                <w:div w:id="18537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638639">
      <w:bodyDiv w:val="1"/>
      <w:marLeft w:val="0"/>
      <w:marRight w:val="0"/>
      <w:marTop w:val="0"/>
      <w:marBottom w:val="0"/>
      <w:divBdr>
        <w:top w:val="none" w:sz="0" w:space="0" w:color="auto"/>
        <w:left w:val="none" w:sz="0" w:space="0" w:color="auto"/>
        <w:bottom w:val="none" w:sz="0" w:space="0" w:color="auto"/>
        <w:right w:val="none" w:sz="0" w:space="0" w:color="auto"/>
      </w:divBdr>
    </w:div>
    <w:div w:id="236938517">
      <w:bodyDiv w:val="1"/>
      <w:marLeft w:val="0"/>
      <w:marRight w:val="0"/>
      <w:marTop w:val="0"/>
      <w:marBottom w:val="0"/>
      <w:divBdr>
        <w:top w:val="none" w:sz="0" w:space="0" w:color="auto"/>
        <w:left w:val="none" w:sz="0" w:space="0" w:color="auto"/>
        <w:bottom w:val="none" w:sz="0" w:space="0" w:color="auto"/>
        <w:right w:val="none" w:sz="0" w:space="0" w:color="auto"/>
      </w:divBdr>
    </w:div>
    <w:div w:id="283077985">
      <w:bodyDiv w:val="1"/>
      <w:marLeft w:val="0"/>
      <w:marRight w:val="0"/>
      <w:marTop w:val="0"/>
      <w:marBottom w:val="0"/>
      <w:divBdr>
        <w:top w:val="none" w:sz="0" w:space="0" w:color="auto"/>
        <w:left w:val="none" w:sz="0" w:space="0" w:color="auto"/>
        <w:bottom w:val="none" w:sz="0" w:space="0" w:color="auto"/>
        <w:right w:val="none" w:sz="0" w:space="0" w:color="auto"/>
      </w:divBdr>
      <w:divsChild>
        <w:div w:id="2062899036">
          <w:marLeft w:val="0"/>
          <w:marRight w:val="0"/>
          <w:marTop w:val="0"/>
          <w:marBottom w:val="0"/>
          <w:divBdr>
            <w:top w:val="none" w:sz="0" w:space="0" w:color="auto"/>
            <w:left w:val="none" w:sz="0" w:space="0" w:color="auto"/>
            <w:bottom w:val="none" w:sz="0" w:space="0" w:color="auto"/>
            <w:right w:val="none" w:sz="0" w:space="0" w:color="auto"/>
          </w:divBdr>
          <w:divsChild>
            <w:div w:id="1935899046">
              <w:marLeft w:val="0"/>
              <w:marRight w:val="0"/>
              <w:marTop w:val="0"/>
              <w:marBottom w:val="0"/>
              <w:divBdr>
                <w:top w:val="none" w:sz="0" w:space="0" w:color="auto"/>
                <w:left w:val="none" w:sz="0" w:space="0" w:color="auto"/>
                <w:bottom w:val="none" w:sz="0" w:space="0" w:color="auto"/>
                <w:right w:val="none" w:sz="0" w:space="0" w:color="auto"/>
              </w:divBdr>
              <w:divsChild>
                <w:div w:id="296228071">
                  <w:marLeft w:val="0"/>
                  <w:marRight w:val="0"/>
                  <w:marTop w:val="0"/>
                  <w:marBottom w:val="0"/>
                  <w:divBdr>
                    <w:top w:val="none" w:sz="0" w:space="0" w:color="auto"/>
                    <w:left w:val="none" w:sz="0" w:space="0" w:color="auto"/>
                    <w:bottom w:val="none" w:sz="0" w:space="0" w:color="auto"/>
                    <w:right w:val="none" w:sz="0" w:space="0" w:color="auto"/>
                  </w:divBdr>
                  <w:divsChild>
                    <w:div w:id="2087334112">
                      <w:marLeft w:val="0"/>
                      <w:marRight w:val="0"/>
                      <w:marTop w:val="0"/>
                      <w:marBottom w:val="0"/>
                      <w:divBdr>
                        <w:top w:val="none" w:sz="0" w:space="0" w:color="auto"/>
                        <w:left w:val="none" w:sz="0" w:space="0" w:color="auto"/>
                        <w:bottom w:val="none" w:sz="0" w:space="0" w:color="auto"/>
                        <w:right w:val="none" w:sz="0" w:space="0" w:color="auto"/>
                      </w:divBdr>
                      <w:divsChild>
                        <w:div w:id="162934894">
                          <w:marLeft w:val="0"/>
                          <w:marRight w:val="0"/>
                          <w:marTop w:val="0"/>
                          <w:marBottom w:val="0"/>
                          <w:divBdr>
                            <w:top w:val="none" w:sz="0" w:space="0" w:color="auto"/>
                            <w:left w:val="none" w:sz="0" w:space="0" w:color="auto"/>
                            <w:bottom w:val="none" w:sz="0" w:space="0" w:color="auto"/>
                            <w:right w:val="none" w:sz="0" w:space="0" w:color="auto"/>
                          </w:divBdr>
                          <w:divsChild>
                            <w:div w:id="2204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282226">
      <w:bodyDiv w:val="1"/>
      <w:marLeft w:val="0"/>
      <w:marRight w:val="0"/>
      <w:marTop w:val="0"/>
      <w:marBottom w:val="0"/>
      <w:divBdr>
        <w:top w:val="none" w:sz="0" w:space="0" w:color="auto"/>
        <w:left w:val="none" w:sz="0" w:space="0" w:color="auto"/>
        <w:bottom w:val="none" w:sz="0" w:space="0" w:color="auto"/>
        <w:right w:val="none" w:sz="0" w:space="0" w:color="auto"/>
      </w:divBdr>
    </w:div>
    <w:div w:id="352348174">
      <w:bodyDiv w:val="1"/>
      <w:marLeft w:val="0"/>
      <w:marRight w:val="0"/>
      <w:marTop w:val="0"/>
      <w:marBottom w:val="0"/>
      <w:divBdr>
        <w:top w:val="none" w:sz="0" w:space="0" w:color="auto"/>
        <w:left w:val="none" w:sz="0" w:space="0" w:color="auto"/>
        <w:bottom w:val="none" w:sz="0" w:space="0" w:color="auto"/>
        <w:right w:val="none" w:sz="0" w:space="0" w:color="auto"/>
      </w:divBdr>
      <w:divsChild>
        <w:div w:id="30963734">
          <w:marLeft w:val="0"/>
          <w:marRight w:val="0"/>
          <w:marTop w:val="0"/>
          <w:marBottom w:val="0"/>
          <w:divBdr>
            <w:top w:val="none" w:sz="0" w:space="0" w:color="auto"/>
            <w:left w:val="none" w:sz="0" w:space="0" w:color="auto"/>
            <w:bottom w:val="none" w:sz="0" w:space="0" w:color="auto"/>
            <w:right w:val="none" w:sz="0" w:space="0" w:color="auto"/>
          </w:divBdr>
          <w:divsChild>
            <w:div w:id="748769906">
              <w:marLeft w:val="0"/>
              <w:marRight w:val="0"/>
              <w:marTop w:val="0"/>
              <w:marBottom w:val="0"/>
              <w:divBdr>
                <w:top w:val="none" w:sz="0" w:space="0" w:color="auto"/>
                <w:left w:val="none" w:sz="0" w:space="0" w:color="auto"/>
                <w:bottom w:val="none" w:sz="0" w:space="0" w:color="auto"/>
                <w:right w:val="none" w:sz="0" w:space="0" w:color="auto"/>
              </w:divBdr>
              <w:divsChild>
                <w:div w:id="1484009583">
                  <w:marLeft w:val="0"/>
                  <w:marRight w:val="0"/>
                  <w:marTop w:val="0"/>
                  <w:marBottom w:val="0"/>
                  <w:divBdr>
                    <w:top w:val="none" w:sz="0" w:space="0" w:color="auto"/>
                    <w:left w:val="none" w:sz="0" w:space="0" w:color="auto"/>
                    <w:bottom w:val="none" w:sz="0" w:space="0" w:color="auto"/>
                    <w:right w:val="none" w:sz="0" w:space="0" w:color="auto"/>
                  </w:divBdr>
                  <w:divsChild>
                    <w:div w:id="18567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779229">
      <w:bodyDiv w:val="1"/>
      <w:marLeft w:val="0"/>
      <w:marRight w:val="0"/>
      <w:marTop w:val="0"/>
      <w:marBottom w:val="0"/>
      <w:divBdr>
        <w:top w:val="none" w:sz="0" w:space="0" w:color="auto"/>
        <w:left w:val="none" w:sz="0" w:space="0" w:color="auto"/>
        <w:bottom w:val="none" w:sz="0" w:space="0" w:color="auto"/>
        <w:right w:val="none" w:sz="0" w:space="0" w:color="auto"/>
      </w:divBdr>
      <w:divsChild>
        <w:div w:id="1904410945">
          <w:marLeft w:val="0"/>
          <w:marRight w:val="0"/>
          <w:marTop w:val="0"/>
          <w:marBottom w:val="0"/>
          <w:divBdr>
            <w:top w:val="none" w:sz="0" w:space="0" w:color="auto"/>
            <w:left w:val="none" w:sz="0" w:space="0" w:color="auto"/>
            <w:bottom w:val="none" w:sz="0" w:space="0" w:color="auto"/>
            <w:right w:val="none" w:sz="0" w:space="0" w:color="auto"/>
          </w:divBdr>
          <w:divsChild>
            <w:div w:id="1224682318">
              <w:marLeft w:val="0"/>
              <w:marRight w:val="0"/>
              <w:marTop w:val="0"/>
              <w:marBottom w:val="0"/>
              <w:divBdr>
                <w:top w:val="none" w:sz="0" w:space="0" w:color="auto"/>
                <w:left w:val="none" w:sz="0" w:space="0" w:color="auto"/>
                <w:bottom w:val="none" w:sz="0" w:space="0" w:color="auto"/>
                <w:right w:val="none" w:sz="0" w:space="0" w:color="auto"/>
              </w:divBdr>
              <w:divsChild>
                <w:div w:id="952975950">
                  <w:marLeft w:val="0"/>
                  <w:marRight w:val="0"/>
                  <w:marTop w:val="0"/>
                  <w:marBottom w:val="0"/>
                  <w:divBdr>
                    <w:top w:val="none" w:sz="0" w:space="0" w:color="auto"/>
                    <w:left w:val="none" w:sz="0" w:space="0" w:color="auto"/>
                    <w:bottom w:val="none" w:sz="0" w:space="0" w:color="auto"/>
                    <w:right w:val="none" w:sz="0" w:space="0" w:color="auto"/>
                  </w:divBdr>
                  <w:divsChild>
                    <w:div w:id="17826013">
                      <w:marLeft w:val="0"/>
                      <w:marRight w:val="0"/>
                      <w:marTop w:val="0"/>
                      <w:marBottom w:val="0"/>
                      <w:divBdr>
                        <w:top w:val="none" w:sz="0" w:space="0" w:color="auto"/>
                        <w:left w:val="none" w:sz="0" w:space="0" w:color="auto"/>
                        <w:bottom w:val="none" w:sz="0" w:space="0" w:color="auto"/>
                        <w:right w:val="none" w:sz="0" w:space="0" w:color="auto"/>
                      </w:divBdr>
                      <w:divsChild>
                        <w:div w:id="894126662">
                          <w:marLeft w:val="0"/>
                          <w:marRight w:val="0"/>
                          <w:marTop w:val="0"/>
                          <w:marBottom w:val="0"/>
                          <w:divBdr>
                            <w:top w:val="none" w:sz="0" w:space="0" w:color="auto"/>
                            <w:left w:val="none" w:sz="0" w:space="0" w:color="auto"/>
                            <w:bottom w:val="none" w:sz="0" w:space="0" w:color="auto"/>
                            <w:right w:val="none" w:sz="0" w:space="0" w:color="auto"/>
                          </w:divBdr>
                          <w:divsChild>
                            <w:div w:id="1534339840">
                              <w:marLeft w:val="0"/>
                              <w:marRight w:val="0"/>
                              <w:marTop w:val="0"/>
                              <w:marBottom w:val="0"/>
                              <w:divBdr>
                                <w:top w:val="none" w:sz="0" w:space="0" w:color="auto"/>
                                <w:left w:val="none" w:sz="0" w:space="0" w:color="auto"/>
                                <w:bottom w:val="none" w:sz="0" w:space="0" w:color="auto"/>
                                <w:right w:val="none" w:sz="0" w:space="0" w:color="auto"/>
                              </w:divBdr>
                              <w:divsChild>
                                <w:div w:id="13345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078450">
      <w:bodyDiv w:val="1"/>
      <w:marLeft w:val="0"/>
      <w:marRight w:val="0"/>
      <w:marTop w:val="0"/>
      <w:marBottom w:val="0"/>
      <w:divBdr>
        <w:top w:val="none" w:sz="0" w:space="0" w:color="auto"/>
        <w:left w:val="none" w:sz="0" w:space="0" w:color="auto"/>
        <w:bottom w:val="none" w:sz="0" w:space="0" w:color="auto"/>
        <w:right w:val="none" w:sz="0" w:space="0" w:color="auto"/>
      </w:divBdr>
    </w:div>
    <w:div w:id="637495015">
      <w:bodyDiv w:val="1"/>
      <w:marLeft w:val="0"/>
      <w:marRight w:val="0"/>
      <w:marTop w:val="0"/>
      <w:marBottom w:val="0"/>
      <w:divBdr>
        <w:top w:val="none" w:sz="0" w:space="0" w:color="auto"/>
        <w:left w:val="none" w:sz="0" w:space="0" w:color="auto"/>
        <w:bottom w:val="none" w:sz="0" w:space="0" w:color="auto"/>
        <w:right w:val="none" w:sz="0" w:space="0" w:color="auto"/>
      </w:divBdr>
      <w:divsChild>
        <w:div w:id="190841815">
          <w:marLeft w:val="0"/>
          <w:marRight w:val="0"/>
          <w:marTop w:val="180"/>
          <w:marBottom w:val="240"/>
          <w:divBdr>
            <w:top w:val="none" w:sz="0" w:space="0" w:color="auto"/>
            <w:left w:val="none" w:sz="0" w:space="0" w:color="auto"/>
            <w:bottom w:val="none" w:sz="0" w:space="0" w:color="auto"/>
            <w:right w:val="none" w:sz="0" w:space="0" w:color="auto"/>
          </w:divBdr>
        </w:div>
        <w:div w:id="666175532">
          <w:marLeft w:val="0"/>
          <w:marRight w:val="0"/>
          <w:marTop w:val="180"/>
          <w:marBottom w:val="240"/>
          <w:divBdr>
            <w:top w:val="none" w:sz="0" w:space="0" w:color="auto"/>
            <w:left w:val="none" w:sz="0" w:space="0" w:color="auto"/>
            <w:bottom w:val="none" w:sz="0" w:space="0" w:color="auto"/>
            <w:right w:val="none" w:sz="0" w:space="0" w:color="auto"/>
          </w:divBdr>
        </w:div>
        <w:div w:id="1001666545">
          <w:marLeft w:val="0"/>
          <w:marRight w:val="0"/>
          <w:marTop w:val="360"/>
          <w:marBottom w:val="180"/>
          <w:divBdr>
            <w:top w:val="none" w:sz="0" w:space="0" w:color="auto"/>
            <w:left w:val="none" w:sz="0" w:space="0" w:color="auto"/>
            <w:bottom w:val="none" w:sz="0" w:space="0" w:color="auto"/>
            <w:right w:val="none" w:sz="0" w:space="0" w:color="auto"/>
          </w:divBdr>
        </w:div>
        <w:div w:id="2137402815">
          <w:marLeft w:val="0"/>
          <w:marRight w:val="0"/>
          <w:marTop w:val="360"/>
          <w:marBottom w:val="180"/>
          <w:divBdr>
            <w:top w:val="none" w:sz="0" w:space="0" w:color="auto"/>
            <w:left w:val="none" w:sz="0" w:space="0" w:color="auto"/>
            <w:bottom w:val="none" w:sz="0" w:space="0" w:color="auto"/>
            <w:right w:val="none" w:sz="0" w:space="0" w:color="auto"/>
          </w:divBdr>
        </w:div>
      </w:divsChild>
    </w:div>
    <w:div w:id="644090572">
      <w:bodyDiv w:val="1"/>
      <w:marLeft w:val="0"/>
      <w:marRight w:val="0"/>
      <w:marTop w:val="0"/>
      <w:marBottom w:val="0"/>
      <w:divBdr>
        <w:top w:val="none" w:sz="0" w:space="0" w:color="auto"/>
        <w:left w:val="none" w:sz="0" w:space="0" w:color="auto"/>
        <w:bottom w:val="none" w:sz="0" w:space="0" w:color="auto"/>
        <w:right w:val="none" w:sz="0" w:space="0" w:color="auto"/>
      </w:divBdr>
    </w:div>
    <w:div w:id="700009564">
      <w:bodyDiv w:val="1"/>
      <w:marLeft w:val="0"/>
      <w:marRight w:val="0"/>
      <w:marTop w:val="0"/>
      <w:marBottom w:val="0"/>
      <w:divBdr>
        <w:top w:val="none" w:sz="0" w:space="0" w:color="auto"/>
        <w:left w:val="none" w:sz="0" w:space="0" w:color="auto"/>
        <w:bottom w:val="none" w:sz="0" w:space="0" w:color="auto"/>
        <w:right w:val="none" w:sz="0" w:space="0" w:color="auto"/>
      </w:divBdr>
    </w:div>
    <w:div w:id="732197017">
      <w:bodyDiv w:val="1"/>
      <w:marLeft w:val="0"/>
      <w:marRight w:val="0"/>
      <w:marTop w:val="0"/>
      <w:marBottom w:val="0"/>
      <w:divBdr>
        <w:top w:val="none" w:sz="0" w:space="0" w:color="auto"/>
        <w:left w:val="none" w:sz="0" w:space="0" w:color="auto"/>
        <w:bottom w:val="none" w:sz="0" w:space="0" w:color="auto"/>
        <w:right w:val="none" w:sz="0" w:space="0" w:color="auto"/>
      </w:divBdr>
      <w:divsChild>
        <w:div w:id="1236546241">
          <w:marLeft w:val="0"/>
          <w:marRight w:val="0"/>
          <w:marTop w:val="0"/>
          <w:marBottom w:val="0"/>
          <w:divBdr>
            <w:top w:val="none" w:sz="0" w:space="0" w:color="auto"/>
            <w:left w:val="none" w:sz="0" w:space="0" w:color="auto"/>
            <w:bottom w:val="none" w:sz="0" w:space="0" w:color="auto"/>
            <w:right w:val="none" w:sz="0" w:space="0" w:color="auto"/>
          </w:divBdr>
          <w:divsChild>
            <w:div w:id="657341990">
              <w:marLeft w:val="0"/>
              <w:marRight w:val="0"/>
              <w:marTop w:val="0"/>
              <w:marBottom w:val="0"/>
              <w:divBdr>
                <w:top w:val="none" w:sz="0" w:space="0" w:color="auto"/>
                <w:left w:val="none" w:sz="0" w:space="0" w:color="auto"/>
                <w:bottom w:val="none" w:sz="0" w:space="0" w:color="auto"/>
                <w:right w:val="none" w:sz="0" w:space="0" w:color="auto"/>
              </w:divBdr>
              <w:divsChild>
                <w:div w:id="668941667">
                  <w:marLeft w:val="0"/>
                  <w:marRight w:val="0"/>
                  <w:marTop w:val="0"/>
                  <w:marBottom w:val="0"/>
                  <w:divBdr>
                    <w:top w:val="none" w:sz="0" w:space="0" w:color="auto"/>
                    <w:left w:val="none" w:sz="0" w:space="0" w:color="auto"/>
                    <w:bottom w:val="none" w:sz="0" w:space="0" w:color="auto"/>
                    <w:right w:val="none" w:sz="0" w:space="0" w:color="auto"/>
                  </w:divBdr>
                  <w:divsChild>
                    <w:div w:id="5705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86169">
      <w:bodyDiv w:val="1"/>
      <w:marLeft w:val="0"/>
      <w:marRight w:val="0"/>
      <w:marTop w:val="0"/>
      <w:marBottom w:val="0"/>
      <w:divBdr>
        <w:top w:val="none" w:sz="0" w:space="0" w:color="auto"/>
        <w:left w:val="none" w:sz="0" w:space="0" w:color="auto"/>
        <w:bottom w:val="none" w:sz="0" w:space="0" w:color="auto"/>
        <w:right w:val="none" w:sz="0" w:space="0" w:color="auto"/>
      </w:divBdr>
      <w:divsChild>
        <w:div w:id="1013074126">
          <w:marLeft w:val="0"/>
          <w:marRight w:val="0"/>
          <w:marTop w:val="0"/>
          <w:marBottom w:val="0"/>
          <w:divBdr>
            <w:top w:val="none" w:sz="0" w:space="0" w:color="auto"/>
            <w:left w:val="none" w:sz="0" w:space="0" w:color="auto"/>
            <w:bottom w:val="none" w:sz="0" w:space="0" w:color="auto"/>
            <w:right w:val="none" w:sz="0" w:space="0" w:color="auto"/>
          </w:divBdr>
          <w:divsChild>
            <w:div w:id="393168242">
              <w:marLeft w:val="0"/>
              <w:marRight w:val="0"/>
              <w:marTop w:val="0"/>
              <w:marBottom w:val="0"/>
              <w:divBdr>
                <w:top w:val="none" w:sz="0" w:space="0" w:color="auto"/>
                <w:left w:val="none" w:sz="0" w:space="0" w:color="auto"/>
                <w:bottom w:val="none" w:sz="0" w:space="0" w:color="auto"/>
                <w:right w:val="none" w:sz="0" w:space="0" w:color="auto"/>
              </w:divBdr>
              <w:divsChild>
                <w:div w:id="877274562">
                  <w:marLeft w:val="0"/>
                  <w:marRight w:val="0"/>
                  <w:marTop w:val="0"/>
                  <w:marBottom w:val="0"/>
                  <w:divBdr>
                    <w:top w:val="none" w:sz="0" w:space="0" w:color="auto"/>
                    <w:left w:val="none" w:sz="0" w:space="0" w:color="auto"/>
                    <w:bottom w:val="none" w:sz="0" w:space="0" w:color="auto"/>
                    <w:right w:val="none" w:sz="0" w:space="0" w:color="auto"/>
                  </w:divBdr>
                  <w:divsChild>
                    <w:div w:id="190657221">
                      <w:marLeft w:val="0"/>
                      <w:marRight w:val="0"/>
                      <w:marTop w:val="0"/>
                      <w:marBottom w:val="0"/>
                      <w:divBdr>
                        <w:top w:val="none" w:sz="0" w:space="0" w:color="auto"/>
                        <w:left w:val="none" w:sz="0" w:space="0" w:color="auto"/>
                        <w:bottom w:val="none" w:sz="0" w:space="0" w:color="auto"/>
                        <w:right w:val="none" w:sz="0" w:space="0" w:color="auto"/>
                      </w:divBdr>
                      <w:divsChild>
                        <w:div w:id="479882611">
                          <w:marLeft w:val="0"/>
                          <w:marRight w:val="0"/>
                          <w:marTop w:val="0"/>
                          <w:marBottom w:val="0"/>
                          <w:divBdr>
                            <w:top w:val="none" w:sz="0" w:space="0" w:color="auto"/>
                            <w:left w:val="none" w:sz="0" w:space="0" w:color="auto"/>
                            <w:bottom w:val="none" w:sz="0" w:space="0" w:color="auto"/>
                            <w:right w:val="none" w:sz="0" w:space="0" w:color="auto"/>
                          </w:divBdr>
                          <w:divsChild>
                            <w:div w:id="1711538353">
                              <w:marLeft w:val="0"/>
                              <w:marRight w:val="0"/>
                              <w:marTop w:val="0"/>
                              <w:marBottom w:val="0"/>
                              <w:divBdr>
                                <w:top w:val="none" w:sz="0" w:space="0" w:color="auto"/>
                                <w:left w:val="none" w:sz="0" w:space="0" w:color="auto"/>
                                <w:bottom w:val="none" w:sz="0" w:space="0" w:color="auto"/>
                                <w:right w:val="none" w:sz="0" w:space="0" w:color="auto"/>
                              </w:divBdr>
                              <w:divsChild>
                                <w:div w:id="7552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95996">
      <w:bodyDiv w:val="1"/>
      <w:marLeft w:val="0"/>
      <w:marRight w:val="0"/>
      <w:marTop w:val="0"/>
      <w:marBottom w:val="0"/>
      <w:divBdr>
        <w:top w:val="none" w:sz="0" w:space="0" w:color="auto"/>
        <w:left w:val="none" w:sz="0" w:space="0" w:color="auto"/>
        <w:bottom w:val="none" w:sz="0" w:space="0" w:color="auto"/>
        <w:right w:val="none" w:sz="0" w:space="0" w:color="auto"/>
      </w:divBdr>
    </w:div>
    <w:div w:id="1142847054">
      <w:bodyDiv w:val="1"/>
      <w:marLeft w:val="0"/>
      <w:marRight w:val="0"/>
      <w:marTop w:val="0"/>
      <w:marBottom w:val="0"/>
      <w:divBdr>
        <w:top w:val="none" w:sz="0" w:space="0" w:color="auto"/>
        <w:left w:val="none" w:sz="0" w:space="0" w:color="auto"/>
        <w:bottom w:val="none" w:sz="0" w:space="0" w:color="auto"/>
        <w:right w:val="none" w:sz="0" w:space="0" w:color="auto"/>
      </w:divBdr>
    </w:div>
    <w:div w:id="1153066700">
      <w:bodyDiv w:val="1"/>
      <w:marLeft w:val="0"/>
      <w:marRight w:val="0"/>
      <w:marTop w:val="0"/>
      <w:marBottom w:val="0"/>
      <w:divBdr>
        <w:top w:val="none" w:sz="0" w:space="0" w:color="auto"/>
        <w:left w:val="none" w:sz="0" w:space="0" w:color="auto"/>
        <w:bottom w:val="none" w:sz="0" w:space="0" w:color="auto"/>
        <w:right w:val="none" w:sz="0" w:space="0" w:color="auto"/>
      </w:divBdr>
      <w:divsChild>
        <w:div w:id="1830321126">
          <w:marLeft w:val="0"/>
          <w:marRight w:val="0"/>
          <w:marTop w:val="0"/>
          <w:marBottom w:val="0"/>
          <w:divBdr>
            <w:top w:val="none" w:sz="0" w:space="0" w:color="auto"/>
            <w:left w:val="none" w:sz="0" w:space="0" w:color="auto"/>
            <w:bottom w:val="none" w:sz="0" w:space="0" w:color="auto"/>
            <w:right w:val="none" w:sz="0" w:space="0" w:color="auto"/>
          </w:divBdr>
          <w:divsChild>
            <w:div w:id="2122147513">
              <w:marLeft w:val="0"/>
              <w:marRight w:val="0"/>
              <w:marTop w:val="0"/>
              <w:marBottom w:val="0"/>
              <w:divBdr>
                <w:top w:val="none" w:sz="0" w:space="0" w:color="auto"/>
                <w:left w:val="none" w:sz="0" w:space="0" w:color="auto"/>
                <w:bottom w:val="none" w:sz="0" w:space="0" w:color="auto"/>
                <w:right w:val="none" w:sz="0" w:space="0" w:color="auto"/>
              </w:divBdr>
              <w:divsChild>
                <w:div w:id="184443934">
                  <w:marLeft w:val="0"/>
                  <w:marRight w:val="0"/>
                  <w:marTop w:val="0"/>
                  <w:marBottom w:val="0"/>
                  <w:divBdr>
                    <w:top w:val="none" w:sz="0" w:space="0" w:color="auto"/>
                    <w:left w:val="none" w:sz="0" w:space="0" w:color="auto"/>
                    <w:bottom w:val="none" w:sz="0" w:space="0" w:color="auto"/>
                    <w:right w:val="none" w:sz="0" w:space="0" w:color="auto"/>
                  </w:divBdr>
                  <w:divsChild>
                    <w:div w:id="1538467032">
                      <w:marLeft w:val="0"/>
                      <w:marRight w:val="0"/>
                      <w:marTop w:val="0"/>
                      <w:marBottom w:val="0"/>
                      <w:divBdr>
                        <w:top w:val="none" w:sz="0" w:space="0" w:color="auto"/>
                        <w:left w:val="none" w:sz="0" w:space="0" w:color="auto"/>
                        <w:bottom w:val="none" w:sz="0" w:space="0" w:color="auto"/>
                        <w:right w:val="none" w:sz="0" w:space="0" w:color="auto"/>
                      </w:divBdr>
                      <w:divsChild>
                        <w:div w:id="1577595610">
                          <w:marLeft w:val="0"/>
                          <w:marRight w:val="0"/>
                          <w:marTop w:val="0"/>
                          <w:marBottom w:val="0"/>
                          <w:divBdr>
                            <w:top w:val="none" w:sz="0" w:space="0" w:color="auto"/>
                            <w:left w:val="none" w:sz="0" w:space="0" w:color="auto"/>
                            <w:bottom w:val="none" w:sz="0" w:space="0" w:color="auto"/>
                            <w:right w:val="none" w:sz="0" w:space="0" w:color="auto"/>
                          </w:divBdr>
                          <w:divsChild>
                            <w:div w:id="1734890801">
                              <w:marLeft w:val="0"/>
                              <w:marRight w:val="0"/>
                              <w:marTop w:val="0"/>
                              <w:marBottom w:val="0"/>
                              <w:divBdr>
                                <w:top w:val="none" w:sz="0" w:space="0" w:color="auto"/>
                                <w:left w:val="none" w:sz="0" w:space="0" w:color="auto"/>
                                <w:bottom w:val="none" w:sz="0" w:space="0" w:color="auto"/>
                                <w:right w:val="none" w:sz="0" w:space="0" w:color="auto"/>
                              </w:divBdr>
                              <w:divsChild>
                                <w:div w:id="14359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070326">
      <w:bodyDiv w:val="1"/>
      <w:marLeft w:val="0"/>
      <w:marRight w:val="0"/>
      <w:marTop w:val="0"/>
      <w:marBottom w:val="0"/>
      <w:divBdr>
        <w:top w:val="none" w:sz="0" w:space="0" w:color="auto"/>
        <w:left w:val="none" w:sz="0" w:space="0" w:color="auto"/>
        <w:bottom w:val="none" w:sz="0" w:space="0" w:color="auto"/>
        <w:right w:val="none" w:sz="0" w:space="0" w:color="auto"/>
      </w:divBdr>
    </w:div>
    <w:div w:id="1554005787">
      <w:bodyDiv w:val="1"/>
      <w:marLeft w:val="0"/>
      <w:marRight w:val="0"/>
      <w:marTop w:val="0"/>
      <w:marBottom w:val="0"/>
      <w:divBdr>
        <w:top w:val="none" w:sz="0" w:space="0" w:color="auto"/>
        <w:left w:val="none" w:sz="0" w:space="0" w:color="auto"/>
        <w:bottom w:val="none" w:sz="0" w:space="0" w:color="auto"/>
        <w:right w:val="none" w:sz="0" w:space="0" w:color="auto"/>
      </w:divBdr>
    </w:div>
    <w:div w:id="1692685327">
      <w:bodyDiv w:val="1"/>
      <w:marLeft w:val="0"/>
      <w:marRight w:val="0"/>
      <w:marTop w:val="0"/>
      <w:marBottom w:val="0"/>
      <w:divBdr>
        <w:top w:val="none" w:sz="0" w:space="0" w:color="auto"/>
        <w:left w:val="none" w:sz="0" w:space="0" w:color="auto"/>
        <w:bottom w:val="none" w:sz="0" w:space="0" w:color="auto"/>
        <w:right w:val="none" w:sz="0" w:space="0" w:color="auto"/>
      </w:divBdr>
      <w:divsChild>
        <w:div w:id="1007364151">
          <w:marLeft w:val="0"/>
          <w:marRight w:val="0"/>
          <w:marTop w:val="0"/>
          <w:marBottom w:val="0"/>
          <w:divBdr>
            <w:top w:val="none" w:sz="0" w:space="0" w:color="auto"/>
            <w:left w:val="none" w:sz="0" w:space="0" w:color="auto"/>
            <w:bottom w:val="none" w:sz="0" w:space="0" w:color="auto"/>
            <w:right w:val="none" w:sz="0" w:space="0" w:color="auto"/>
          </w:divBdr>
          <w:divsChild>
            <w:div w:id="1115947994">
              <w:marLeft w:val="0"/>
              <w:marRight w:val="0"/>
              <w:marTop w:val="0"/>
              <w:marBottom w:val="0"/>
              <w:divBdr>
                <w:top w:val="none" w:sz="0" w:space="0" w:color="auto"/>
                <w:left w:val="none" w:sz="0" w:space="0" w:color="auto"/>
                <w:bottom w:val="none" w:sz="0" w:space="0" w:color="auto"/>
                <w:right w:val="none" w:sz="0" w:space="0" w:color="auto"/>
              </w:divBdr>
              <w:divsChild>
                <w:div w:id="2015186411">
                  <w:marLeft w:val="0"/>
                  <w:marRight w:val="0"/>
                  <w:marTop w:val="0"/>
                  <w:marBottom w:val="0"/>
                  <w:divBdr>
                    <w:top w:val="none" w:sz="0" w:space="0" w:color="auto"/>
                    <w:left w:val="none" w:sz="0" w:space="0" w:color="auto"/>
                    <w:bottom w:val="none" w:sz="0" w:space="0" w:color="auto"/>
                    <w:right w:val="none" w:sz="0" w:space="0" w:color="auto"/>
                  </w:divBdr>
                  <w:divsChild>
                    <w:div w:id="1895772570">
                      <w:marLeft w:val="0"/>
                      <w:marRight w:val="0"/>
                      <w:marTop w:val="0"/>
                      <w:marBottom w:val="0"/>
                      <w:divBdr>
                        <w:top w:val="none" w:sz="0" w:space="0" w:color="auto"/>
                        <w:left w:val="none" w:sz="0" w:space="0" w:color="auto"/>
                        <w:bottom w:val="none" w:sz="0" w:space="0" w:color="auto"/>
                        <w:right w:val="none" w:sz="0" w:space="0" w:color="auto"/>
                      </w:divBdr>
                      <w:divsChild>
                        <w:div w:id="1134176378">
                          <w:marLeft w:val="0"/>
                          <w:marRight w:val="0"/>
                          <w:marTop w:val="0"/>
                          <w:marBottom w:val="0"/>
                          <w:divBdr>
                            <w:top w:val="none" w:sz="0" w:space="0" w:color="auto"/>
                            <w:left w:val="none" w:sz="0" w:space="0" w:color="auto"/>
                            <w:bottom w:val="none" w:sz="0" w:space="0" w:color="auto"/>
                            <w:right w:val="none" w:sz="0" w:space="0" w:color="auto"/>
                          </w:divBdr>
                          <w:divsChild>
                            <w:div w:id="18373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032026">
      <w:bodyDiv w:val="1"/>
      <w:marLeft w:val="0"/>
      <w:marRight w:val="0"/>
      <w:marTop w:val="0"/>
      <w:marBottom w:val="0"/>
      <w:divBdr>
        <w:top w:val="none" w:sz="0" w:space="0" w:color="auto"/>
        <w:left w:val="none" w:sz="0" w:space="0" w:color="auto"/>
        <w:bottom w:val="none" w:sz="0" w:space="0" w:color="auto"/>
        <w:right w:val="none" w:sz="0" w:space="0" w:color="auto"/>
      </w:divBdr>
      <w:divsChild>
        <w:div w:id="694772746">
          <w:marLeft w:val="0"/>
          <w:marRight w:val="0"/>
          <w:marTop w:val="0"/>
          <w:marBottom w:val="0"/>
          <w:divBdr>
            <w:top w:val="none" w:sz="0" w:space="0" w:color="auto"/>
            <w:left w:val="none" w:sz="0" w:space="0" w:color="auto"/>
            <w:bottom w:val="none" w:sz="0" w:space="0" w:color="auto"/>
            <w:right w:val="none" w:sz="0" w:space="0" w:color="auto"/>
          </w:divBdr>
          <w:divsChild>
            <w:div w:id="1296174949">
              <w:marLeft w:val="0"/>
              <w:marRight w:val="0"/>
              <w:marTop w:val="0"/>
              <w:marBottom w:val="0"/>
              <w:divBdr>
                <w:top w:val="none" w:sz="0" w:space="0" w:color="auto"/>
                <w:left w:val="none" w:sz="0" w:space="0" w:color="auto"/>
                <w:bottom w:val="none" w:sz="0" w:space="0" w:color="auto"/>
                <w:right w:val="none" w:sz="0" w:space="0" w:color="auto"/>
              </w:divBdr>
              <w:divsChild>
                <w:div w:id="1087457510">
                  <w:marLeft w:val="0"/>
                  <w:marRight w:val="0"/>
                  <w:marTop w:val="0"/>
                  <w:marBottom w:val="0"/>
                  <w:divBdr>
                    <w:top w:val="none" w:sz="0" w:space="0" w:color="auto"/>
                    <w:left w:val="none" w:sz="0" w:space="0" w:color="auto"/>
                    <w:bottom w:val="none" w:sz="0" w:space="0" w:color="auto"/>
                    <w:right w:val="none" w:sz="0" w:space="0" w:color="auto"/>
                  </w:divBdr>
                  <w:divsChild>
                    <w:div w:id="1333677563">
                      <w:marLeft w:val="0"/>
                      <w:marRight w:val="0"/>
                      <w:marTop w:val="0"/>
                      <w:marBottom w:val="0"/>
                      <w:divBdr>
                        <w:top w:val="none" w:sz="0" w:space="0" w:color="auto"/>
                        <w:left w:val="none" w:sz="0" w:space="0" w:color="auto"/>
                        <w:bottom w:val="none" w:sz="0" w:space="0" w:color="auto"/>
                        <w:right w:val="none" w:sz="0" w:space="0" w:color="auto"/>
                      </w:divBdr>
                      <w:divsChild>
                        <w:div w:id="235481360">
                          <w:marLeft w:val="0"/>
                          <w:marRight w:val="0"/>
                          <w:marTop w:val="0"/>
                          <w:marBottom w:val="0"/>
                          <w:divBdr>
                            <w:top w:val="none" w:sz="0" w:space="0" w:color="auto"/>
                            <w:left w:val="none" w:sz="0" w:space="0" w:color="auto"/>
                            <w:bottom w:val="none" w:sz="0" w:space="0" w:color="auto"/>
                            <w:right w:val="none" w:sz="0" w:space="0" w:color="auto"/>
                          </w:divBdr>
                          <w:divsChild>
                            <w:div w:id="789394920">
                              <w:marLeft w:val="0"/>
                              <w:marRight w:val="0"/>
                              <w:marTop w:val="0"/>
                              <w:marBottom w:val="0"/>
                              <w:divBdr>
                                <w:top w:val="none" w:sz="0" w:space="0" w:color="auto"/>
                                <w:left w:val="none" w:sz="0" w:space="0" w:color="auto"/>
                                <w:bottom w:val="none" w:sz="0" w:space="0" w:color="auto"/>
                                <w:right w:val="none" w:sz="0" w:space="0" w:color="auto"/>
                              </w:divBdr>
                              <w:divsChild>
                                <w:div w:id="8874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1932</TotalTime>
  <Pages>37</Pages>
  <Words>10339</Words>
  <Characters>58936</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NMO</cp:lastModifiedBy>
  <cp:revision>19</cp:revision>
  <cp:lastPrinted>2026-02-09T10:04:00Z</cp:lastPrinted>
  <dcterms:created xsi:type="dcterms:W3CDTF">2026-02-07T17:07:00Z</dcterms:created>
  <dcterms:modified xsi:type="dcterms:W3CDTF">2026-02-09T10:28:00Z</dcterms:modified>
</cp:coreProperties>
</file>