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7DE7367" w:rsidR="00751D79" w:rsidRDefault="00C51E7A">
      <w:pPr>
        <w:pStyle w:val="Subtitle"/>
      </w:pPr>
      <w:r>
        <w:t xml:space="preserve">Developer </w:t>
      </w:r>
      <w:r w:rsidR="00DB5C06">
        <w:t>Manual</w:t>
      </w:r>
    </w:p>
    <w:p w14:paraId="26C83935" w14:textId="25B8DC05" w:rsidR="007022AA" w:rsidRPr="007022AA" w:rsidRDefault="001A3D99" w:rsidP="007022AA">
      <w:pPr>
        <w:pStyle w:val="Author"/>
      </w:pPr>
      <w:r>
        <w:t xml:space="preserve">Version </w:t>
      </w:r>
      <w:fldSimple w:instr=" DOCPROPERTY &quot;Version&quot;  \* MERGEFORMAT ">
        <w:r w:rsidR="001B40ED">
          <w:t>1.0.0</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23AF1829" w:rsidR="00A46DA3" w:rsidRPr="00A46DA3" w:rsidRDefault="008346FE">
            <w:pPr>
              <w:rPr>
                <w:sz w:val="21"/>
                <w:szCs w:val="21"/>
              </w:rPr>
            </w:pPr>
            <w:r>
              <w:rPr>
                <w:sz w:val="21"/>
                <w:szCs w:val="21"/>
              </w:rPr>
              <w:t>2017</w:t>
            </w:r>
            <w:r w:rsidR="00A46DA3" w:rsidRPr="00A46DA3">
              <w:rPr>
                <w:sz w:val="21"/>
                <w:szCs w:val="21"/>
              </w:rPr>
              <w:t>-0</w:t>
            </w:r>
            <w:r w:rsidR="00C51E7A">
              <w:rPr>
                <w:sz w:val="21"/>
                <w:szCs w:val="21"/>
              </w:rPr>
              <w:t>2-01</w:t>
            </w:r>
          </w:p>
        </w:tc>
        <w:tc>
          <w:tcPr>
            <w:tcW w:w="5103" w:type="dxa"/>
          </w:tcPr>
          <w:p w14:paraId="1E65636A" w14:textId="79A54F49" w:rsidR="00A46DA3" w:rsidRPr="00A46DA3" w:rsidRDefault="00A46DA3">
            <w:pPr>
              <w:rPr>
                <w:sz w:val="21"/>
                <w:szCs w:val="21"/>
              </w:rPr>
            </w:pPr>
            <w:r w:rsidRPr="00A46DA3">
              <w:rPr>
                <w:sz w:val="21"/>
                <w:szCs w:val="21"/>
              </w:rPr>
              <w:t>Original Release</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068B0673" w14:textId="77777777" w:rsidR="001B40ED"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1B40ED">
        <w:rPr>
          <w:noProof/>
        </w:rPr>
        <w:t>1</w:t>
      </w:r>
      <w:r w:rsidR="001B40ED">
        <w:rPr>
          <w:rFonts w:asciiTheme="minorHAnsi" w:eastAsiaTheme="minorEastAsia" w:hAnsiTheme="minorHAnsi"/>
          <w:b w:val="0"/>
          <w:bCs w:val="0"/>
          <w:caps w:val="0"/>
          <w:noProof/>
          <w:color w:val="auto"/>
          <w:sz w:val="24"/>
          <w:szCs w:val="24"/>
          <w:u w:val="none"/>
          <w:lang w:eastAsia="en-US"/>
        </w:rPr>
        <w:tab/>
      </w:r>
      <w:r w:rsidR="001B40ED">
        <w:rPr>
          <w:noProof/>
        </w:rPr>
        <w:t>Introduction</w:t>
      </w:r>
      <w:r w:rsidR="001B40ED">
        <w:rPr>
          <w:noProof/>
        </w:rPr>
        <w:tab/>
      </w:r>
      <w:r w:rsidR="001B40ED">
        <w:rPr>
          <w:noProof/>
        </w:rPr>
        <w:fldChar w:fldCharType="begin"/>
      </w:r>
      <w:r w:rsidR="001B40ED">
        <w:rPr>
          <w:noProof/>
        </w:rPr>
        <w:instrText xml:space="preserve"> PAGEREF _Toc475115188 \h </w:instrText>
      </w:r>
      <w:r w:rsidR="001B40ED">
        <w:rPr>
          <w:noProof/>
        </w:rPr>
      </w:r>
      <w:r w:rsidR="001B40ED">
        <w:rPr>
          <w:noProof/>
        </w:rPr>
        <w:fldChar w:fldCharType="separate"/>
      </w:r>
      <w:r w:rsidR="001B40ED">
        <w:rPr>
          <w:noProof/>
        </w:rPr>
        <w:t>4</w:t>
      </w:r>
      <w:r w:rsidR="001B40ED">
        <w:rPr>
          <w:noProof/>
        </w:rPr>
        <w:fldChar w:fldCharType="end"/>
      </w:r>
    </w:p>
    <w:p w14:paraId="1E8326FF"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_Toc475115189 \h </w:instrText>
      </w:r>
      <w:r>
        <w:rPr>
          <w:noProof/>
        </w:rPr>
      </w:r>
      <w:r>
        <w:rPr>
          <w:noProof/>
        </w:rPr>
        <w:fldChar w:fldCharType="separate"/>
      </w:r>
      <w:r>
        <w:rPr>
          <w:noProof/>
        </w:rPr>
        <w:t>4</w:t>
      </w:r>
      <w:r>
        <w:rPr>
          <w:noProof/>
        </w:rPr>
        <w:fldChar w:fldCharType="end"/>
      </w:r>
    </w:p>
    <w:p w14:paraId="287BC779"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_Toc475115190 \h </w:instrText>
      </w:r>
      <w:r>
        <w:rPr>
          <w:noProof/>
        </w:rPr>
      </w:r>
      <w:r>
        <w:rPr>
          <w:noProof/>
        </w:rPr>
        <w:fldChar w:fldCharType="separate"/>
      </w:r>
      <w:r>
        <w:rPr>
          <w:noProof/>
        </w:rPr>
        <w:t>4</w:t>
      </w:r>
      <w:r>
        <w:rPr>
          <w:noProof/>
        </w:rPr>
        <w:fldChar w:fldCharType="end"/>
      </w:r>
    </w:p>
    <w:p w14:paraId="2FA047B2"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_Toc475115191 \h </w:instrText>
      </w:r>
      <w:r>
        <w:rPr>
          <w:noProof/>
        </w:rPr>
      </w:r>
      <w:r>
        <w:rPr>
          <w:noProof/>
        </w:rPr>
        <w:fldChar w:fldCharType="separate"/>
      </w:r>
      <w:r>
        <w:rPr>
          <w:noProof/>
        </w:rPr>
        <w:t>4</w:t>
      </w:r>
      <w:r>
        <w:rPr>
          <w:noProof/>
        </w:rPr>
        <w:fldChar w:fldCharType="end"/>
      </w:r>
    </w:p>
    <w:p w14:paraId="32EB503B"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_Toc475115192 \h </w:instrText>
      </w:r>
      <w:r>
        <w:rPr>
          <w:noProof/>
        </w:rPr>
      </w:r>
      <w:r>
        <w:rPr>
          <w:noProof/>
        </w:rPr>
        <w:fldChar w:fldCharType="separate"/>
      </w:r>
      <w:r>
        <w:rPr>
          <w:noProof/>
        </w:rPr>
        <w:t>4</w:t>
      </w:r>
      <w:r>
        <w:rPr>
          <w:noProof/>
        </w:rPr>
        <w:fldChar w:fldCharType="end"/>
      </w:r>
    </w:p>
    <w:p w14:paraId="0871B5BD"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_Toc475115193 \h </w:instrText>
      </w:r>
      <w:r>
        <w:rPr>
          <w:noProof/>
        </w:rPr>
      </w:r>
      <w:r>
        <w:rPr>
          <w:noProof/>
        </w:rPr>
        <w:fldChar w:fldCharType="separate"/>
      </w:r>
      <w:r>
        <w:rPr>
          <w:noProof/>
        </w:rPr>
        <w:t>4</w:t>
      </w:r>
      <w:r>
        <w:rPr>
          <w:noProof/>
        </w:rPr>
        <w:fldChar w:fldCharType="end"/>
      </w:r>
    </w:p>
    <w:p w14:paraId="0D55C005"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_Toc475115194 \h </w:instrText>
      </w:r>
      <w:r>
        <w:rPr>
          <w:noProof/>
        </w:rPr>
      </w:r>
      <w:r>
        <w:rPr>
          <w:noProof/>
        </w:rPr>
        <w:fldChar w:fldCharType="separate"/>
      </w:r>
      <w:r>
        <w:rPr>
          <w:noProof/>
        </w:rPr>
        <w:t>4</w:t>
      </w:r>
      <w:r>
        <w:rPr>
          <w:noProof/>
        </w:rPr>
        <w:fldChar w:fldCharType="end"/>
      </w:r>
    </w:p>
    <w:p w14:paraId="2DB447AD"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_Toc475115195 \h </w:instrText>
      </w:r>
      <w:r>
        <w:rPr>
          <w:noProof/>
        </w:rPr>
      </w:r>
      <w:r>
        <w:rPr>
          <w:noProof/>
        </w:rPr>
        <w:fldChar w:fldCharType="separate"/>
      </w:r>
      <w:r>
        <w:rPr>
          <w:noProof/>
        </w:rPr>
        <w:t>4</w:t>
      </w:r>
      <w:r>
        <w:rPr>
          <w:noProof/>
        </w:rPr>
        <w:fldChar w:fldCharType="end"/>
      </w:r>
    </w:p>
    <w:p w14:paraId="782E72BD" w14:textId="77777777" w:rsidR="001B40ED" w:rsidRDefault="001B40ED">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lang w:eastAsia="en-US"/>
        </w:rPr>
        <w:t>2</w:t>
      </w:r>
      <w:r>
        <w:rPr>
          <w:rFonts w:asciiTheme="minorHAnsi" w:eastAsiaTheme="minorEastAsia" w:hAnsiTheme="minorHAnsi"/>
          <w:b w:val="0"/>
          <w:bCs w:val="0"/>
          <w:caps w:val="0"/>
          <w:noProof/>
          <w:color w:val="auto"/>
          <w:sz w:val="24"/>
          <w:szCs w:val="24"/>
          <w:u w:val="none"/>
          <w:lang w:eastAsia="en-US"/>
        </w:rPr>
        <w:tab/>
      </w:r>
      <w:r>
        <w:rPr>
          <w:noProof/>
          <w:lang w:eastAsia="en-US"/>
        </w:rPr>
        <w:t>Operating Environments</w:t>
      </w:r>
      <w:r>
        <w:rPr>
          <w:noProof/>
        </w:rPr>
        <w:tab/>
      </w:r>
      <w:r>
        <w:rPr>
          <w:noProof/>
        </w:rPr>
        <w:fldChar w:fldCharType="begin"/>
      </w:r>
      <w:r>
        <w:rPr>
          <w:noProof/>
        </w:rPr>
        <w:instrText xml:space="preserve"> PAGEREF _Toc475115196 \h </w:instrText>
      </w:r>
      <w:r>
        <w:rPr>
          <w:noProof/>
        </w:rPr>
      </w:r>
      <w:r>
        <w:rPr>
          <w:noProof/>
        </w:rPr>
        <w:fldChar w:fldCharType="separate"/>
      </w:r>
      <w:r>
        <w:rPr>
          <w:noProof/>
        </w:rPr>
        <w:t>5</w:t>
      </w:r>
      <w:r>
        <w:rPr>
          <w:noProof/>
        </w:rPr>
        <w:fldChar w:fldCharType="end"/>
      </w:r>
    </w:p>
    <w:p w14:paraId="28F4B406"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_Toc475115197 \h </w:instrText>
      </w:r>
      <w:r>
        <w:rPr>
          <w:noProof/>
        </w:rPr>
      </w:r>
      <w:r>
        <w:rPr>
          <w:noProof/>
        </w:rPr>
        <w:fldChar w:fldCharType="separate"/>
      </w:r>
      <w:r>
        <w:rPr>
          <w:noProof/>
        </w:rPr>
        <w:t>5</w:t>
      </w:r>
      <w:r>
        <w:rPr>
          <w:noProof/>
        </w:rPr>
        <w:fldChar w:fldCharType="end"/>
      </w:r>
    </w:p>
    <w:p w14:paraId="4EAB0B4B"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_Toc475115198 \h </w:instrText>
      </w:r>
      <w:r>
        <w:rPr>
          <w:noProof/>
        </w:rPr>
      </w:r>
      <w:r>
        <w:rPr>
          <w:noProof/>
        </w:rPr>
        <w:fldChar w:fldCharType="separate"/>
      </w:r>
      <w:r>
        <w:rPr>
          <w:noProof/>
        </w:rPr>
        <w:t>5</w:t>
      </w:r>
      <w:r>
        <w:rPr>
          <w:noProof/>
        </w:rPr>
        <w:fldChar w:fldCharType="end"/>
      </w:r>
    </w:p>
    <w:p w14:paraId="12DD102B"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_Toc475115199 \h </w:instrText>
      </w:r>
      <w:r>
        <w:rPr>
          <w:noProof/>
        </w:rPr>
      </w:r>
      <w:r>
        <w:rPr>
          <w:noProof/>
        </w:rPr>
        <w:fldChar w:fldCharType="separate"/>
      </w:r>
      <w:r>
        <w:rPr>
          <w:noProof/>
        </w:rPr>
        <w:t>6</w:t>
      </w:r>
      <w:r>
        <w:rPr>
          <w:noProof/>
        </w:rPr>
        <w:fldChar w:fldCharType="end"/>
      </w:r>
    </w:p>
    <w:p w14:paraId="45C205E1"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2.4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_Toc475115200 \h </w:instrText>
      </w:r>
      <w:r>
        <w:rPr>
          <w:noProof/>
        </w:rPr>
      </w:r>
      <w:r>
        <w:rPr>
          <w:noProof/>
        </w:rPr>
        <w:fldChar w:fldCharType="separate"/>
      </w:r>
      <w:r>
        <w:rPr>
          <w:noProof/>
        </w:rPr>
        <w:t>7</w:t>
      </w:r>
      <w:r>
        <w:rPr>
          <w:noProof/>
        </w:rPr>
        <w:fldChar w:fldCharType="end"/>
      </w:r>
    </w:p>
    <w:p w14:paraId="3F6874C9" w14:textId="77777777" w:rsidR="001B40ED" w:rsidRDefault="001B40ED">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648D2">
        <w:rPr>
          <w:rFonts w:eastAsia="Times New Roman"/>
          <w:noProof/>
          <w:lang w:eastAsia="en-US"/>
        </w:rPr>
        <w:t>3</w:t>
      </w:r>
      <w:r>
        <w:rPr>
          <w:rFonts w:asciiTheme="minorHAnsi" w:eastAsiaTheme="minorEastAsia" w:hAnsiTheme="minorHAnsi"/>
          <w:b w:val="0"/>
          <w:bCs w:val="0"/>
          <w:caps w:val="0"/>
          <w:noProof/>
          <w:color w:val="auto"/>
          <w:sz w:val="24"/>
          <w:szCs w:val="24"/>
          <w:u w:val="none"/>
          <w:lang w:eastAsia="en-US"/>
        </w:rPr>
        <w:tab/>
      </w:r>
      <w:r w:rsidRPr="00B648D2">
        <w:rPr>
          <w:rFonts w:eastAsia="Times New Roman"/>
          <w:noProof/>
          <w:lang w:eastAsia="en-US"/>
        </w:rPr>
        <w:t>Docker</w:t>
      </w:r>
      <w:r>
        <w:rPr>
          <w:noProof/>
        </w:rPr>
        <w:tab/>
      </w:r>
      <w:r>
        <w:rPr>
          <w:noProof/>
        </w:rPr>
        <w:fldChar w:fldCharType="begin"/>
      </w:r>
      <w:r>
        <w:rPr>
          <w:noProof/>
        </w:rPr>
        <w:instrText xml:space="preserve"> PAGEREF _Toc475115201 \h </w:instrText>
      </w:r>
      <w:r>
        <w:rPr>
          <w:noProof/>
        </w:rPr>
      </w:r>
      <w:r>
        <w:rPr>
          <w:noProof/>
        </w:rPr>
        <w:fldChar w:fldCharType="separate"/>
      </w:r>
      <w:r>
        <w:rPr>
          <w:noProof/>
        </w:rPr>
        <w:t>8</w:t>
      </w:r>
      <w:r>
        <w:rPr>
          <w:noProof/>
        </w:rPr>
        <w:fldChar w:fldCharType="end"/>
      </w:r>
    </w:p>
    <w:p w14:paraId="25551A03"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Docker Images</w:t>
      </w:r>
      <w:r>
        <w:rPr>
          <w:noProof/>
        </w:rPr>
        <w:tab/>
      </w:r>
      <w:r>
        <w:rPr>
          <w:noProof/>
        </w:rPr>
        <w:fldChar w:fldCharType="begin"/>
      </w:r>
      <w:r>
        <w:rPr>
          <w:noProof/>
        </w:rPr>
        <w:instrText xml:space="preserve"> PAGEREF _Toc475115202 \h </w:instrText>
      </w:r>
      <w:r>
        <w:rPr>
          <w:noProof/>
        </w:rPr>
      </w:r>
      <w:r>
        <w:rPr>
          <w:noProof/>
        </w:rPr>
        <w:fldChar w:fldCharType="separate"/>
      </w:r>
      <w:r>
        <w:rPr>
          <w:noProof/>
        </w:rPr>
        <w:t>8</w:t>
      </w:r>
      <w:r>
        <w:rPr>
          <w:noProof/>
        </w:rPr>
        <w:fldChar w:fldCharType="end"/>
      </w:r>
    </w:p>
    <w:p w14:paraId="4CD3BA82"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Docker Project: stores</w:t>
      </w:r>
      <w:r>
        <w:rPr>
          <w:noProof/>
        </w:rPr>
        <w:tab/>
      </w:r>
      <w:r>
        <w:rPr>
          <w:noProof/>
        </w:rPr>
        <w:fldChar w:fldCharType="begin"/>
      </w:r>
      <w:r>
        <w:rPr>
          <w:noProof/>
        </w:rPr>
        <w:instrText xml:space="preserve"> PAGEREF _Toc475115203 \h </w:instrText>
      </w:r>
      <w:r>
        <w:rPr>
          <w:noProof/>
        </w:rPr>
      </w:r>
      <w:r>
        <w:rPr>
          <w:noProof/>
        </w:rPr>
        <w:fldChar w:fldCharType="separate"/>
      </w:r>
      <w:r>
        <w:rPr>
          <w:noProof/>
        </w:rPr>
        <w:t>8</w:t>
      </w:r>
      <w:r>
        <w:rPr>
          <w:noProof/>
        </w:rPr>
        <w:fldChar w:fldCharType="end"/>
      </w:r>
    </w:p>
    <w:p w14:paraId="71A6E9C3"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Docker Project: prod</w:t>
      </w:r>
      <w:r>
        <w:rPr>
          <w:noProof/>
        </w:rPr>
        <w:tab/>
      </w:r>
      <w:r>
        <w:rPr>
          <w:noProof/>
        </w:rPr>
        <w:fldChar w:fldCharType="begin"/>
      </w:r>
      <w:r>
        <w:rPr>
          <w:noProof/>
        </w:rPr>
        <w:instrText xml:space="preserve"> PAGEREF _Toc475115204 \h </w:instrText>
      </w:r>
      <w:r>
        <w:rPr>
          <w:noProof/>
        </w:rPr>
      </w:r>
      <w:r>
        <w:rPr>
          <w:noProof/>
        </w:rPr>
        <w:fldChar w:fldCharType="separate"/>
      </w:r>
      <w:r>
        <w:rPr>
          <w:noProof/>
        </w:rPr>
        <w:t>8</w:t>
      </w:r>
      <w:r>
        <w:rPr>
          <w:noProof/>
        </w:rPr>
        <w:fldChar w:fldCharType="end"/>
      </w:r>
    </w:p>
    <w:p w14:paraId="2B62C432"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Docker Project: qa</w:t>
      </w:r>
      <w:r>
        <w:rPr>
          <w:noProof/>
        </w:rPr>
        <w:tab/>
      </w:r>
      <w:r>
        <w:rPr>
          <w:noProof/>
        </w:rPr>
        <w:fldChar w:fldCharType="begin"/>
      </w:r>
      <w:r>
        <w:rPr>
          <w:noProof/>
        </w:rPr>
        <w:instrText xml:space="preserve"> PAGEREF _Toc475115205 \h </w:instrText>
      </w:r>
      <w:r>
        <w:rPr>
          <w:noProof/>
        </w:rPr>
      </w:r>
      <w:r>
        <w:rPr>
          <w:noProof/>
        </w:rPr>
        <w:fldChar w:fldCharType="separate"/>
      </w:r>
      <w:r>
        <w:rPr>
          <w:noProof/>
        </w:rPr>
        <w:t>9</w:t>
      </w:r>
      <w:r>
        <w:rPr>
          <w:noProof/>
        </w:rPr>
        <w:fldChar w:fldCharType="end"/>
      </w:r>
    </w:p>
    <w:p w14:paraId="070D6A70"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3.5</w:t>
      </w:r>
      <w:r>
        <w:rPr>
          <w:rFonts w:asciiTheme="minorHAnsi" w:eastAsiaTheme="minorEastAsia" w:hAnsiTheme="minorHAnsi"/>
          <w:b w:val="0"/>
          <w:bCs w:val="0"/>
          <w:smallCaps w:val="0"/>
          <w:noProof/>
          <w:color w:val="auto"/>
          <w:sz w:val="24"/>
          <w:szCs w:val="24"/>
          <w:lang w:eastAsia="en-US"/>
        </w:rPr>
        <w:tab/>
      </w:r>
      <w:r>
        <w:rPr>
          <w:noProof/>
        </w:rPr>
        <w:t>Docker Project: dev</w:t>
      </w:r>
      <w:r>
        <w:rPr>
          <w:noProof/>
        </w:rPr>
        <w:tab/>
      </w:r>
      <w:r>
        <w:rPr>
          <w:noProof/>
        </w:rPr>
        <w:fldChar w:fldCharType="begin"/>
      </w:r>
      <w:r>
        <w:rPr>
          <w:noProof/>
        </w:rPr>
        <w:instrText xml:space="preserve"> PAGEREF _Toc475115206 \h </w:instrText>
      </w:r>
      <w:r>
        <w:rPr>
          <w:noProof/>
        </w:rPr>
      </w:r>
      <w:r>
        <w:rPr>
          <w:noProof/>
        </w:rPr>
        <w:fldChar w:fldCharType="separate"/>
      </w:r>
      <w:r>
        <w:rPr>
          <w:noProof/>
        </w:rPr>
        <w:t>9</w:t>
      </w:r>
      <w:r>
        <w:rPr>
          <w:noProof/>
        </w:rPr>
        <w:fldChar w:fldCharType="end"/>
      </w:r>
    </w:p>
    <w:p w14:paraId="28B90DFA" w14:textId="77777777" w:rsidR="001B40ED" w:rsidRDefault="001B40ED">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B648D2">
        <w:rPr>
          <w:rFonts w:eastAsia="Times New Roman"/>
          <w:noProof/>
          <w:lang w:eastAsia="en-US"/>
        </w:rPr>
        <w:t>4</w:t>
      </w:r>
      <w:r>
        <w:rPr>
          <w:rFonts w:asciiTheme="minorHAnsi" w:eastAsiaTheme="minorEastAsia" w:hAnsiTheme="minorHAnsi"/>
          <w:b w:val="0"/>
          <w:bCs w:val="0"/>
          <w:caps w:val="0"/>
          <w:noProof/>
          <w:color w:val="auto"/>
          <w:sz w:val="24"/>
          <w:szCs w:val="24"/>
          <w:u w:val="none"/>
          <w:lang w:eastAsia="en-US"/>
        </w:rPr>
        <w:tab/>
      </w:r>
      <w:r w:rsidRPr="00B648D2">
        <w:rPr>
          <w:rFonts w:eastAsia="Times New Roman"/>
          <w:noProof/>
          <w:lang w:eastAsia="en-US"/>
        </w:rPr>
        <w:t>Software Release Workflow</w:t>
      </w:r>
      <w:r>
        <w:rPr>
          <w:noProof/>
        </w:rPr>
        <w:tab/>
      </w:r>
      <w:r>
        <w:rPr>
          <w:noProof/>
        </w:rPr>
        <w:fldChar w:fldCharType="begin"/>
      </w:r>
      <w:r>
        <w:rPr>
          <w:noProof/>
        </w:rPr>
        <w:instrText xml:space="preserve"> PAGEREF _Toc475115207 \h </w:instrText>
      </w:r>
      <w:r>
        <w:rPr>
          <w:noProof/>
        </w:rPr>
      </w:r>
      <w:r>
        <w:rPr>
          <w:noProof/>
        </w:rPr>
        <w:fldChar w:fldCharType="separate"/>
      </w:r>
      <w:r>
        <w:rPr>
          <w:noProof/>
        </w:rPr>
        <w:t>10</w:t>
      </w:r>
      <w:r>
        <w:rPr>
          <w:noProof/>
        </w:rPr>
        <w:fldChar w:fldCharType="end"/>
      </w:r>
    </w:p>
    <w:p w14:paraId="5E59E7A4"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Define the New Version Number</w:t>
      </w:r>
      <w:r>
        <w:rPr>
          <w:noProof/>
        </w:rPr>
        <w:tab/>
      </w:r>
      <w:r>
        <w:rPr>
          <w:noProof/>
        </w:rPr>
        <w:fldChar w:fldCharType="begin"/>
      </w:r>
      <w:r>
        <w:rPr>
          <w:noProof/>
        </w:rPr>
        <w:instrText xml:space="preserve"> PAGEREF _Toc475115208 \h </w:instrText>
      </w:r>
      <w:r>
        <w:rPr>
          <w:noProof/>
        </w:rPr>
      </w:r>
      <w:r>
        <w:rPr>
          <w:noProof/>
        </w:rPr>
        <w:fldChar w:fldCharType="separate"/>
      </w:r>
      <w:r>
        <w:rPr>
          <w:noProof/>
        </w:rPr>
        <w:t>10</w:t>
      </w:r>
      <w:r>
        <w:rPr>
          <w:noProof/>
        </w:rPr>
        <w:fldChar w:fldCharType="end"/>
      </w:r>
    </w:p>
    <w:p w14:paraId="3A1864C8"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Updating the Documents</w:t>
      </w:r>
      <w:r>
        <w:rPr>
          <w:noProof/>
        </w:rPr>
        <w:tab/>
      </w:r>
      <w:r>
        <w:rPr>
          <w:noProof/>
        </w:rPr>
        <w:fldChar w:fldCharType="begin"/>
      </w:r>
      <w:r>
        <w:rPr>
          <w:noProof/>
        </w:rPr>
        <w:instrText xml:space="preserve"> PAGEREF _Toc475115209 \h </w:instrText>
      </w:r>
      <w:r>
        <w:rPr>
          <w:noProof/>
        </w:rPr>
      </w:r>
      <w:r>
        <w:rPr>
          <w:noProof/>
        </w:rPr>
        <w:fldChar w:fldCharType="separate"/>
      </w:r>
      <w:r>
        <w:rPr>
          <w:noProof/>
        </w:rPr>
        <w:t>10</w:t>
      </w:r>
      <w:r>
        <w:rPr>
          <w:noProof/>
        </w:rPr>
        <w:fldChar w:fldCharType="end"/>
      </w:r>
    </w:p>
    <w:p w14:paraId="54DF1D34"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Coding in the Development Environment</w:t>
      </w:r>
      <w:r>
        <w:rPr>
          <w:noProof/>
        </w:rPr>
        <w:tab/>
      </w:r>
      <w:r>
        <w:rPr>
          <w:noProof/>
        </w:rPr>
        <w:fldChar w:fldCharType="begin"/>
      </w:r>
      <w:r>
        <w:rPr>
          <w:noProof/>
        </w:rPr>
        <w:instrText xml:space="preserve"> PAGEREF _Toc475115210 \h </w:instrText>
      </w:r>
      <w:r>
        <w:rPr>
          <w:noProof/>
        </w:rPr>
      </w:r>
      <w:r>
        <w:rPr>
          <w:noProof/>
        </w:rPr>
        <w:fldChar w:fldCharType="separate"/>
      </w:r>
      <w:r>
        <w:rPr>
          <w:noProof/>
        </w:rPr>
        <w:t>11</w:t>
      </w:r>
      <w:r>
        <w:rPr>
          <w:noProof/>
        </w:rPr>
        <w:fldChar w:fldCharType="end"/>
      </w:r>
    </w:p>
    <w:p w14:paraId="0E7037D9"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Building Docker Images</w:t>
      </w:r>
      <w:r>
        <w:rPr>
          <w:noProof/>
        </w:rPr>
        <w:tab/>
      </w:r>
      <w:r>
        <w:rPr>
          <w:noProof/>
        </w:rPr>
        <w:fldChar w:fldCharType="begin"/>
      </w:r>
      <w:r>
        <w:rPr>
          <w:noProof/>
        </w:rPr>
        <w:instrText xml:space="preserve"> PAGEREF _Toc475115211 \h </w:instrText>
      </w:r>
      <w:r>
        <w:rPr>
          <w:noProof/>
        </w:rPr>
      </w:r>
      <w:r>
        <w:rPr>
          <w:noProof/>
        </w:rPr>
        <w:fldChar w:fldCharType="separate"/>
      </w:r>
      <w:r>
        <w:rPr>
          <w:noProof/>
        </w:rPr>
        <w:t>11</w:t>
      </w:r>
      <w:r>
        <w:rPr>
          <w:noProof/>
        </w:rPr>
        <w:fldChar w:fldCharType="end"/>
      </w:r>
    </w:p>
    <w:p w14:paraId="021B3F27"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4.5</w:t>
      </w:r>
      <w:r>
        <w:rPr>
          <w:rFonts w:asciiTheme="minorHAnsi" w:eastAsiaTheme="minorEastAsia" w:hAnsiTheme="minorHAnsi"/>
          <w:b w:val="0"/>
          <w:bCs w:val="0"/>
          <w:smallCaps w:val="0"/>
          <w:noProof/>
          <w:color w:val="auto"/>
          <w:sz w:val="24"/>
          <w:szCs w:val="24"/>
          <w:lang w:eastAsia="en-US"/>
        </w:rPr>
        <w:tab/>
      </w:r>
      <w:r>
        <w:rPr>
          <w:noProof/>
        </w:rPr>
        <w:t>Testing in the QA Environment</w:t>
      </w:r>
      <w:r>
        <w:rPr>
          <w:noProof/>
        </w:rPr>
        <w:tab/>
      </w:r>
      <w:r>
        <w:rPr>
          <w:noProof/>
        </w:rPr>
        <w:fldChar w:fldCharType="begin"/>
      </w:r>
      <w:r>
        <w:rPr>
          <w:noProof/>
        </w:rPr>
        <w:instrText xml:space="preserve"> PAGEREF _Toc475115212 \h </w:instrText>
      </w:r>
      <w:r>
        <w:rPr>
          <w:noProof/>
        </w:rPr>
      </w:r>
      <w:r>
        <w:rPr>
          <w:noProof/>
        </w:rPr>
        <w:fldChar w:fldCharType="separate"/>
      </w:r>
      <w:r>
        <w:rPr>
          <w:noProof/>
        </w:rPr>
        <w:t>11</w:t>
      </w:r>
      <w:r>
        <w:rPr>
          <w:noProof/>
        </w:rPr>
        <w:fldChar w:fldCharType="end"/>
      </w:r>
    </w:p>
    <w:p w14:paraId="6A525AEF"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4.6</w:t>
      </w:r>
      <w:r>
        <w:rPr>
          <w:rFonts w:asciiTheme="minorHAnsi" w:eastAsiaTheme="minorEastAsia" w:hAnsiTheme="minorHAnsi"/>
          <w:b w:val="0"/>
          <w:bCs w:val="0"/>
          <w:smallCaps w:val="0"/>
          <w:noProof/>
          <w:color w:val="auto"/>
          <w:sz w:val="24"/>
          <w:szCs w:val="24"/>
          <w:lang w:eastAsia="en-US"/>
        </w:rPr>
        <w:tab/>
      </w:r>
      <w:r>
        <w:rPr>
          <w:noProof/>
        </w:rPr>
        <w:t>Fixing Problems Found in the QA Environment</w:t>
      </w:r>
      <w:r>
        <w:rPr>
          <w:noProof/>
        </w:rPr>
        <w:tab/>
      </w:r>
      <w:r>
        <w:rPr>
          <w:noProof/>
        </w:rPr>
        <w:fldChar w:fldCharType="begin"/>
      </w:r>
      <w:r>
        <w:rPr>
          <w:noProof/>
        </w:rPr>
        <w:instrText xml:space="preserve"> PAGEREF _Toc475115213 \h </w:instrText>
      </w:r>
      <w:r>
        <w:rPr>
          <w:noProof/>
        </w:rPr>
      </w:r>
      <w:r>
        <w:rPr>
          <w:noProof/>
        </w:rPr>
        <w:fldChar w:fldCharType="separate"/>
      </w:r>
      <w:r>
        <w:rPr>
          <w:noProof/>
        </w:rPr>
        <w:t>11</w:t>
      </w:r>
      <w:r>
        <w:rPr>
          <w:noProof/>
        </w:rPr>
        <w:fldChar w:fldCharType="end"/>
      </w:r>
    </w:p>
    <w:p w14:paraId="747783A0"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4.7</w:t>
      </w:r>
      <w:r>
        <w:rPr>
          <w:rFonts w:asciiTheme="minorHAnsi" w:eastAsiaTheme="minorEastAsia" w:hAnsiTheme="minorHAnsi"/>
          <w:b w:val="0"/>
          <w:bCs w:val="0"/>
          <w:smallCaps w:val="0"/>
          <w:noProof/>
          <w:color w:val="auto"/>
          <w:sz w:val="24"/>
          <w:szCs w:val="24"/>
          <w:lang w:eastAsia="en-US"/>
        </w:rPr>
        <w:tab/>
      </w:r>
      <w:r>
        <w:rPr>
          <w:noProof/>
        </w:rPr>
        <w:t>Announcing the Software Release to the Customer</w:t>
      </w:r>
      <w:r>
        <w:rPr>
          <w:noProof/>
        </w:rPr>
        <w:tab/>
      </w:r>
      <w:r>
        <w:rPr>
          <w:noProof/>
        </w:rPr>
        <w:fldChar w:fldCharType="begin"/>
      </w:r>
      <w:r>
        <w:rPr>
          <w:noProof/>
        </w:rPr>
        <w:instrText xml:space="preserve"> PAGEREF _Toc475115214 \h </w:instrText>
      </w:r>
      <w:r>
        <w:rPr>
          <w:noProof/>
        </w:rPr>
      </w:r>
      <w:r>
        <w:rPr>
          <w:noProof/>
        </w:rPr>
        <w:fldChar w:fldCharType="separate"/>
      </w:r>
      <w:r>
        <w:rPr>
          <w:noProof/>
        </w:rPr>
        <w:t>11</w:t>
      </w:r>
      <w:r>
        <w:rPr>
          <w:noProof/>
        </w:rPr>
        <w:fldChar w:fldCharType="end"/>
      </w:r>
    </w:p>
    <w:p w14:paraId="28018B2F" w14:textId="77777777" w:rsidR="001B40ED" w:rsidRDefault="001B40ED">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4.8</w:t>
      </w:r>
      <w:r>
        <w:rPr>
          <w:rFonts w:asciiTheme="minorHAnsi" w:eastAsiaTheme="minorEastAsia" w:hAnsiTheme="minorHAnsi"/>
          <w:b w:val="0"/>
          <w:bCs w:val="0"/>
          <w:smallCaps w:val="0"/>
          <w:noProof/>
          <w:color w:val="auto"/>
          <w:sz w:val="24"/>
          <w:szCs w:val="24"/>
          <w:lang w:eastAsia="en-US"/>
        </w:rPr>
        <w:tab/>
      </w:r>
      <w:r>
        <w:rPr>
          <w:noProof/>
        </w:rPr>
        <w:t>Fixing Problems Found in the Production Environment</w:t>
      </w:r>
      <w:r>
        <w:rPr>
          <w:noProof/>
        </w:rPr>
        <w:tab/>
      </w:r>
      <w:r>
        <w:rPr>
          <w:noProof/>
        </w:rPr>
        <w:fldChar w:fldCharType="begin"/>
      </w:r>
      <w:r>
        <w:rPr>
          <w:noProof/>
        </w:rPr>
        <w:instrText xml:space="preserve"> PAGEREF _Toc475115215 \h </w:instrText>
      </w:r>
      <w:r>
        <w:rPr>
          <w:noProof/>
        </w:rPr>
      </w:r>
      <w:r>
        <w:rPr>
          <w:noProof/>
        </w:rPr>
        <w:fldChar w:fldCharType="separate"/>
      </w:r>
      <w:r>
        <w:rPr>
          <w:noProof/>
        </w:rPr>
        <w:t>11</w:t>
      </w:r>
      <w:r>
        <w:rPr>
          <w:noProof/>
        </w:rPr>
        <w:fldChar w:fldCharType="end"/>
      </w:r>
    </w:p>
    <w:p w14:paraId="5E455FDE" w14:textId="77777777" w:rsidR="001B40ED" w:rsidRDefault="001B40ED">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5</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_Toc475115216 \h </w:instrText>
      </w:r>
      <w:r>
        <w:rPr>
          <w:noProof/>
        </w:rPr>
      </w:r>
      <w:r>
        <w:rPr>
          <w:noProof/>
        </w:rPr>
        <w:fldChar w:fldCharType="separate"/>
      </w:r>
      <w:r>
        <w:rPr>
          <w:noProof/>
        </w:rPr>
        <w:t>12</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5115188"/>
      <w:r>
        <w:lastRenderedPageBreak/>
        <w:t>Introduction</w:t>
      </w:r>
      <w:bookmarkEnd w:id="0"/>
      <w:bookmarkEnd w:id="1"/>
    </w:p>
    <w:p w14:paraId="54AAD8BC" w14:textId="77777777" w:rsidR="008C370E" w:rsidRDefault="008C370E" w:rsidP="008C370E"/>
    <w:p w14:paraId="39497811" w14:textId="797DEC35" w:rsidR="008C370E" w:rsidRDefault="008C370E" w:rsidP="008C370E">
      <w:r>
        <w:t>Things to discuss:</w:t>
      </w:r>
    </w:p>
    <w:p w14:paraId="529000DC" w14:textId="280DC40A" w:rsidR="008C370E" w:rsidRDefault="008C370E" w:rsidP="008C370E">
      <w:pPr>
        <w:pStyle w:val="ListParagraph"/>
        <w:numPr>
          <w:ilvl w:val="0"/>
          <w:numId w:val="37"/>
        </w:numPr>
      </w:pPr>
      <w:r>
        <w:t>NodeJS code</w:t>
      </w:r>
    </w:p>
    <w:p w14:paraId="2888ED8B" w14:textId="716127BC" w:rsidR="008C370E" w:rsidRDefault="008C370E" w:rsidP="008C370E">
      <w:pPr>
        <w:pStyle w:val="ListParagraph"/>
        <w:numPr>
          <w:ilvl w:val="0"/>
          <w:numId w:val="37"/>
        </w:numPr>
      </w:pPr>
      <w:r>
        <w:t>Barman</w:t>
      </w:r>
    </w:p>
    <w:p w14:paraId="60E2A1AC" w14:textId="6DE358EB" w:rsidR="008C370E" w:rsidRDefault="008C370E" w:rsidP="008C370E">
      <w:pPr>
        <w:pStyle w:val="ListParagraph"/>
        <w:numPr>
          <w:ilvl w:val="0"/>
          <w:numId w:val="37"/>
        </w:numPr>
      </w:pPr>
      <w:r>
        <w:t>Environments</w:t>
      </w:r>
    </w:p>
    <w:p w14:paraId="373E58D9" w14:textId="66E4FEA3" w:rsidR="008C370E" w:rsidRDefault="008C370E" w:rsidP="008C370E">
      <w:pPr>
        <w:pStyle w:val="ListParagraph"/>
        <w:numPr>
          <w:ilvl w:val="0"/>
          <w:numId w:val="37"/>
        </w:numPr>
      </w:pPr>
      <w:r>
        <w:t>Postgres</w:t>
      </w:r>
    </w:p>
    <w:p w14:paraId="45D71247" w14:textId="61268230" w:rsidR="008C370E" w:rsidRDefault="008C370E" w:rsidP="008C370E">
      <w:pPr>
        <w:pStyle w:val="ListParagraph"/>
        <w:numPr>
          <w:ilvl w:val="0"/>
          <w:numId w:val="37"/>
        </w:numPr>
      </w:pPr>
      <w:r>
        <w:t>Scripts</w:t>
      </w:r>
    </w:p>
    <w:p w14:paraId="7A09B30A" w14:textId="77777777" w:rsidR="008C370E" w:rsidRPr="008C370E" w:rsidRDefault="008C370E" w:rsidP="008C370E">
      <w:pPr>
        <w:pStyle w:val="ListParagraph"/>
        <w:ind w:left="720"/>
      </w:pPr>
    </w:p>
    <w:p w14:paraId="08608BD1" w14:textId="30923F83" w:rsidR="00AA1ECB" w:rsidRDefault="00AA1ECB" w:rsidP="003238D2">
      <w:pPr>
        <w:pStyle w:val="Heading2"/>
      </w:pPr>
      <w:bookmarkStart w:id="2" w:name="_Toc466012385"/>
      <w:bookmarkStart w:id="3" w:name="_Toc475115189"/>
      <w:r>
        <w:t>Purpose</w:t>
      </w:r>
      <w:bookmarkEnd w:id="2"/>
      <w:bookmarkEnd w:id="3"/>
    </w:p>
    <w:p w14:paraId="09CDAEE0" w14:textId="77777777" w:rsidR="005F1F59" w:rsidRDefault="00174347" w:rsidP="00DB5C06">
      <w:r>
        <w:t xml:space="preserve">The purpose </w:t>
      </w:r>
      <w:r w:rsidR="005F1F59">
        <w:t>does a few things:</w:t>
      </w:r>
    </w:p>
    <w:p w14:paraId="78701B87" w14:textId="5C3BBFD7" w:rsidR="00DB5C06" w:rsidRDefault="001E3D8F" w:rsidP="005F1F59">
      <w:pPr>
        <w:pStyle w:val="ListParagraph"/>
        <w:numPr>
          <w:ilvl w:val="0"/>
          <w:numId w:val="36"/>
        </w:numPr>
      </w:pPr>
      <w:r>
        <w:t>Explain</w:t>
      </w:r>
      <w:r w:rsidR="005F1F59">
        <w:t xml:space="preserve"> and in some cases justifies the various TCS software design decisions.</w:t>
      </w:r>
    </w:p>
    <w:p w14:paraId="3EC2A917" w14:textId="37B7C71F" w:rsidR="005F1F59" w:rsidRPr="00DB5C06" w:rsidRDefault="005F1F59" w:rsidP="005F1F59">
      <w:pPr>
        <w:pStyle w:val="ListParagraph"/>
        <w:numPr>
          <w:ilvl w:val="0"/>
          <w:numId w:val="36"/>
        </w:numPr>
      </w:pPr>
      <w:r>
        <w:t>Provides instructions to do a TCS software release.</w:t>
      </w:r>
    </w:p>
    <w:p w14:paraId="431A4022" w14:textId="77777777" w:rsidR="00705E03" w:rsidRDefault="00705E03" w:rsidP="00705E03">
      <w:pPr>
        <w:pStyle w:val="Heading2"/>
      </w:pPr>
      <w:bookmarkStart w:id="4" w:name="_Toc475115190"/>
      <w:r>
        <w:t>Scope</w:t>
      </w:r>
      <w:bookmarkEnd w:id="4"/>
    </w:p>
    <w:p w14:paraId="4CAC1E08" w14:textId="00E411B3" w:rsidR="00FD5FCB" w:rsidRDefault="00FD5FCB" w:rsidP="00FD5FCB">
      <w:r>
        <w:t>This document does not</w:t>
      </w:r>
      <w:r w:rsidR="00FC4052">
        <w:t>:</w:t>
      </w:r>
    </w:p>
    <w:p w14:paraId="08D17773" w14:textId="185D34C8" w:rsidR="00FD5FCB" w:rsidRDefault="005F1F59" w:rsidP="00164DFF">
      <w:pPr>
        <w:pStyle w:val="ListParagraph"/>
        <w:numPr>
          <w:ilvl w:val="0"/>
          <w:numId w:val="7"/>
        </w:numPr>
      </w:pPr>
      <w:r>
        <w:t>Provide the TCS software requirements.  The reader can find these in the TCS Software Requirements Document (SRD).</w:t>
      </w:r>
    </w:p>
    <w:p w14:paraId="3DF59E48" w14:textId="3FEE1916" w:rsidR="00FD5FCB" w:rsidRDefault="005F1F59" w:rsidP="00164DFF">
      <w:pPr>
        <w:pStyle w:val="ListParagraph"/>
        <w:numPr>
          <w:ilvl w:val="0"/>
          <w:numId w:val="7"/>
        </w:numPr>
      </w:pPr>
      <w:r>
        <w:t>It is also not a user manual.  That material can be found in the document TCS User Manual.</w:t>
      </w:r>
    </w:p>
    <w:p w14:paraId="283BE31C" w14:textId="77777777" w:rsidR="00122C25" w:rsidRDefault="00122C25" w:rsidP="00122C25">
      <w:pPr>
        <w:pStyle w:val="Heading2"/>
      </w:pPr>
      <w:bookmarkStart w:id="5" w:name="_Toc475115191"/>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1B40ED"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5115192"/>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5115193"/>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5115194"/>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5115195"/>
      <w:r>
        <w:t>Open Issues</w:t>
      </w:r>
      <w:bookmarkEnd w:id="11"/>
    </w:p>
    <w:p w14:paraId="1E64C4CB" w14:textId="1A59F720" w:rsidR="00174347" w:rsidRPr="00174347" w:rsidRDefault="0050071F" w:rsidP="00A44DE9">
      <w:r>
        <w:t>N</w:t>
      </w:r>
      <w:r w:rsidR="005F1F59">
        <w:t>one</w:t>
      </w:r>
    </w:p>
    <w:p w14:paraId="3D363758" w14:textId="7FE1FC16" w:rsidR="00351F35" w:rsidRDefault="00375DDC" w:rsidP="00147430">
      <w:pPr>
        <w:pStyle w:val="Heading1"/>
        <w:rPr>
          <w:lang w:eastAsia="en-US"/>
        </w:rPr>
      </w:pPr>
      <w:bookmarkStart w:id="12" w:name="_Toc475115196"/>
      <w:r>
        <w:rPr>
          <w:lang w:eastAsia="en-US"/>
        </w:rPr>
        <w:lastRenderedPageBreak/>
        <w:t>Operating</w:t>
      </w:r>
      <w:r w:rsidR="00BD4F16">
        <w:rPr>
          <w:lang w:eastAsia="en-US"/>
        </w:rPr>
        <w:t xml:space="preserve"> Environments</w:t>
      </w:r>
      <w:bookmarkEnd w:id="12"/>
    </w:p>
    <w:p w14:paraId="370F7103" w14:textId="51A02015" w:rsidR="00B35410" w:rsidRDefault="000E613F" w:rsidP="00BD4F16">
      <w:r>
        <w:t xml:space="preserve">The TCS software supports 3 </w:t>
      </w:r>
      <w:r w:rsidR="00375DDC">
        <w:t>operating</w:t>
      </w:r>
      <w:r>
        <w:t xml:space="preserve">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t>
      </w:r>
      <w:r w:rsidR="00C7336B">
        <w:t xml:space="preserve">will be seen, </w:t>
      </w:r>
      <w:r>
        <w:t>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13" w:name="_Toc475115197"/>
      <w:r>
        <w:t>Common Containers</w:t>
      </w:r>
      <w:bookmarkEnd w:id="13"/>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‘qa’, and ‘prod’.</w:t>
      </w:r>
    </w:p>
    <w:p w14:paraId="43F104E5" w14:textId="3E755756" w:rsidR="005D3447" w:rsidRDefault="005D3447" w:rsidP="00147430">
      <w:pPr>
        <w:pStyle w:val="Heading2"/>
      </w:pPr>
      <w:bookmarkStart w:id="14" w:name="_Toc475115198"/>
      <w:r>
        <w:t>Development Environment</w:t>
      </w:r>
      <w:bookmarkEnd w:id="14"/>
    </w:p>
    <w:p w14:paraId="7C28BD9D" w14:textId="41FF291F" w:rsidR="00147430" w:rsidRPr="00147430" w:rsidRDefault="00147430" w:rsidP="00147430">
      <w:proofErr w:type="spellStart"/>
      <w:r>
        <w:t>ToDo</w:t>
      </w:r>
      <w:proofErr w:type="spellEnd"/>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15" w:name="_Toc475115199"/>
      <w:r>
        <w:lastRenderedPageBreak/>
        <w:t>QA Environment</w:t>
      </w:r>
      <w:bookmarkEnd w:id="15"/>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fldSimple w:instr=" SEQ Figure \* ARABIC ">
        <w:r w:rsidR="001B40ED">
          <w:rPr>
            <w:noProof/>
          </w:rPr>
          <w:t>1</w:t>
        </w:r>
      </w:fldSimple>
      <w:r>
        <w:t>: TCS QA Environment</w:t>
      </w:r>
    </w:p>
    <w:p w14:paraId="51C4E093" w14:textId="6898D8A9" w:rsidR="00330712" w:rsidRDefault="00C7336B" w:rsidP="00330712">
      <w:r>
        <w:t xml:space="preserve">Running TCS software in the </w:t>
      </w:r>
      <w:r w:rsidR="009577AE">
        <w:t>QA Environment provides assurance that software deliveries are fit for purpose.</w:t>
      </w:r>
      <w:r>
        <w:t xml:space="preserve">  The usual workflow is that D</w:t>
      </w:r>
      <w:r w:rsidR="009577AE">
        <w:t xml:space="preserve">evelopment announces the availability of a new software release and the customer takes delivery of the software using features that are discussed later in this document.  </w:t>
      </w:r>
      <w:r>
        <w:t xml:space="preserve">Part of the </w:t>
      </w:r>
      <w:r w:rsidR="00835F84">
        <w:t xml:space="preserve">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rsidR="009577AE">
        <w:t>A few observations:</w:t>
      </w:r>
    </w:p>
    <w:p w14:paraId="532C1116" w14:textId="2685F585" w:rsidR="009577AE" w:rsidRDefault="004810B9" w:rsidP="009577AE">
      <w:pPr>
        <w:pStyle w:val="ListParagraph"/>
        <w:numPr>
          <w:ilvl w:val="0"/>
          <w:numId w:val="32"/>
        </w:numPr>
      </w:pPr>
      <w:r>
        <w:rPr>
          <w:rFonts w:ascii="Franklin Gothic Demi" w:hAnsi="Franklin Gothic Demi"/>
        </w:rPr>
        <w:t>j</w:t>
      </w:r>
      <w:r w:rsidR="009577AE" w:rsidRPr="004810B9">
        <w:rPr>
          <w:rFonts w:ascii="Franklin Gothic Demi" w:hAnsi="Franklin Gothic Demi"/>
        </w:rPr>
        <w:t>enkins</w:t>
      </w:r>
      <w:r w:rsidR="009577AE">
        <w:t xml:space="preserve"> orchestrates the activities of the other containers.</w:t>
      </w:r>
    </w:p>
    <w:p w14:paraId="5F57E566" w14:textId="15F5D1B8" w:rsidR="009577AE" w:rsidRDefault="00AD7BEC" w:rsidP="009577AE">
      <w:pPr>
        <w:pStyle w:val="ListParagraph"/>
        <w:numPr>
          <w:ilvl w:val="0"/>
          <w:numId w:val="32"/>
        </w:numPr>
      </w:pPr>
      <w:r>
        <w:t xml:space="preserve">A </w:t>
      </w:r>
      <w:r w:rsidR="009577AE">
        <w:t xml:space="preserve">QA-specific container, </w:t>
      </w:r>
      <w:r w:rsidR="009577AE" w:rsidRPr="004810B9">
        <w:rPr>
          <w:rFonts w:ascii="Franklin Gothic Demi" w:hAnsi="Franklin Gothic Demi"/>
        </w:rPr>
        <w:t>integrate</w:t>
      </w:r>
      <w:r w:rsidR="009577AE">
        <w:t xml:space="preserve">, is used as a vehicle to execute a number of test routines.  Although </w:t>
      </w:r>
      <w:r w:rsidR="009577AE" w:rsidRPr="004810B9">
        <w:rPr>
          <w:rFonts w:ascii="Franklin Gothic Demi" w:hAnsi="Franklin Gothic Demi"/>
        </w:rPr>
        <w:t>integrate</w:t>
      </w:r>
      <w:r w:rsidR="009577AE">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47340DCE" w:rsidR="004810B9" w:rsidRPr="00330712" w:rsidRDefault="004810B9" w:rsidP="004810B9">
      <w:pPr>
        <w:pStyle w:val="ListParagraph"/>
        <w:numPr>
          <w:ilvl w:val="0"/>
          <w:numId w:val="33"/>
        </w:numPr>
      </w:pPr>
      <w:r>
        <w:rPr>
          <w:rFonts w:ascii="Franklin Gothic Demi" w:hAnsi="Franklin Gothic Demi"/>
        </w:rPr>
        <w:t>j</w:t>
      </w:r>
      <w:r w:rsidRPr="004810B9">
        <w:rPr>
          <w:rFonts w:ascii="Franklin Gothic Demi" w:hAnsi="Franklin Gothic Demi"/>
        </w:rPr>
        <w:t>enkins</w:t>
      </w:r>
      <w:r>
        <w:t xml:space="preserve"> monitors the output of </w:t>
      </w:r>
      <w:r w:rsidRPr="004810B9">
        <w:rPr>
          <w:rFonts w:ascii="Franklin Gothic Demi" w:hAnsi="Franklin Gothic Demi"/>
        </w:rPr>
        <w:t>integrate</w:t>
      </w:r>
      <w:r w:rsidR="00C7336B">
        <w:t xml:space="preserve"> and if all tests succeed</w:t>
      </w:r>
      <w:r>
        <w:t>,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16" w:name="_Toc475115200"/>
      <w:r>
        <w:lastRenderedPageBreak/>
        <w:t>Production Environment</w:t>
      </w:r>
      <w:bookmarkEnd w:id="16"/>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4AFBEFA7" w14:textId="2BDBCC8A" w:rsidR="00BD4F16" w:rsidRDefault="00CF6FF9" w:rsidP="00CF6FF9">
      <w:r>
        <w:rPr>
          <w:lang w:eastAsia="en-US"/>
        </w:rPr>
        <w:t xml:space="preserve">The production environment ingests data from the actual PBX via </w:t>
      </w:r>
      <w:r w:rsidRPr="00CF6FF9">
        <w:rPr>
          <w:rFonts w:ascii="Franklin Gothic Demi" w:hAnsi="Franklin Gothic Demi"/>
          <w:lang w:eastAsia="en-US"/>
        </w:rPr>
        <w:t>pbx-interface</w:t>
      </w:r>
      <w:r>
        <w:rPr>
          <w:lang w:eastAsia="en-US"/>
        </w:rPr>
        <w:t xml:space="preserve"> </w:t>
      </w:r>
      <w:r w:rsidR="007859D3">
        <w:rPr>
          <w:lang w:eastAsia="en-US"/>
        </w:rPr>
        <w:t xml:space="preserve">which in turn passes the data on to </w:t>
      </w:r>
      <w:r w:rsidR="00D26918">
        <w:rPr>
          <w:lang w:eastAsia="en-US"/>
        </w:rPr>
        <w:t xml:space="preserve">two </w:t>
      </w:r>
      <w:r w:rsidR="007859D3">
        <w:rPr>
          <w:lang w:eastAsia="en-US"/>
        </w:rPr>
        <w:t xml:space="preserve">distinct </w:t>
      </w:r>
      <w:r>
        <w:rPr>
          <w:lang w:eastAsia="en-US"/>
        </w:rPr>
        <w:t xml:space="preserve">RabbitMQ queues.  Two other containers then </w:t>
      </w:r>
      <w:r w:rsidR="00D26918">
        <w:rPr>
          <w:lang w:eastAsia="en-US"/>
        </w:rPr>
        <w:t>draw</w:t>
      </w:r>
      <w:r>
        <w:rPr>
          <w:lang w:eastAsia="en-US"/>
        </w:rPr>
        <w:t xml:space="preserve"> data from the queues (one per queue); these are </w:t>
      </w:r>
      <w:r w:rsidRPr="00CF6FF9">
        <w:rPr>
          <w:rFonts w:ascii="Franklin Gothic Demi" w:hAnsi="Franklin Gothic Demi"/>
          <w:lang w:eastAsia="en-US"/>
        </w:rPr>
        <w:t>database-interface</w:t>
      </w:r>
      <w:r>
        <w:rPr>
          <w:lang w:eastAsia="en-US"/>
        </w:rPr>
        <w:t xml:space="preserve"> and </w:t>
      </w:r>
      <w:r w:rsidRPr="00CF6FF9">
        <w:rPr>
          <w:rFonts w:ascii="Franklin Gothic Demi" w:hAnsi="Franklin Gothic Demi"/>
          <w:lang w:eastAsia="en-US"/>
        </w:rPr>
        <w:t>tms-interface</w:t>
      </w:r>
      <w:r>
        <w:rPr>
          <w:lang w:eastAsia="en-US"/>
        </w:rPr>
        <w:t xml:space="preserve">.  </w:t>
      </w:r>
      <w:r w:rsidRPr="00CF6FF9">
        <w:rPr>
          <w:rFonts w:ascii="Franklin Gothic Demi" w:hAnsi="Franklin Gothic Demi"/>
          <w:lang w:eastAsia="en-US"/>
        </w:rPr>
        <w:t>database-interface</w:t>
      </w:r>
      <w:r>
        <w:rPr>
          <w:rFonts w:ascii="Franklin Gothic Demi" w:hAnsi="Franklin Gothic Demi"/>
          <w:lang w:eastAsia="en-US"/>
        </w:rPr>
        <w:t xml:space="preserve"> </w:t>
      </w:r>
      <w:r w:rsidRPr="00CF6FF9">
        <w:t xml:space="preserve">inserts all incoming SMDR records </w:t>
      </w:r>
      <w:r w:rsidR="00D26918">
        <w:t>i</w:t>
      </w:r>
      <w:r w:rsidRPr="00CF6FF9">
        <w:t xml:space="preserve">nto the </w:t>
      </w:r>
      <w:r w:rsidR="00AD7BEC">
        <w:rPr>
          <w:rFonts w:ascii="Franklin Gothic Demi" w:hAnsi="Franklin Gothic Demi"/>
          <w:lang w:eastAsia="en-US"/>
        </w:rPr>
        <w:t>pg1</w:t>
      </w:r>
      <w:r w:rsidR="00AD7BEC">
        <w:t xml:space="preserve"> </w:t>
      </w:r>
      <w:r>
        <w:t>Postgres container</w:t>
      </w:r>
      <w:r w:rsidR="00AD7BEC">
        <w:t xml:space="preserve">.  </w:t>
      </w:r>
      <w:r>
        <w:t xml:space="preserve">Meanwhile, </w:t>
      </w:r>
      <w:r w:rsidR="00D26918">
        <w:t xml:space="preserve">the </w:t>
      </w:r>
      <w:r w:rsidR="00D26918" w:rsidRPr="00CF6FF9">
        <w:rPr>
          <w:rFonts w:ascii="Franklin Gothic Demi" w:hAnsi="Franklin Gothic Demi"/>
          <w:lang w:eastAsia="en-US"/>
        </w:rPr>
        <w:t>tms-interface</w:t>
      </w:r>
      <w:r w:rsidR="00D26918">
        <w:rPr>
          <w:rFonts w:ascii="Franklin Gothic Demi" w:hAnsi="Franklin Gothic Demi"/>
          <w:lang w:eastAsia="en-US"/>
        </w:rPr>
        <w:t xml:space="preserve"> </w:t>
      </w:r>
      <w:r w:rsidR="00D26918" w:rsidRPr="00D26918">
        <w:t xml:space="preserve">directs all data that it </w:t>
      </w:r>
      <w:r w:rsidR="00D26918">
        <w:t>pulls</w:t>
      </w:r>
      <w:r w:rsidR="00D26918" w:rsidRPr="00D26918">
        <w:t xml:space="preserve"> from its queue to the TMS.</w:t>
      </w:r>
    </w:p>
    <w:p w14:paraId="443E2369" w14:textId="0BA6C72B" w:rsidR="00D26918" w:rsidRDefault="00D26918" w:rsidP="00CF6FF9">
      <w:r>
        <w:t xml:space="preserve">Note that the </w:t>
      </w:r>
      <w:r w:rsidR="00AD7BEC">
        <w:rPr>
          <w:rFonts w:ascii="Franklin Gothic Demi" w:hAnsi="Franklin Gothic Demi"/>
          <w:lang w:eastAsia="en-US"/>
        </w:rPr>
        <w:t xml:space="preserve">pg2 </w:t>
      </w:r>
      <w:r>
        <w:t xml:space="preserve">container </w:t>
      </w:r>
      <w:r w:rsidR="00AD7BEC">
        <w:t xml:space="preserve">is exclusively used to run a historical version of the operational database.  </w:t>
      </w:r>
      <w:r w:rsidR="00F31B78">
        <w:t xml:space="preserve">Its data content can be loaded (and Postgres activated) by running the utility </w:t>
      </w:r>
      <w:r w:rsidR="00F31B78">
        <w:rPr>
          <w:rFonts w:ascii="Franklin Gothic Demi" w:hAnsi="Franklin Gothic Demi"/>
        </w:rPr>
        <w:t>pg-offline-recovery</w:t>
      </w:r>
      <w:r w:rsidR="00F31B78">
        <w:t xml:space="preserve">.  Note that the container </w:t>
      </w:r>
      <w:r w:rsidR="00F31B78">
        <w:rPr>
          <w:rFonts w:ascii="Franklin Gothic Demi" w:hAnsi="Franklin Gothic Demi"/>
          <w:lang w:eastAsia="en-US"/>
        </w:rPr>
        <w:t xml:space="preserve">pg2 </w:t>
      </w:r>
      <w:r w:rsidR="00F31B78">
        <w:t>need not exist at all (GONE) or it may exist, but not be running (STOPPED).</w:t>
      </w:r>
    </w:p>
    <w:p w14:paraId="3C9C278C" w14:textId="46BE6F16" w:rsidR="00D26918" w:rsidRDefault="0025572D" w:rsidP="00CF6FF9">
      <w:r>
        <w:t>Last but not least, t</w:t>
      </w:r>
      <w:r w:rsidR="00D26918">
        <w:t xml:space="preserve">he </w:t>
      </w:r>
      <w:r w:rsidR="00D26918" w:rsidRPr="002F63FC">
        <w:rPr>
          <w:rFonts w:ascii="Franklin Gothic Demi" w:hAnsi="Franklin Gothic Demi"/>
        </w:rPr>
        <w:t>barman</w:t>
      </w:r>
      <w:r w:rsidR="00D26918">
        <w:t xml:space="preserve"> container </w:t>
      </w:r>
      <w:r w:rsidR="002F63FC">
        <w:t>provides</w:t>
      </w:r>
      <w:r w:rsidR="00FE0E0D">
        <w:t xml:space="preserve"> </w:t>
      </w:r>
      <w:r w:rsidR="002F63FC">
        <w:t>the following:</w:t>
      </w:r>
    </w:p>
    <w:p w14:paraId="445CCDA6" w14:textId="702A9AAD" w:rsidR="00FE0E0D" w:rsidRDefault="00FE0E0D" w:rsidP="00FE0E0D">
      <w:pPr>
        <w:pStyle w:val="ListParagraph"/>
        <w:numPr>
          <w:ilvl w:val="0"/>
          <w:numId w:val="33"/>
        </w:numPr>
      </w:pPr>
      <w:r>
        <w:t>In real-time, it receives and logs a database replication stream from the currently active Postgres container.</w:t>
      </w:r>
    </w:p>
    <w:p w14:paraId="2D7CD443" w14:textId="2D397DDD" w:rsidR="00FE0E0D" w:rsidRDefault="00FE0E0D" w:rsidP="00FE0E0D">
      <w:pPr>
        <w:pStyle w:val="ListParagraph"/>
        <w:numPr>
          <w:ilvl w:val="0"/>
          <w:numId w:val="33"/>
        </w:numPr>
      </w:pPr>
      <w:r>
        <w:t>It triggers backups of the curr</w:t>
      </w:r>
      <w:r w:rsidR="00C71358">
        <w:t>ently active Postgres container according to user-defined scheduling needs.</w:t>
      </w:r>
    </w:p>
    <w:p w14:paraId="11D84608" w14:textId="006903AF" w:rsidR="00C71358" w:rsidRDefault="00C71358" w:rsidP="00FE0E0D">
      <w:pPr>
        <w:pStyle w:val="ListParagraph"/>
        <w:numPr>
          <w:ilvl w:val="0"/>
          <w:numId w:val="33"/>
        </w:numPr>
      </w:pPr>
      <w:r>
        <w:t>It purges backups according to the user-defined purge policy.</w:t>
      </w: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6EDC695E" w14:textId="77777777" w:rsidR="00B76F19" w:rsidRDefault="00B76F19" w:rsidP="003238D2">
      <w:pPr>
        <w:pStyle w:val="Heading1"/>
        <w:rPr>
          <w:rFonts w:eastAsia="Times New Roman"/>
          <w:lang w:eastAsia="en-US"/>
        </w:rPr>
      </w:pPr>
      <w:bookmarkStart w:id="17" w:name="_Toc475115201"/>
      <w:r>
        <w:rPr>
          <w:rFonts w:eastAsia="Times New Roman"/>
          <w:lang w:eastAsia="en-US"/>
        </w:rPr>
        <w:lastRenderedPageBreak/>
        <w:t>Docker</w:t>
      </w:r>
      <w:bookmarkEnd w:id="17"/>
    </w:p>
    <w:p w14:paraId="6191386F" w14:textId="50E0EE4F" w:rsidR="00B76F19" w:rsidRDefault="00B76F19" w:rsidP="00B76F19">
      <w:r>
        <w:t xml:space="preserve">This section provides the background </w:t>
      </w:r>
      <w:r w:rsidR="00CE3253">
        <w:t>and context for docker and docker-compose usage.</w:t>
      </w:r>
    </w:p>
    <w:p w14:paraId="1BD28895" w14:textId="6F35526F" w:rsidR="00717939" w:rsidRDefault="00717939" w:rsidP="00717939">
      <w:r>
        <w:t>The TCS consists of 4 Docker projects.  There is a relationship between the TCS Docker projects and TCS Operating Environments, but th</w:t>
      </w:r>
      <w:r w:rsidR="00415736">
        <w:t>e correspondence is not perfect</w:t>
      </w:r>
      <w:r w:rsidR="00300D54">
        <w:t>, starting with the stores project, which supports all 3 operating environments.</w:t>
      </w:r>
    </w:p>
    <w:p w14:paraId="7E8B78BA" w14:textId="63428F2D" w:rsidR="00BD2C16" w:rsidRDefault="00BD2C16" w:rsidP="008C3B79">
      <w:pPr>
        <w:pStyle w:val="Heading2"/>
      </w:pPr>
      <w:bookmarkStart w:id="18" w:name="_Toc475115202"/>
      <w:r>
        <w:t>Docker Images</w:t>
      </w:r>
      <w:bookmarkEnd w:id="18"/>
    </w:p>
    <w:p w14:paraId="47A36ABC" w14:textId="77777777" w:rsidR="00BD2C16" w:rsidRPr="00BD2C16" w:rsidRDefault="00BD2C16" w:rsidP="00BD2C16"/>
    <w:p w14:paraId="1599C758" w14:textId="5BADDC33" w:rsidR="00717939" w:rsidRDefault="00717939" w:rsidP="008C3B79">
      <w:pPr>
        <w:pStyle w:val="Heading2"/>
      </w:pPr>
      <w:bookmarkStart w:id="19" w:name="_Toc475115203"/>
      <w:r>
        <w:t xml:space="preserve">Docker Project: </w:t>
      </w:r>
      <w:r w:rsidR="00300D54">
        <w:t>stores</w:t>
      </w:r>
      <w:bookmarkEnd w:id="19"/>
    </w:p>
    <w:p w14:paraId="2A9C6C63" w14:textId="5850EF10" w:rsidR="00415736" w:rsidRDefault="00415736" w:rsidP="00415736">
      <w:r>
        <w:t>The name ‘stores’</w:t>
      </w:r>
      <w:r w:rsidR="008B6289">
        <w:t xml:space="preserve"> was selected as a catch</w:t>
      </w:r>
      <w:r>
        <w:t xml:space="preserve">all for TCS containers that own data that continues to exist independently of </w:t>
      </w:r>
      <w:r w:rsidR="00CC1B35">
        <w:t xml:space="preserve">the </w:t>
      </w:r>
      <w:r>
        <w:t xml:space="preserve">containers themselves.  For example, if pg1 is shut down and removed, pg1’s data continues to exist and is available </w:t>
      </w:r>
      <w:r w:rsidR="00CC1B35">
        <w:t xml:space="preserve">for when </w:t>
      </w:r>
      <w:r>
        <w:t xml:space="preserve">pg1 is restarted.  </w:t>
      </w:r>
      <w:r w:rsidR="00CC1B35">
        <w:t xml:space="preserve">The ‘stateful’ nature of this data is common to all ‘stores’ containers.  </w:t>
      </w:r>
      <w:r>
        <w:t xml:space="preserve">The containers belonging to this </w:t>
      </w:r>
      <w:r w:rsidR="00CA6484">
        <w:t xml:space="preserve">docker </w:t>
      </w:r>
      <w:r>
        <w:t>project are the following:</w:t>
      </w:r>
    </w:p>
    <w:tbl>
      <w:tblPr>
        <w:tblStyle w:val="TableGrid"/>
        <w:tblW w:w="8641" w:type="dxa"/>
        <w:tblInd w:w="-5" w:type="dxa"/>
        <w:tblLook w:val="04A0" w:firstRow="1" w:lastRow="0" w:firstColumn="1" w:lastColumn="0" w:noHBand="0" w:noVBand="1"/>
      </w:tblPr>
      <w:tblGrid>
        <w:gridCol w:w="1448"/>
        <w:gridCol w:w="7193"/>
      </w:tblGrid>
      <w:tr w:rsidR="00CC1B35" w:rsidRPr="00CC1B35" w14:paraId="03F9E188" w14:textId="77777777" w:rsidTr="00CC1B35">
        <w:tc>
          <w:tcPr>
            <w:tcW w:w="1448" w:type="dxa"/>
          </w:tcPr>
          <w:p w14:paraId="5CCEC455" w14:textId="5D411A57" w:rsidR="00CC1B35" w:rsidRPr="00CC1B35" w:rsidRDefault="00CC1B35" w:rsidP="00CC1B35">
            <w:pPr>
              <w:jc w:val="center"/>
              <w:rPr>
                <w:b/>
                <w:sz w:val="24"/>
              </w:rPr>
            </w:pPr>
            <w:r>
              <w:rPr>
                <w:b/>
                <w:sz w:val="24"/>
              </w:rPr>
              <w:t xml:space="preserve">Stores </w:t>
            </w:r>
            <w:r w:rsidRPr="00CC1B35">
              <w:rPr>
                <w:b/>
                <w:sz w:val="24"/>
              </w:rPr>
              <w:t>Container</w:t>
            </w:r>
          </w:p>
        </w:tc>
        <w:tc>
          <w:tcPr>
            <w:tcW w:w="7193" w:type="dxa"/>
          </w:tcPr>
          <w:p w14:paraId="034EE027" w14:textId="5E240BCF" w:rsidR="00CC1B35" w:rsidRPr="00CC1B35" w:rsidRDefault="00CC1B35" w:rsidP="00CC1B35">
            <w:pPr>
              <w:jc w:val="center"/>
              <w:rPr>
                <w:b/>
                <w:sz w:val="24"/>
              </w:rPr>
            </w:pPr>
            <w:r w:rsidRPr="00CC1B35">
              <w:rPr>
                <w:b/>
                <w:sz w:val="24"/>
              </w:rPr>
              <w:t>Data Description</w:t>
            </w:r>
          </w:p>
        </w:tc>
      </w:tr>
      <w:tr w:rsidR="00CC1B35" w:rsidRPr="00CC1B35" w14:paraId="14CE5A83" w14:textId="53486DF0" w:rsidTr="00CC1B35">
        <w:tc>
          <w:tcPr>
            <w:tcW w:w="1448" w:type="dxa"/>
          </w:tcPr>
          <w:p w14:paraId="21F6D176" w14:textId="77777777" w:rsidR="00CC1B35" w:rsidRPr="00CC1B35" w:rsidRDefault="00CC1B35" w:rsidP="001B40ED">
            <w:r w:rsidRPr="00CC1B35">
              <w:t>pg1</w:t>
            </w:r>
          </w:p>
        </w:tc>
        <w:tc>
          <w:tcPr>
            <w:tcW w:w="7193" w:type="dxa"/>
          </w:tcPr>
          <w:p w14:paraId="1CAE61C9" w14:textId="27E5E1C9" w:rsidR="00CC1B35" w:rsidRPr="00CC1B35" w:rsidRDefault="00CC1B35" w:rsidP="001B40ED">
            <w:r>
              <w:t>Operational database</w:t>
            </w:r>
          </w:p>
        </w:tc>
      </w:tr>
      <w:tr w:rsidR="00CC1B35" w:rsidRPr="00CC1B35" w14:paraId="160872AE" w14:textId="68EA2E70" w:rsidTr="00CC1B35">
        <w:tc>
          <w:tcPr>
            <w:tcW w:w="1448" w:type="dxa"/>
          </w:tcPr>
          <w:p w14:paraId="4B73015F" w14:textId="77777777" w:rsidR="00CC1B35" w:rsidRPr="00CC1B35" w:rsidRDefault="00CC1B35" w:rsidP="001B40ED">
            <w:r w:rsidRPr="00CC1B35">
              <w:t>pg2</w:t>
            </w:r>
          </w:p>
        </w:tc>
        <w:tc>
          <w:tcPr>
            <w:tcW w:w="7193" w:type="dxa"/>
          </w:tcPr>
          <w:p w14:paraId="7B047765" w14:textId="3913B0D7" w:rsidR="00CC1B35" w:rsidRPr="00CC1B35" w:rsidRDefault="00CC1B35" w:rsidP="001B40ED">
            <w:r>
              <w:t>Offline database</w:t>
            </w:r>
          </w:p>
        </w:tc>
      </w:tr>
      <w:tr w:rsidR="00CC1B35" w:rsidRPr="00CC1B35" w14:paraId="514CD785" w14:textId="75654F6E" w:rsidTr="00CC1B35">
        <w:tc>
          <w:tcPr>
            <w:tcW w:w="1448" w:type="dxa"/>
          </w:tcPr>
          <w:p w14:paraId="5D243688" w14:textId="77777777" w:rsidR="00CC1B35" w:rsidRPr="00CC1B35" w:rsidRDefault="00CC1B35" w:rsidP="001B40ED">
            <w:r w:rsidRPr="00CC1B35">
              <w:t>rabbitmq</w:t>
            </w:r>
          </w:p>
        </w:tc>
        <w:tc>
          <w:tcPr>
            <w:tcW w:w="7193" w:type="dxa"/>
          </w:tcPr>
          <w:p w14:paraId="4AA524F9" w14:textId="4373F342" w:rsidR="00CC1B35" w:rsidRPr="00CC1B35" w:rsidRDefault="00CC1B35" w:rsidP="001B40ED">
            <w:r>
              <w:t>Queue data</w:t>
            </w:r>
          </w:p>
        </w:tc>
      </w:tr>
      <w:tr w:rsidR="00CC1B35" w:rsidRPr="00CC1B35" w14:paraId="503C1EDA" w14:textId="3C884198" w:rsidTr="00CC1B35">
        <w:tc>
          <w:tcPr>
            <w:tcW w:w="1448" w:type="dxa"/>
          </w:tcPr>
          <w:p w14:paraId="0BF4FA89" w14:textId="77777777" w:rsidR="00CC1B35" w:rsidRPr="00CC1B35" w:rsidRDefault="00CC1B35" w:rsidP="001B40ED">
            <w:r w:rsidRPr="00CC1B35">
              <w:t>barman</w:t>
            </w:r>
          </w:p>
        </w:tc>
        <w:tc>
          <w:tcPr>
            <w:tcW w:w="7193" w:type="dxa"/>
          </w:tcPr>
          <w:p w14:paraId="52493597" w14:textId="52480BEF" w:rsidR="00CC1B35" w:rsidRPr="00CC1B35" w:rsidRDefault="00CC1B35" w:rsidP="001B40ED">
            <w:r>
              <w:t>Backup and WAL log files</w:t>
            </w:r>
          </w:p>
        </w:tc>
      </w:tr>
      <w:tr w:rsidR="00CC1B35" w:rsidRPr="00CC1B35" w14:paraId="0266AAA6" w14:textId="5D99C5BC" w:rsidTr="00CC1B35">
        <w:tc>
          <w:tcPr>
            <w:tcW w:w="1448" w:type="dxa"/>
          </w:tcPr>
          <w:p w14:paraId="2D787D2B" w14:textId="77777777" w:rsidR="00CC1B35" w:rsidRPr="00CC1B35" w:rsidRDefault="00CC1B35" w:rsidP="001B40ED">
            <w:proofErr w:type="spellStart"/>
            <w:r w:rsidRPr="00CC1B35">
              <w:t>jenkins</w:t>
            </w:r>
            <w:proofErr w:type="spellEnd"/>
          </w:p>
        </w:tc>
        <w:tc>
          <w:tcPr>
            <w:tcW w:w="7193" w:type="dxa"/>
          </w:tcPr>
          <w:p w14:paraId="6F439C01" w14:textId="259C584B" w:rsidR="00CC1B35" w:rsidRPr="00CC1B35" w:rsidRDefault="00CC1B35" w:rsidP="001B40ED">
            <w:r>
              <w:t>QA test configuration and test execution history</w:t>
            </w:r>
          </w:p>
        </w:tc>
      </w:tr>
    </w:tbl>
    <w:p w14:paraId="70C45ADC" w14:textId="77777777" w:rsidR="00CC1B35" w:rsidRDefault="00CC1B35" w:rsidP="00CC1B35"/>
    <w:p w14:paraId="37DE924C" w14:textId="3735BFFA" w:rsidR="00CC1B35" w:rsidRDefault="00E15FF2" w:rsidP="00CC1B35">
      <w:r>
        <w:t xml:space="preserve">The typical TCS user, even if aware </w:t>
      </w:r>
      <w:r w:rsidR="004D12AF">
        <w:t xml:space="preserve">that </w:t>
      </w:r>
      <w:r>
        <w:t>docker is a key technology exploited by the TCS, likely will not be aware of the ‘stores’ docker project.  This is because when the tcs command is triggered</w:t>
      </w:r>
      <w:r w:rsidR="00576327">
        <w:t xml:space="preserve">, </w:t>
      </w:r>
      <w:r>
        <w:t xml:space="preserve">$ </w:t>
      </w:r>
      <w:r w:rsidR="00576327">
        <w:t xml:space="preserve">tcs, </w:t>
      </w:r>
      <w:r>
        <w:t xml:space="preserve">the ‘stores’ containers are automatically </w:t>
      </w:r>
      <w:r w:rsidR="000473DA">
        <w:t xml:space="preserve">started, </w:t>
      </w:r>
      <w:r>
        <w:t xml:space="preserve">along with the </w:t>
      </w:r>
      <w:r w:rsidR="000473DA">
        <w:t>application</w:t>
      </w:r>
      <w:r>
        <w:t xml:space="preserve"> containers (discussed next).  Similarly, shutting down the TCS, $ tcs down, also shuts down the ‘stores’ containers.</w:t>
      </w:r>
    </w:p>
    <w:p w14:paraId="0EBE0D98" w14:textId="5BA0A2CD" w:rsidR="00E15FF2" w:rsidRDefault="000473DA" w:rsidP="00CC1B35">
      <w:r>
        <w:t>I</w:t>
      </w:r>
      <w:r w:rsidR="00E15FF2">
        <w:t xml:space="preserve">t may occasionally be useful to shut down the ‘stores’ containers independently of </w:t>
      </w:r>
      <w:r w:rsidR="00576327">
        <w:t xml:space="preserve">the </w:t>
      </w:r>
      <w:r>
        <w:t>application</w:t>
      </w:r>
      <w:r w:rsidR="00E15FF2">
        <w:t xml:space="preserve"> containers.  This can be done as follows: $ stores-down.</w:t>
      </w:r>
      <w:r>
        <w:t xml:space="preserve">  Nevertheless, the stores-down script is not likely to be useful in the Production operating environment, hence </w:t>
      </w:r>
      <w:r w:rsidR="00576327">
        <w:t>likely</w:t>
      </w:r>
      <w:r>
        <w:t xml:space="preserve"> a developer-only tool.</w:t>
      </w:r>
    </w:p>
    <w:p w14:paraId="26AD620A" w14:textId="2DB1C946" w:rsidR="00717939" w:rsidRDefault="00A03B7C" w:rsidP="008C3B79">
      <w:pPr>
        <w:pStyle w:val="Heading2"/>
      </w:pPr>
      <w:bookmarkStart w:id="20" w:name="_Toc475115204"/>
      <w:r>
        <w:t>Docker Project: prod</w:t>
      </w:r>
      <w:bookmarkEnd w:id="20"/>
    </w:p>
    <w:p w14:paraId="4DF6E971" w14:textId="768A66F9" w:rsidR="00415736" w:rsidRDefault="000473DA" w:rsidP="00415736">
      <w:r>
        <w:t>As discussed, the TCS consists of 3 operating environments and these can co-exist.  The docker project ‘prod’ consists of 3 containers:</w:t>
      </w:r>
    </w:p>
    <w:p w14:paraId="64FE9079" w14:textId="26F8C29E" w:rsidR="000473DA" w:rsidRDefault="000473DA" w:rsidP="000473DA">
      <w:pPr>
        <w:pStyle w:val="ListParagraph"/>
        <w:numPr>
          <w:ilvl w:val="0"/>
          <w:numId w:val="39"/>
        </w:numPr>
      </w:pPr>
      <w:r>
        <w:t>prod-pbx-interface</w:t>
      </w:r>
    </w:p>
    <w:p w14:paraId="304EF88C" w14:textId="77760D14" w:rsidR="000473DA" w:rsidRDefault="000473DA" w:rsidP="000473DA">
      <w:pPr>
        <w:pStyle w:val="ListParagraph"/>
        <w:numPr>
          <w:ilvl w:val="0"/>
          <w:numId w:val="39"/>
        </w:numPr>
      </w:pPr>
      <w:r>
        <w:t>prod-tms-interface</w:t>
      </w:r>
    </w:p>
    <w:p w14:paraId="3B60464F" w14:textId="72FE08C6" w:rsidR="000473DA" w:rsidRDefault="000473DA" w:rsidP="000473DA">
      <w:pPr>
        <w:pStyle w:val="ListParagraph"/>
        <w:numPr>
          <w:ilvl w:val="0"/>
          <w:numId w:val="39"/>
        </w:numPr>
      </w:pPr>
      <w:r>
        <w:t>prod-database-interface</w:t>
      </w:r>
    </w:p>
    <w:p w14:paraId="06E0A3F1" w14:textId="122D4628" w:rsidR="000473DA" w:rsidRDefault="008573F6" w:rsidP="000473DA">
      <w:r>
        <w:t xml:space="preserve">The command $ </w:t>
      </w:r>
      <w:proofErr w:type="spellStart"/>
      <w:r>
        <w:t>tcsproj</w:t>
      </w:r>
      <w:proofErr w:type="spellEnd"/>
      <w:r>
        <w:t xml:space="preserve"> </w:t>
      </w:r>
      <w:r w:rsidR="000473DA">
        <w:t xml:space="preserve">defaults the operating environment to Production.  A subsequent $ tcs will start both the Stores and Production containers.  </w:t>
      </w:r>
    </w:p>
    <w:p w14:paraId="7FEC8EF5" w14:textId="77777777" w:rsidR="00DF42DB" w:rsidRPr="00717939" w:rsidRDefault="00DF42DB" w:rsidP="00DF42DB">
      <w:r>
        <w:lastRenderedPageBreak/>
        <w:t>The command prompt displays the terminal session’s current operating environment.</w:t>
      </w:r>
    </w:p>
    <w:p w14:paraId="16151842" w14:textId="434FBBBE" w:rsidR="00EF041A" w:rsidRPr="00415736" w:rsidRDefault="00EF041A" w:rsidP="00EF041A">
      <w:r>
        <w:t>Should it be the case that a terminal has been left in one of the other environments (QA or Development), then the user can easily reconfigure back to the Production environment with the command $ prod.</w:t>
      </w:r>
    </w:p>
    <w:p w14:paraId="6496F1AC" w14:textId="1C850670" w:rsidR="00717939" w:rsidRDefault="00717939" w:rsidP="008C3B79">
      <w:pPr>
        <w:pStyle w:val="Heading2"/>
      </w:pPr>
      <w:bookmarkStart w:id="21" w:name="_Toc475115205"/>
      <w:r>
        <w:t xml:space="preserve">Docker Project: </w:t>
      </w:r>
      <w:proofErr w:type="spellStart"/>
      <w:r w:rsidR="00A03B7C">
        <w:t>qa</w:t>
      </w:r>
      <w:bookmarkEnd w:id="21"/>
      <w:proofErr w:type="spellEnd"/>
    </w:p>
    <w:p w14:paraId="3C664127" w14:textId="3697F142" w:rsidR="00B41F5B" w:rsidRDefault="00B41F5B" w:rsidP="00B41F5B">
      <w:r>
        <w:t>As discussed, the TCS consists of 3 operating environments and these can co-exist.  The docker project ‘</w:t>
      </w:r>
      <w:proofErr w:type="spellStart"/>
      <w:r>
        <w:t>qa</w:t>
      </w:r>
      <w:proofErr w:type="spellEnd"/>
      <w:r>
        <w:t>’ consists of 3 containers:</w:t>
      </w:r>
    </w:p>
    <w:p w14:paraId="39DE51A1" w14:textId="29E73A6C" w:rsidR="00B41F5B" w:rsidRDefault="00B41F5B" w:rsidP="00B41F5B">
      <w:pPr>
        <w:pStyle w:val="ListParagraph"/>
        <w:numPr>
          <w:ilvl w:val="0"/>
          <w:numId w:val="39"/>
        </w:numPr>
      </w:pPr>
      <w:proofErr w:type="spellStart"/>
      <w:r>
        <w:t>qa</w:t>
      </w:r>
      <w:proofErr w:type="spellEnd"/>
      <w:r>
        <w:t>-pbx-interface</w:t>
      </w:r>
    </w:p>
    <w:p w14:paraId="20EE6CE0" w14:textId="223468E9" w:rsidR="00B41F5B" w:rsidRDefault="00B41F5B" w:rsidP="00B41F5B">
      <w:pPr>
        <w:pStyle w:val="ListParagraph"/>
        <w:numPr>
          <w:ilvl w:val="0"/>
          <w:numId w:val="39"/>
        </w:numPr>
      </w:pPr>
      <w:proofErr w:type="spellStart"/>
      <w:r>
        <w:t>qa</w:t>
      </w:r>
      <w:proofErr w:type="spellEnd"/>
      <w:r>
        <w:t>-tms-interface</w:t>
      </w:r>
    </w:p>
    <w:p w14:paraId="75D3899D" w14:textId="327FF0C3" w:rsidR="00B41F5B" w:rsidRDefault="00B41F5B" w:rsidP="00B41F5B">
      <w:pPr>
        <w:pStyle w:val="ListParagraph"/>
        <w:numPr>
          <w:ilvl w:val="0"/>
          <w:numId w:val="39"/>
        </w:numPr>
      </w:pPr>
      <w:proofErr w:type="spellStart"/>
      <w:r>
        <w:t>qa</w:t>
      </w:r>
      <w:proofErr w:type="spellEnd"/>
      <w:r>
        <w:t>-database-interface</w:t>
      </w:r>
    </w:p>
    <w:p w14:paraId="57CEFF7C" w14:textId="46DA0EFD" w:rsidR="002865CA" w:rsidRPr="00415736" w:rsidRDefault="008573F6" w:rsidP="002865CA">
      <w:r>
        <w:t xml:space="preserve">The command $ </w:t>
      </w:r>
      <w:proofErr w:type="spellStart"/>
      <w:r>
        <w:t>tcsproj</w:t>
      </w:r>
      <w:proofErr w:type="spellEnd"/>
      <w:r>
        <w:t xml:space="preserve"> defaults the operating environment to Production</w:t>
      </w:r>
      <w:r w:rsidR="002865CA">
        <w:t xml:space="preserve">, however, executing $ </w:t>
      </w:r>
      <w:proofErr w:type="spellStart"/>
      <w:r w:rsidR="002865CA">
        <w:t>qa</w:t>
      </w:r>
      <w:proofErr w:type="spellEnd"/>
      <w:r w:rsidR="002865CA">
        <w:t xml:space="preserve"> reconfigures the </w:t>
      </w:r>
      <w:r w:rsidR="00605A95">
        <w:t>operating environment to QA.</w:t>
      </w:r>
    </w:p>
    <w:p w14:paraId="2A50FC52" w14:textId="77777777" w:rsidR="00DF42DB" w:rsidRPr="00717939" w:rsidRDefault="00DF42DB" w:rsidP="00DF42DB">
      <w:r>
        <w:t>The command prompt displays the terminal session’s current operating environment.</w:t>
      </w:r>
    </w:p>
    <w:p w14:paraId="44EA0019" w14:textId="7AFCD069" w:rsidR="00717939" w:rsidRDefault="00A03B7C" w:rsidP="008C3B79">
      <w:pPr>
        <w:pStyle w:val="Heading2"/>
      </w:pPr>
      <w:bookmarkStart w:id="22" w:name="_Toc475115206"/>
      <w:r>
        <w:t>Docker Project: dev</w:t>
      </w:r>
      <w:bookmarkEnd w:id="22"/>
    </w:p>
    <w:p w14:paraId="5CFEFB22" w14:textId="65DE85AD" w:rsidR="00FA522F" w:rsidRDefault="00FA522F" w:rsidP="00FA522F">
      <w:r>
        <w:t>As discussed, the TCS consists of 3 operating environments and these can co-exist.  The docker project ‘dev’ consists of 3 containers:</w:t>
      </w:r>
    </w:p>
    <w:p w14:paraId="3CF53379" w14:textId="7328A77C" w:rsidR="00FA522F" w:rsidRDefault="00FA522F" w:rsidP="00FA522F">
      <w:pPr>
        <w:pStyle w:val="ListParagraph"/>
        <w:numPr>
          <w:ilvl w:val="0"/>
          <w:numId w:val="39"/>
        </w:numPr>
      </w:pPr>
      <w:r>
        <w:t>dev-pbx-interface</w:t>
      </w:r>
    </w:p>
    <w:p w14:paraId="25C486EB" w14:textId="2BDB34E5" w:rsidR="00FA522F" w:rsidRDefault="00FA522F" w:rsidP="00FA522F">
      <w:pPr>
        <w:pStyle w:val="ListParagraph"/>
        <w:numPr>
          <w:ilvl w:val="0"/>
          <w:numId w:val="39"/>
        </w:numPr>
      </w:pPr>
      <w:r>
        <w:t>dev-tms-interface</w:t>
      </w:r>
    </w:p>
    <w:p w14:paraId="7F78B6AA" w14:textId="0C62F3F6" w:rsidR="00FA522F" w:rsidRDefault="00FA522F" w:rsidP="00FA522F">
      <w:pPr>
        <w:pStyle w:val="ListParagraph"/>
        <w:numPr>
          <w:ilvl w:val="0"/>
          <w:numId w:val="39"/>
        </w:numPr>
      </w:pPr>
      <w:r>
        <w:t>dev-database-interface</w:t>
      </w:r>
    </w:p>
    <w:p w14:paraId="7427A7F5" w14:textId="7DBF50EC" w:rsidR="002865CA" w:rsidRPr="00415736" w:rsidRDefault="008573F6" w:rsidP="002865CA">
      <w:r>
        <w:t xml:space="preserve">The command $ </w:t>
      </w:r>
      <w:proofErr w:type="spellStart"/>
      <w:r>
        <w:t>tcsproj</w:t>
      </w:r>
      <w:proofErr w:type="spellEnd"/>
      <w:r>
        <w:t xml:space="preserve"> defaults the operating environment to Production</w:t>
      </w:r>
      <w:r w:rsidR="002865CA">
        <w:t xml:space="preserve">, however, executing $ </w:t>
      </w:r>
      <w:r w:rsidR="00DF42DB">
        <w:t>dev</w:t>
      </w:r>
      <w:r w:rsidR="002865CA">
        <w:t xml:space="preserve"> </w:t>
      </w:r>
      <w:r w:rsidR="00605A95">
        <w:t>reconfigures the operating environment to Development</w:t>
      </w:r>
      <w:r w:rsidR="002865CA">
        <w:t>.</w:t>
      </w:r>
    </w:p>
    <w:p w14:paraId="437C472D" w14:textId="1F14632E" w:rsidR="00717939" w:rsidRDefault="002865CA" w:rsidP="00717939">
      <w:r>
        <w:t>The comman</w:t>
      </w:r>
      <w:r w:rsidR="00DF42DB">
        <w:t xml:space="preserve">d prompt </w:t>
      </w:r>
      <w:r>
        <w:t>display</w:t>
      </w:r>
      <w:r w:rsidR="00DF42DB">
        <w:t>s</w:t>
      </w:r>
      <w:r>
        <w:t xml:space="preserve"> the </w:t>
      </w:r>
      <w:r w:rsidR="00DF42DB">
        <w:t xml:space="preserve">terminal session’s current </w:t>
      </w:r>
      <w:r>
        <w:t>operating environment.</w:t>
      </w:r>
    </w:p>
    <w:p w14:paraId="4F988687" w14:textId="77777777" w:rsidR="00A03B7C" w:rsidRDefault="00A03B7C" w:rsidP="00717939"/>
    <w:p w14:paraId="296DB95E" w14:textId="77777777" w:rsidR="00A03B7C" w:rsidRPr="00717939" w:rsidRDefault="00A03B7C" w:rsidP="00717939"/>
    <w:p w14:paraId="41283B2F" w14:textId="77777777" w:rsidR="00717939" w:rsidRPr="00B76F19" w:rsidRDefault="00717939" w:rsidP="00B76F19"/>
    <w:p w14:paraId="5D4D2098" w14:textId="18C32E2B" w:rsidR="003238D2" w:rsidRDefault="00341885" w:rsidP="003238D2">
      <w:pPr>
        <w:pStyle w:val="Heading1"/>
        <w:rPr>
          <w:rFonts w:eastAsia="Times New Roman"/>
          <w:lang w:eastAsia="en-US"/>
        </w:rPr>
      </w:pPr>
      <w:bookmarkStart w:id="23" w:name="_Toc475115207"/>
      <w:r>
        <w:rPr>
          <w:rFonts w:eastAsia="Times New Roman"/>
          <w:lang w:eastAsia="en-US"/>
        </w:rPr>
        <w:lastRenderedPageBreak/>
        <w:t>Software Release Workflow</w:t>
      </w:r>
      <w:bookmarkEnd w:id="23"/>
    </w:p>
    <w:p w14:paraId="18336A1B" w14:textId="76060B20" w:rsidR="00F31B78" w:rsidRDefault="00B274F6" w:rsidP="00F31B78">
      <w:r>
        <w:t xml:space="preserve">This </w:t>
      </w:r>
      <w:r w:rsidR="00D14E17">
        <w:t xml:space="preserve">section provides </w:t>
      </w:r>
      <w:r w:rsidR="003035B9">
        <w:t>instructions for how to go about deploying a software release to the customer.  In the following it is assumed that the developer is working within the master git branch ($ git checkout master).</w:t>
      </w:r>
      <w:r w:rsidR="009E7CCF">
        <w:t xml:space="preserve">  It is possible that </w:t>
      </w:r>
      <w:r w:rsidR="00B70F9F">
        <w:t xml:space="preserve">the programmer </w:t>
      </w:r>
    </w:p>
    <w:p w14:paraId="25DD47B3" w14:textId="23BC746A" w:rsidR="003035B9" w:rsidRDefault="003035B9" w:rsidP="003035B9">
      <w:pPr>
        <w:pStyle w:val="Heading2"/>
      </w:pPr>
      <w:bookmarkStart w:id="24" w:name="_Toc475115208"/>
      <w:r>
        <w:t>Define the New Version Number</w:t>
      </w:r>
      <w:bookmarkEnd w:id="24"/>
    </w:p>
    <w:p w14:paraId="1186D840" w14:textId="67F70A03" w:rsidR="003035B9" w:rsidRDefault="003035B9" w:rsidP="003035B9">
      <w:r>
        <w:t xml:space="preserve">The version number is of the form </w:t>
      </w:r>
      <w:proofErr w:type="spellStart"/>
      <w:proofErr w:type="gramStart"/>
      <w:r>
        <w:t>v</w:t>
      </w:r>
      <w:r w:rsidR="00B70F9F">
        <w:t>X.Y</w:t>
      </w:r>
      <w:proofErr w:type="spellEnd"/>
      <w:proofErr w:type="gramEnd"/>
      <w:r>
        <w:t xml:space="preserve">, where </w:t>
      </w:r>
      <w:r w:rsidR="00B70F9F">
        <w:t>X</w:t>
      </w:r>
      <w:r>
        <w:t xml:space="preserve"> and </w:t>
      </w:r>
      <w:r w:rsidR="00B70F9F">
        <w:t>Y</w:t>
      </w:r>
      <w:r>
        <w:t xml:space="preserve"> are both integers.  A first decision is to decide whether the version upgrade is significant or not.  If significant, then new </w:t>
      </w:r>
      <w:r w:rsidR="00B70F9F">
        <w:t>X</w:t>
      </w:r>
      <w:r>
        <w:t xml:space="preserve"> = 1 + </w:t>
      </w:r>
      <w:r w:rsidR="00B70F9F">
        <w:t>X</w:t>
      </w:r>
      <w:r>
        <w:t xml:space="preserve"> of the latest previous release and </w:t>
      </w:r>
      <w:r w:rsidR="00B70F9F">
        <w:t>Y</w:t>
      </w:r>
      <w:r>
        <w:t xml:space="preserve"> </w:t>
      </w:r>
      <w:r w:rsidR="00B70F9F">
        <w:t xml:space="preserve">is </w:t>
      </w:r>
      <w:r>
        <w:t>set to 0.</w:t>
      </w:r>
    </w:p>
    <w:p w14:paraId="37F73FAF" w14:textId="7BFA0F0F" w:rsidR="003035B9" w:rsidRDefault="003035B9" w:rsidP="003035B9">
      <w:r>
        <w:t xml:space="preserve">If not significant, then </w:t>
      </w:r>
      <w:r w:rsidR="00B70F9F">
        <w:t>X</w:t>
      </w:r>
      <w:r>
        <w:t xml:space="preserve"> is left unchanged and </w:t>
      </w:r>
      <w:r w:rsidR="00B70F9F">
        <w:t>Y</w:t>
      </w:r>
      <w:r>
        <w:t xml:space="preserve"> is incremented by 1.</w:t>
      </w:r>
    </w:p>
    <w:p w14:paraId="2285CA40" w14:textId="77777777" w:rsidR="00B70F9F" w:rsidRDefault="00B70F9F" w:rsidP="003035B9">
      <w:r>
        <w:t>Then the following:</w:t>
      </w:r>
    </w:p>
    <w:p w14:paraId="0EF0CD93" w14:textId="5ACC9DFF" w:rsidR="00B70F9F" w:rsidRDefault="00B70F9F" w:rsidP="00B70F9F">
      <w:pPr>
        <w:pStyle w:val="ListParagraph"/>
        <w:numPr>
          <w:ilvl w:val="0"/>
          <w:numId w:val="41"/>
        </w:numPr>
      </w:pPr>
      <w:r>
        <w:t xml:space="preserve">git branch </w:t>
      </w:r>
      <w:proofErr w:type="spellStart"/>
      <w:r>
        <w:t>vX.Y</w:t>
      </w:r>
      <w:proofErr w:type="spellEnd"/>
      <w:r>
        <w:br/>
        <w:t>Creates a git branch with the same name as the new version number.</w:t>
      </w:r>
    </w:p>
    <w:p w14:paraId="76D62EC1" w14:textId="02A61F02" w:rsidR="00B70F9F" w:rsidRDefault="00B70F9F" w:rsidP="00B70F9F">
      <w:pPr>
        <w:pStyle w:val="ListParagraph"/>
        <w:numPr>
          <w:ilvl w:val="0"/>
          <w:numId w:val="41"/>
        </w:numPr>
      </w:pPr>
      <w:r>
        <w:t xml:space="preserve">git checkout </w:t>
      </w:r>
      <w:proofErr w:type="spellStart"/>
      <w:r>
        <w:t>vX.Y</w:t>
      </w:r>
      <w:proofErr w:type="spellEnd"/>
      <w:r>
        <w:br/>
      </w:r>
      <w:r w:rsidR="002B01E5">
        <w:t xml:space="preserve">Checkout the new branch (meaning that subsequent </w:t>
      </w:r>
      <w:r w:rsidR="00F96B5C">
        <w:t xml:space="preserve">edits </w:t>
      </w:r>
      <w:r w:rsidR="002B01E5">
        <w:t xml:space="preserve">are applied only to </w:t>
      </w:r>
      <w:r w:rsidR="00F96B5C">
        <w:t xml:space="preserve">the new </w:t>
      </w:r>
      <w:r w:rsidR="002B01E5">
        <w:t>branch).</w:t>
      </w:r>
    </w:p>
    <w:p w14:paraId="669E94F0" w14:textId="385E274D" w:rsidR="003035B9" w:rsidRDefault="002B01E5" w:rsidP="001B40ED">
      <w:pPr>
        <w:pStyle w:val="ListParagraph"/>
        <w:numPr>
          <w:ilvl w:val="0"/>
          <w:numId w:val="41"/>
        </w:numPr>
      </w:pPr>
      <w:r>
        <w:t>open .</w:t>
      </w:r>
      <w:proofErr w:type="spellStart"/>
      <w:r>
        <w:t>tcs.version</w:t>
      </w:r>
      <w:proofErr w:type="spellEnd"/>
      <w:r>
        <w:br/>
        <w:t xml:space="preserve">and record the </w:t>
      </w:r>
      <w:r w:rsidR="003035B9">
        <w:t>new version number in the file .</w:t>
      </w:r>
      <w:proofErr w:type="spellStart"/>
      <w:r w:rsidR="003035B9">
        <w:t>tcs.version</w:t>
      </w:r>
      <w:proofErr w:type="spellEnd"/>
      <w:r w:rsidR="003035B9">
        <w:t>.</w:t>
      </w:r>
    </w:p>
    <w:p w14:paraId="55256870" w14:textId="4FFCF4F8" w:rsidR="00B70F9F" w:rsidRDefault="00B70F9F" w:rsidP="003035B9">
      <w:r>
        <w:t xml:space="preserve">At this minimal stage, development of </w:t>
      </w:r>
      <w:r w:rsidR="001853B6">
        <w:t>a</w:t>
      </w:r>
      <w:r>
        <w:t xml:space="preserve"> new version has begun.  Note, however, it also possible that a bug fix may need to be applied during the development of the</w:t>
      </w:r>
      <w:r w:rsidR="00E12354">
        <w:t xml:space="preserve"> new version.  That bug fix will be </w:t>
      </w:r>
      <w:r>
        <w:t>applied to the curren</w:t>
      </w:r>
      <w:r w:rsidR="00E12354">
        <w:t xml:space="preserve">tly operational software, meaning that still another branch will be required, and further, this bug fix </w:t>
      </w:r>
      <w:r w:rsidR="00F96B5C">
        <w:t xml:space="preserve">may need to be applied to the new branch just created.  </w:t>
      </w:r>
      <w:r w:rsidR="00E12354">
        <w:t>In such a case, a</w:t>
      </w:r>
      <w:r w:rsidR="00F96B5C">
        <w:t xml:space="preserve"> git m</w:t>
      </w:r>
      <w:r w:rsidR="001853B6">
        <w:t>erge</w:t>
      </w:r>
      <w:r w:rsidR="00F96B5C">
        <w:t xml:space="preserve"> </w:t>
      </w:r>
      <w:r w:rsidR="00E12354">
        <w:t>is</w:t>
      </w:r>
      <w:r w:rsidR="00F96B5C">
        <w:t xml:space="preserve"> required.  </w:t>
      </w:r>
      <w:r w:rsidR="002446CB">
        <w:t>The subject of g</w:t>
      </w:r>
      <w:r w:rsidR="00F96B5C">
        <w:t xml:space="preserve">it merging is outside the scope of this document, but information on this topic </w:t>
      </w:r>
      <w:r w:rsidR="002446CB">
        <w:t xml:space="preserve">can be found </w:t>
      </w:r>
      <w:hyperlink r:id="rId17" w:history="1">
        <w:r w:rsidR="002446CB" w:rsidRPr="002446CB">
          <w:rPr>
            <w:rStyle w:val="Hyperlink"/>
          </w:rPr>
          <w:t>here</w:t>
        </w:r>
      </w:hyperlink>
      <w:r w:rsidR="002446CB">
        <w:t>.</w:t>
      </w:r>
    </w:p>
    <w:p w14:paraId="364EB186" w14:textId="77777777" w:rsidR="00E12354" w:rsidRDefault="00E12354" w:rsidP="003035B9"/>
    <w:p w14:paraId="03FD3CF2" w14:textId="2517CC88" w:rsidR="00E12354" w:rsidRDefault="00E12354" w:rsidP="00E12354">
      <w:pPr>
        <w:pStyle w:val="Heading2"/>
      </w:pPr>
      <w:bookmarkStart w:id="25" w:name="_Toc475115209"/>
      <w:r>
        <w:t>Updating the Documents</w:t>
      </w:r>
      <w:bookmarkEnd w:id="25"/>
    </w:p>
    <w:p w14:paraId="1D0E553A" w14:textId="2948FCA6" w:rsidR="00E12354" w:rsidRDefault="00E12354" w:rsidP="00E12354">
      <w:r>
        <w:t xml:space="preserve">A number of documents are listed in </w:t>
      </w:r>
      <w:proofErr w:type="gramStart"/>
      <w:r>
        <w:t>the .</w:t>
      </w:r>
      <w:proofErr w:type="gramEnd"/>
      <w:r>
        <w:t>/docs folder.  It is recommended to update these document as required and in advance of any further changes.  These documents need to be kept current, although not all software changes will require these documents to be modified (note: if the software release addresses only a bug fix, then it is possible that none of the documents will need to be modified).  On the other hand, if the software release addresses some new major new capability</w:t>
      </w:r>
      <w:r w:rsidR="00844F15">
        <w:t>,</w:t>
      </w:r>
      <w:r>
        <w:t xml:space="preserve"> then it is likely that one or more of these documents will require </w:t>
      </w:r>
      <w:r w:rsidR="00844F15">
        <w:t>updating (including this one).  Certainly adding some new major capability will require that the TCS Software Requirements Document to be updated - at minimum.</w:t>
      </w:r>
    </w:p>
    <w:p w14:paraId="70112612" w14:textId="3213DCD4" w:rsidR="00844F15" w:rsidRDefault="00A15FC4" w:rsidP="00E12354">
      <w:r>
        <w:t>A key part of a document update is to also update the document version number (note: document version numbers are not coincident with software release version numbers).</w:t>
      </w:r>
    </w:p>
    <w:p w14:paraId="215E19E3" w14:textId="2F4E4E34" w:rsidR="00A15FC4" w:rsidRDefault="00F029FB" w:rsidP="00F029FB">
      <w:pPr>
        <w:pStyle w:val="Heading2"/>
      </w:pPr>
      <w:bookmarkStart w:id="26" w:name="_Toc475115210"/>
      <w:r>
        <w:t xml:space="preserve">Coding in the </w:t>
      </w:r>
      <w:r w:rsidR="00A15FC4">
        <w:t>Development Environment</w:t>
      </w:r>
      <w:bookmarkEnd w:id="26"/>
    </w:p>
    <w:p w14:paraId="5A8EE693" w14:textId="174A1D75" w:rsidR="00B8610C" w:rsidRPr="00B8610C" w:rsidRDefault="00B8610C" w:rsidP="00B8610C">
      <w:proofErr w:type="spellStart"/>
      <w:r>
        <w:t>ToDo</w:t>
      </w:r>
      <w:proofErr w:type="spellEnd"/>
    </w:p>
    <w:p w14:paraId="6903515F" w14:textId="47192156" w:rsidR="00F029FB" w:rsidRDefault="00F029FB" w:rsidP="00F029FB">
      <w:pPr>
        <w:pStyle w:val="Heading2"/>
      </w:pPr>
      <w:bookmarkStart w:id="27" w:name="_Toc475115211"/>
      <w:r>
        <w:t>Building Docker Images</w:t>
      </w:r>
      <w:bookmarkEnd w:id="27"/>
    </w:p>
    <w:p w14:paraId="6BAEDFAC" w14:textId="77777777" w:rsidR="00B8610C" w:rsidRPr="00B8610C" w:rsidRDefault="00B8610C" w:rsidP="00B8610C">
      <w:bookmarkStart w:id="28" w:name="_Toc475115212"/>
      <w:proofErr w:type="spellStart"/>
      <w:r>
        <w:t>ToDo</w:t>
      </w:r>
      <w:proofErr w:type="spellEnd"/>
    </w:p>
    <w:p w14:paraId="1F558967" w14:textId="6A1AF662" w:rsidR="00F029FB" w:rsidRDefault="00A15FC4" w:rsidP="00F029FB">
      <w:pPr>
        <w:pStyle w:val="Heading2"/>
      </w:pPr>
      <w:r>
        <w:lastRenderedPageBreak/>
        <w:t xml:space="preserve">Testing in the QA </w:t>
      </w:r>
      <w:r w:rsidR="00F029FB">
        <w:t>Environment</w:t>
      </w:r>
      <w:bookmarkEnd w:id="28"/>
    </w:p>
    <w:p w14:paraId="35C72541" w14:textId="23E9442A" w:rsidR="00B8610C" w:rsidRPr="00B8610C" w:rsidRDefault="00B8610C" w:rsidP="00B8610C">
      <w:proofErr w:type="spellStart"/>
      <w:r>
        <w:t>ToDo</w:t>
      </w:r>
      <w:proofErr w:type="spellEnd"/>
    </w:p>
    <w:p w14:paraId="35066A81" w14:textId="4CB07B0A" w:rsidR="00F029FB" w:rsidRDefault="00F029FB" w:rsidP="00160D91">
      <w:pPr>
        <w:pStyle w:val="Heading2"/>
      </w:pPr>
      <w:bookmarkStart w:id="29" w:name="_Toc475115213"/>
      <w:r>
        <w:t>Fixing Problems Found in the QA Environment</w:t>
      </w:r>
      <w:bookmarkEnd w:id="29"/>
    </w:p>
    <w:p w14:paraId="6B03469A" w14:textId="77777777" w:rsidR="00B8610C" w:rsidRPr="00B8610C" w:rsidRDefault="00B8610C" w:rsidP="00B8610C">
      <w:proofErr w:type="spellStart"/>
      <w:r>
        <w:t>ToDo</w:t>
      </w:r>
      <w:proofErr w:type="spellEnd"/>
    </w:p>
    <w:p w14:paraId="46E8C611" w14:textId="77777777" w:rsidR="00B8610C" w:rsidRPr="00B8610C" w:rsidRDefault="00B8610C" w:rsidP="00B8610C"/>
    <w:p w14:paraId="276AF11C" w14:textId="57AB72F7" w:rsidR="00F029FB" w:rsidRDefault="00F029FB" w:rsidP="00160D91">
      <w:pPr>
        <w:pStyle w:val="Heading2"/>
      </w:pPr>
      <w:bookmarkStart w:id="30" w:name="_Toc475115214"/>
      <w:r>
        <w:t>Announcing the Software Release to the Customer</w:t>
      </w:r>
      <w:bookmarkEnd w:id="30"/>
    </w:p>
    <w:p w14:paraId="122EB275" w14:textId="77777777" w:rsidR="00B8610C" w:rsidRPr="00B8610C" w:rsidRDefault="00B8610C" w:rsidP="00B8610C">
      <w:proofErr w:type="spellStart"/>
      <w:r>
        <w:t>ToDo</w:t>
      </w:r>
      <w:proofErr w:type="spellEnd"/>
    </w:p>
    <w:p w14:paraId="51F07E6B" w14:textId="77777777" w:rsidR="00B8610C" w:rsidRPr="00B8610C" w:rsidRDefault="00B8610C" w:rsidP="00B8610C"/>
    <w:p w14:paraId="296D0D7E" w14:textId="58A0EB8C" w:rsidR="00F029FB" w:rsidRDefault="00F029FB" w:rsidP="00160D91">
      <w:pPr>
        <w:pStyle w:val="Heading2"/>
      </w:pPr>
      <w:bookmarkStart w:id="31" w:name="_Toc475115215"/>
      <w:r>
        <w:t>Fixing Problems Found in the Production Environment</w:t>
      </w:r>
      <w:bookmarkEnd w:id="31"/>
    </w:p>
    <w:p w14:paraId="0EF81B72" w14:textId="77777777" w:rsidR="00B8610C" w:rsidRPr="00B8610C" w:rsidRDefault="00B8610C" w:rsidP="00B8610C">
      <w:proofErr w:type="spellStart"/>
      <w:r>
        <w:t>ToDo</w:t>
      </w:r>
      <w:proofErr w:type="spellEnd"/>
    </w:p>
    <w:p w14:paraId="123ED182" w14:textId="77777777" w:rsidR="00B8610C" w:rsidRPr="00B8610C" w:rsidRDefault="00B8610C" w:rsidP="00B8610C">
      <w:bookmarkStart w:id="32" w:name="_GoBack"/>
      <w:bookmarkEnd w:id="32"/>
    </w:p>
    <w:p w14:paraId="67663F8D" w14:textId="77777777" w:rsidR="00F029FB" w:rsidRPr="00F029FB" w:rsidRDefault="00F029FB" w:rsidP="00F029FB"/>
    <w:p w14:paraId="476EC0CE" w14:textId="77777777" w:rsidR="00F029FB" w:rsidRPr="00E12354" w:rsidRDefault="00F029FB" w:rsidP="00E12354"/>
    <w:p w14:paraId="37458270" w14:textId="77777777" w:rsidR="001853B6" w:rsidRDefault="001853B6" w:rsidP="003035B9"/>
    <w:p w14:paraId="7A4013A7" w14:textId="77777777" w:rsidR="003035B9" w:rsidRPr="003035B9" w:rsidRDefault="003035B9" w:rsidP="003035B9"/>
    <w:p w14:paraId="3972540C" w14:textId="4FBEB03B" w:rsidR="00BC51BE" w:rsidRDefault="00BC51BE" w:rsidP="00BC51BE">
      <w:pPr>
        <w:pStyle w:val="Heading1"/>
      </w:pPr>
      <w:bookmarkStart w:id="33" w:name="_Toc475115216"/>
      <w:r>
        <w:lastRenderedPageBreak/>
        <w:t xml:space="preserve">Command Line </w:t>
      </w:r>
      <w:r w:rsidR="00CB40A8">
        <w:t>Tools</w:t>
      </w:r>
      <w:bookmarkEnd w:id="33"/>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18"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19"/>
      <w:footerReference w:type="defaul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2D4F3" w14:textId="77777777" w:rsidR="00397933" w:rsidRDefault="00397933">
      <w:pPr>
        <w:spacing w:after="0"/>
      </w:pPr>
      <w:r>
        <w:separator/>
      </w:r>
    </w:p>
  </w:endnote>
  <w:endnote w:type="continuationSeparator" w:id="0">
    <w:p w14:paraId="2CDA79D0" w14:textId="77777777" w:rsidR="00397933" w:rsidRDefault="00397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1B40ED" w:rsidRPr="00F01724" w:rsidRDefault="001B40ED"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B8610C">
      <w:rPr>
        <w:rStyle w:val="PageNumber"/>
        <w:b w:val="0"/>
        <w:smallCaps/>
        <w:noProof/>
        <w:color w:val="000000" w:themeColor="text1"/>
        <w:sz w:val="21"/>
      </w:rPr>
      <w:t>11</w:t>
    </w:r>
    <w:r w:rsidRPr="00F01724">
      <w:rPr>
        <w:rStyle w:val="PageNumber"/>
        <w:b w:val="0"/>
        <w:smallCaps/>
        <w:color w:val="000000" w:themeColor="text1"/>
        <w:sz w:val="21"/>
      </w:rPr>
      <w:fldChar w:fldCharType="end"/>
    </w:r>
  </w:p>
  <w:p w14:paraId="09C346AE" w14:textId="27586B28" w:rsidR="001B40ED" w:rsidRPr="00E17631" w:rsidRDefault="001B40ED"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EC08D" w14:textId="77777777" w:rsidR="00397933" w:rsidRDefault="00397933">
      <w:pPr>
        <w:spacing w:after="0"/>
      </w:pPr>
      <w:r>
        <w:separator/>
      </w:r>
    </w:p>
  </w:footnote>
  <w:footnote w:type="continuationSeparator" w:id="0">
    <w:p w14:paraId="75D74CF3" w14:textId="77777777" w:rsidR="00397933" w:rsidRDefault="0039793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0657D693" w:rsidR="001B40ED" w:rsidRPr="001138F1" w:rsidRDefault="001B40ED"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Developer Manual</w:t>
        </w:r>
      </w:sdtContent>
    </w:sdt>
    <w:r>
      <w:rPr>
        <w:smallCaps/>
        <w:color w:val="000000" w:themeColor="text1"/>
        <w:sz w:val="21"/>
        <w:szCs w:val="28"/>
      </w:rPr>
      <w:tab/>
      <w:t xml:space="preserve">Version </w:t>
    </w:r>
    <w:fldSimple w:instr=" DOCPROPERTY &quot;Version&quot;  \* MERGEFORMAT ">
      <w:r>
        <w:t>1.0.0</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BF2"/>
    <w:multiLevelType w:val="hybridMultilevel"/>
    <w:tmpl w:val="44A8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5566C9"/>
    <w:multiLevelType w:val="multilevel"/>
    <w:tmpl w:val="C4A691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A27DA"/>
    <w:multiLevelType w:val="hybridMultilevel"/>
    <w:tmpl w:val="36FA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2577B"/>
    <w:multiLevelType w:val="hybridMultilevel"/>
    <w:tmpl w:val="C90428AE"/>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2A0527"/>
    <w:multiLevelType w:val="hybridMultilevel"/>
    <w:tmpl w:val="C8E4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3C2242"/>
    <w:multiLevelType w:val="hybridMultilevel"/>
    <w:tmpl w:val="E1F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FC7C96"/>
    <w:multiLevelType w:val="hybridMultilevel"/>
    <w:tmpl w:val="6B0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DA7C0F"/>
    <w:multiLevelType w:val="hybridMultilevel"/>
    <w:tmpl w:val="2AF0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5C5149"/>
    <w:multiLevelType w:val="hybridMultilevel"/>
    <w:tmpl w:val="2600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4E21E1"/>
    <w:multiLevelType w:val="hybridMultilevel"/>
    <w:tmpl w:val="ECC25790"/>
    <w:lvl w:ilvl="0" w:tplc="ADD44A3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40"/>
  </w:num>
  <w:num w:numId="4">
    <w:abstractNumId w:val="14"/>
  </w:num>
  <w:num w:numId="5">
    <w:abstractNumId w:val="22"/>
  </w:num>
  <w:num w:numId="6">
    <w:abstractNumId w:val="39"/>
  </w:num>
  <w:num w:numId="7">
    <w:abstractNumId w:val="20"/>
  </w:num>
  <w:num w:numId="8">
    <w:abstractNumId w:val="21"/>
  </w:num>
  <w:num w:numId="9">
    <w:abstractNumId w:val="34"/>
  </w:num>
  <w:num w:numId="10">
    <w:abstractNumId w:val="12"/>
  </w:num>
  <w:num w:numId="11">
    <w:abstractNumId w:val="16"/>
  </w:num>
  <w:num w:numId="12">
    <w:abstractNumId w:val="17"/>
  </w:num>
  <w:num w:numId="13">
    <w:abstractNumId w:val="18"/>
  </w:num>
  <w:num w:numId="14">
    <w:abstractNumId w:val="29"/>
  </w:num>
  <w:num w:numId="15">
    <w:abstractNumId w:val="6"/>
  </w:num>
  <w:num w:numId="16">
    <w:abstractNumId w:val="8"/>
  </w:num>
  <w:num w:numId="17">
    <w:abstractNumId w:val="35"/>
  </w:num>
  <w:num w:numId="18">
    <w:abstractNumId w:val="10"/>
  </w:num>
  <w:num w:numId="19">
    <w:abstractNumId w:val="27"/>
  </w:num>
  <w:num w:numId="20">
    <w:abstractNumId w:val="1"/>
  </w:num>
  <w:num w:numId="21">
    <w:abstractNumId w:val="23"/>
  </w:num>
  <w:num w:numId="22">
    <w:abstractNumId w:val="4"/>
  </w:num>
  <w:num w:numId="23">
    <w:abstractNumId w:val="32"/>
  </w:num>
  <w:num w:numId="24">
    <w:abstractNumId w:val="9"/>
  </w:num>
  <w:num w:numId="25">
    <w:abstractNumId w:val="7"/>
  </w:num>
  <w:num w:numId="26">
    <w:abstractNumId w:val="2"/>
  </w:num>
  <w:num w:numId="27">
    <w:abstractNumId w:val="19"/>
  </w:num>
  <w:num w:numId="28">
    <w:abstractNumId w:val="31"/>
  </w:num>
  <w:num w:numId="29">
    <w:abstractNumId w:val="41"/>
  </w:num>
  <w:num w:numId="30">
    <w:abstractNumId w:val="11"/>
  </w:num>
  <w:num w:numId="31">
    <w:abstractNumId w:val="38"/>
  </w:num>
  <w:num w:numId="32">
    <w:abstractNumId w:val="26"/>
  </w:num>
  <w:num w:numId="33">
    <w:abstractNumId w:val="28"/>
  </w:num>
  <w:num w:numId="34">
    <w:abstractNumId w:val="0"/>
  </w:num>
  <w:num w:numId="35">
    <w:abstractNumId w:val="5"/>
  </w:num>
  <w:num w:numId="36">
    <w:abstractNumId w:val="13"/>
  </w:num>
  <w:num w:numId="37">
    <w:abstractNumId w:val="30"/>
  </w:num>
  <w:num w:numId="38">
    <w:abstractNumId w:val="25"/>
  </w:num>
  <w:num w:numId="39">
    <w:abstractNumId w:val="15"/>
  </w:num>
  <w:num w:numId="40">
    <w:abstractNumId w:val="33"/>
  </w:num>
  <w:num w:numId="41">
    <w:abstractNumId w:val="37"/>
  </w:num>
  <w:num w:numId="4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171DE"/>
    <w:rsid w:val="00024E7D"/>
    <w:rsid w:val="00036B60"/>
    <w:rsid w:val="0004490B"/>
    <w:rsid w:val="000473DA"/>
    <w:rsid w:val="00052C32"/>
    <w:rsid w:val="00052CDE"/>
    <w:rsid w:val="00055E53"/>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0A41"/>
    <w:rsid w:val="00141600"/>
    <w:rsid w:val="00144969"/>
    <w:rsid w:val="00146452"/>
    <w:rsid w:val="00147430"/>
    <w:rsid w:val="001475E5"/>
    <w:rsid w:val="0015108D"/>
    <w:rsid w:val="001603C1"/>
    <w:rsid w:val="00160D91"/>
    <w:rsid w:val="00161194"/>
    <w:rsid w:val="00164DFF"/>
    <w:rsid w:val="001712AF"/>
    <w:rsid w:val="00171C76"/>
    <w:rsid w:val="00174347"/>
    <w:rsid w:val="001759CD"/>
    <w:rsid w:val="00182615"/>
    <w:rsid w:val="00183316"/>
    <w:rsid w:val="001853B6"/>
    <w:rsid w:val="00192AA9"/>
    <w:rsid w:val="001977CE"/>
    <w:rsid w:val="001A0EAE"/>
    <w:rsid w:val="001A36D3"/>
    <w:rsid w:val="001A3D99"/>
    <w:rsid w:val="001A481F"/>
    <w:rsid w:val="001A6738"/>
    <w:rsid w:val="001B3139"/>
    <w:rsid w:val="001B40ED"/>
    <w:rsid w:val="001B6F38"/>
    <w:rsid w:val="001D4489"/>
    <w:rsid w:val="001D76C6"/>
    <w:rsid w:val="001E3D8F"/>
    <w:rsid w:val="001E6F6E"/>
    <w:rsid w:val="001F0311"/>
    <w:rsid w:val="001F18A9"/>
    <w:rsid w:val="001F1AB9"/>
    <w:rsid w:val="001F6FD4"/>
    <w:rsid w:val="002021AE"/>
    <w:rsid w:val="0020788C"/>
    <w:rsid w:val="00215FA5"/>
    <w:rsid w:val="00224535"/>
    <w:rsid w:val="00232460"/>
    <w:rsid w:val="00237B2D"/>
    <w:rsid w:val="00242DC2"/>
    <w:rsid w:val="002446CB"/>
    <w:rsid w:val="002536B0"/>
    <w:rsid w:val="002544AD"/>
    <w:rsid w:val="0025572D"/>
    <w:rsid w:val="00255C32"/>
    <w:rsid w:val="00261456"/>
    <w:rsid w:val="002655C7"/>
    <w:rsid w:val="00272C65"/>
    <w:rsid w:val="00272D2C"/>
    <w:rsid w:val="00273E2E"/>
    <w:rsid w:val="002744C8"/>
    <w:rsid w:val="00274CE3"/>
    <w:rsid w:val="00281367"/>
    <w:rsid w:val="002865CA"/>
    <w:rsid w:val="002915C4"/>
    <w:rsid w:val="0029312F"/>
    <w:rsid w:val="00293469"/>
    <w:rsid w:val="00296ED2"/>
    <w:rsid w:val="002A0F19"/>
    <w:rsid w:val="002A1304"/>
    <w:rsid w:val="002A3EDE"/>
    <w:rsid w:val="002A5913"/>
    <w:rsid w:val="002B01E5"/>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3FC"/>
    <w:rsid w:val="002F69D0"/>
    <w:rsid w:val="002F747E"/>
    <w:rsid w:val="00300D54"/>
    <w:rsid w:val="003031DD"/>
    <w:rsid w:val="003035B9"/>
    <w:rsid w:val="0030458A"/>
    <w:rsid w:val="00304B8F"/>
    <w:rsid w:val="0030744C"/>
    <w:rsid w:val="003170D7"/>
    <w:rsid w:val="00317F68"/>
    <w:rsid w:val="003238D2"/>
    <w:rsid w:val="00324E44"/>
    <w:rsid w:val="00327FC7"/>
    <w:rsid w:val="00330712"/>
    <w:rsid w:val="003403F7"/>
    <w:rsid w:val="00341885"/>
    <w:rsid w:val="00346C3C"/>
    <w:rsid w:val="003478CD"/>
    <w:rsid w:val="00350B11"/>
    <w:rsid w:val="00351DC6"/>
    <w:rsid w:val="00351F35"/>
    <w:rsid w:val="0035512B"/>
    <w:rsid w:val="003569B4"/>
    <w:rsid w:val="00367843"/>
    <w:rsid w:val="00371607"/>
    <w:rsid w:val="003729A1"/>
    <w:rsid w:val="00374AC8"/>
    <w:rsid w:val="00375DDC"/>
    <w:rsid w:val="003935A4"/>
    <w:rsid w:val="00393677"/>
    <w:rsid w:val="00397933"/>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736"/>
    <w:rsid w:val="00415E01"/>
    <w:rsid w:val="00424DC2"/>
    <w:rsid w:val="00425E75"/>
    <w:rsid w:val="00427BAF"/>
    <w:rsid w:val="004331D2"/>
    <w:rsid w:val="00433D8D"/>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C7AD2"/>
    <w:rsid w:val="004D0E43"/>
    <w:rsid w:val="004D12AF"/>
    <w:rsid w:val="004D7300"/>
    <w:rsid w:val="004E6722"/>
    <w:rsid w:val="004F4BB9"/>
    <w:rsid w:val="0050071F"/>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327"/>
    <w:rsid w:val="0057674B"/>
    <w:rsid w:val="00577A53"/>
    <w:rsid w:val="0058690F"/>
    <w:rsid w:val="00595784"/>
    <w:rsid w:val="00597326"/>
    <w:rsid w:val="005B0802"/>
    <w:rsid w:val="005B0AC8"/>
    <w:rsid w:val="005B1222"/>
    <w:rsid w:val="005B4185"/>
    <w:rsid w:val="005B7CA1"/>
    <w:rsid w:val="005C722B"/>
    <w:rsid w:val="005C746D"/>
    <w:rsid w:val="005C7E7F"/>
    <w:rsid w:val="005D2929"/>
    <w:rsid w:val="005D2C04"/>
    <w:rsid w:val="005D3447"/>
    <w:rsid w:val="005E0554"/>
    <w:rsid w:val="005E273E"/>
    <w:rsid w:val="005E324A"/>
    <w:rsid w:val="005E35FC"/>
    <w:rsid w:val="005F175D"/>
    <w:rsid w:val="005F1F59"/>
    <w:rsid w:val="005F2534"/>
    <w:rsid w:val="005F2BBD"/>
    <w:rsid w:val="005F2C0C"/>
    <w:rsid w:val="005F3299"/>
    <w:rsid w:val="005F39E9"/>
    <w:rsid w:val="00603F48"/>
    <w:rsid w:val="00605A95"/>
    <w:rsid w:val="0061057F"/>
    <w:rsid w:val="00623043"/>
    <w:rsid w:val="00632133"/>
    <w:rsid w:val="00635B3D"/>
    <w:rsid w:val="00637A02"/>
    <w:rsid w:val="00643A43"/>
    <w:rsid w:val="00644AB4"/>
    <w:rsid w:val="0064524E"/>
    <w:rsid w:val="0065143B"/>
    <w:rsid w:val="00655869"/>
    <w:rsid w:val="006573B4"/>
    <w:rsid w:val="006638E7"/>
    <w:rsid w:val="00670679"/>
    <w:rsid w:val="00685C41"/>
    <w:rsid w:val="00691B19"/>
    <w:rsid w:val="006947D9"/>
    <w:rsid w:val="006A731D"/>
    <w:rsid w:val="006B204E"/>
    <w:rsid w:val="006B4CD9"/>
    <w:rsid w:val="006B7A4E"/>
    <w:rsid w:val="006C5BC4"/>
    <w:rsid w:val="006C7098"/>
    <w:rsid w:val="006D35DF"/>
    <w:rsid w:val="006F0205"/>
    <w:rsid w:val="006F0BFD"/>
    <w:rsid w:val="006F1A23"/>
    <w:rsid w:val="006F23E7"/>
    <w:rsid w:val="006F2983"/>
    <w:rsid w:val="006F3DDB"/>
    <w:rsid w:val="007022AA"/>
    <w:rsid w:val="007048CE"/>
    <w:rsid w:val="00705E03"/>
    <w:rsid w:val="00712685"/>
    <w:rsid w:val="00713331"/>
    <w:rsid w:val="00717939"/>
    <w:rsid w:val="00725837"/>
    <w:rsid w:val="00725DD2"/>
    <w:rsid w:val="00734498"/>
    <w:rsid w:val="0073663A"/>
    <w:rsid w:val="00740617"/>
    <w:rsid w:val="00742EF3"/>
    <w:rsid w:val="00747FF2"/>
    <w:rsid w:val="00751A3C"/>
    <w:rsid w:val="00751D79"/>
    <w:rsid w:val="007750FF"/>
    <w:rsid w:val="007859D3"/>
    <w:rsid w:val="007A1BB9"/>
    <w:rsid w:val="007A6332"/>
    <w:rsid w:val="007A654E"/>
    <w:rsid w:val="007A73F6"/>
    <w:rsid w:val="007B07B6"/>
    <w:rsid w:val="007B5CD0"/>
    <w:rsid w:val="007B76C7"/>
    <w:rsid w:val="007C2212"/>
    <w:rsid w:val="007C57D0"/>
    <w:rsid w:val="007C7480"/>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4F15"/>
    <w:rsid w:val="00846F6B"/>
    <w:rsid w:val="00851A11"/>
    <w:rsid w:val="008565AE"/>
    <w:rsid w:val="008570D0"/>
    <w:rsid w:val="008573F6"/>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6289"/>
    <w:rsid w:val="008B7761"/>
    <w:rsid w:val="008C2693"/>
    <w:rsid w:val="008C33D7"/>
    <w:rsid w:val="008C370E"/>
    <w:rsid w:val="008C3B79"/>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0B07"/>
    <w:rsid w:val="00985ED2"/>
    <w:rsid w:val="00995049"/>
    <w:rsid w:val="009965BF"/>
    <w:rsid w:val="009A6134"/>
    <w:rsid w:val="009B3116"/>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E7CCF"/>
    <w:rsid w:val="009F4D74"/>
    <w:rsid w:val="009F59C1"/>
    <w:rsid w:val="009F7637"/>
    <w:rsid w:val="009F792B"/>
    <w:rsid w:val="009F7DA1"/>
    <w:rsid w:val="00A03B7C"/>
    <w:rsid w:val="00A05430"/>
    <w:rsid w:val="00A10FB1"/>
    <w:rsid w:val="00A11A6F"/>
    <w:rsid w:val="00A15FC4"/>
    <w:rsid w:val="00A21672"/>
    <w:rsid w:val="00A23B5F"/>
    <w:rsid w:val="00A24AD6"/>
    <w:rsid w:val="00A26420"/>
    <w:rsid w:val="00A30F14"/>
    <w:rsid w:val="00A36896"/>
    <w:rsid w:val="00A415DE"/>
    <w:rsid w:val="00A43CEE"/>
    <w:rsid w:val="00A44DE9"/>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D3AE2"/>
    <w:rsid w:val="00AD7736"/>
    <w:rsid w:val="00AD7BEC"/>
    <w:rsid w:val="00AE2033"/>
    <w:rsid w:val="00AE3605"/>
    <w:rsid w:val="00AE3F1A"/>
    <w:rsid w:val="00AF388F"/>
    <w:rsid w:val="00AF4BD6"/>
    <w:rsid w:val="00B016D9"/>
    <w:rsid w:val="00B038ED"/>
    <w:rsid w:val="00B11167"/>
    <w:rsid w:val="00B14BF4"/>
    <w:rsid w:val="00B21B5A"/>
    <w:rsid w:val="00B274F6"/>
    <w:rsid w:val="00B35410"/>
    <w:rsid w:val="00B35846"/>
    <w:rsid w:val="00B37AA6"/>
    <w:rsid w:val="00B40B9F"/>
    <w:rsid w:val="00B40D6F"/>
    <w:rsid w:val="00B41F5B"/>
    <w:rsid w:val="00B41FD7"/>
    <w:rsid w:val="00B46213"/>
    <w:rsid w:val="00B648F8"/>
    <w:rsid w:val="00B70F9F"/>
    <w:rsid w:val="00B714B9"/>
    <w:rsid w:val="00B71DF8"/>
    <w:rsid w:val="00B74E89"/>
    <w:rsid w:val="00B76F19"/>
    <w:rsid w:val="00B77918"/>
    <w:rsid w:val="00B8610C"/>
    <w:rsid w:val="00B92192"/>
    <w:rsid w:val="00B93011"/>
    <w:rsid w:val="00B93570"/>
    <w:rsid w:val="00BA0073"/>
    <w:rsid w:val="00BA6A77"/>
    <w:rsid w:val="00BB5D43"/>
    <w:rsid w:val="00BB7A56"/>
    <w:rsid w:val="00BC2BAD"/>
    <w:rsid w:val="00BC32C2"/>
    <w:rsid w:val="00BC344B"/>
    <w:rsid w:val="00BC3F9B"/>
    <w:rsid w:val="00BC51BE"/>
    <w:rsid w:val="00BD2C16"/>
    <w:rsid w:val="00BD4F16"/>
    <w:rsid w:val="00BD776F"/>
    <w:rsid w:val="00BE0D62"/>
    <w:rsid w:val="00BE2EE2"/>
    <w:rsid w:val="00BE5FF2"/>
    <w:rsid w:val="00BF227F"/>
    <w:rsid w:val="00BF58CE"/>
    <w:rsid w:val="00C0418B"/>
    <w:rsid w:val="00C116ED"/>
    <w:rsid w:val="00C11B75"/>
    <w:rsid w:val="00C141C1"/>
    <w:rsid w:val="00C163F8"/>
    <w:rsid w:val="00C26BD6"/>
    <w:rsid w:val="00C321ED"/>
    <w:rsid w:val="00C33894"/>
    <w:rsid w:val="00C3610A"/>
    <w:rsid w:val="00C42466"/>
    <w:rsid w:val="00C42BB6"/>
    <w:rsid w:val="00C51E7A"/>
    <w:rsid w:val="00C5298E"/>
    <w:rsid w:val="00C52B69"/>
    <w:rsid w:val="00C535E8"/>
    <w:rsid w:val="00C551B2"/>
    <w:rsid w:val="00C61F8C"/>
    <w:rsid w:val="00C6669C"/>
    <w:rsid w:val="00C66ED9"/>
    <w:rsid w:val="00C7028E"/>
    <w:rsid w:val="00C712A6"/>
    <w:rsid w:val="00C71358"/>
    <w:rsid w:val="00C71BAD"/>
    <w:rsid w:val="00C7336B"/>
    <w:rsid w:val="00C7588B"/>
    <w:rsid w:val="00C76A9E"/>
    <w:rsid w:val="00C83E4B"/>
    <w:rsid w:val="00C8430A"/>
    <w:rsid w:val="00C84BC4"/>
    <w:rsid w:val="00C85A5E"/>
    <w:rsid w:val="00C86CD6"/>
    <w:rsid w:val="00C9389D"/>
    <w:rsid w:val="00C941BB"/>
    <w:rsid w:val="00CA104A"/>
    <w:rsid w:val="00CA11D9"/>
    <w:rsid w:val="00CA1566"/>
    <w:rsid w:val="00CA195D"/>
    <w:rsid w:val="00CA6484"/>
    <w:rsid w:val="00CA6B82"/>
    <w:rsid w:val="00CB014E"/>
    <w:rsid w:val="00CB28D5"/>
    <w:rsid w:val="00CB30B7"/>
    <w:rsid w:val="00CB40A8"/>
    <w:rsid w:val="00CB6D40"/>
    <w:rsid w:val="00CB7D57"/>
    <w:rsid w:val="00CC1B35"/>
    <w:rsid w:val="00CC50A2"/>
    <w:rsid w:val="00CD1B48"/>
    <w:rsid w:val="00CD486E"/>
    <w:rsid w:val="00CD60F9"/>
    <w:rsid w:val="00CE0842"/>
    <w:rsid w:val="00CE3253"/>
    <w:rsid w:val="00CE5FC1"/>
    <w:rsid w:val="00CE61C2"/>
    <w:rsid w:val="00CF4B16"/>
    <w:rsid w:val="00CF5ADA"/>
    <w:rsid w:val="00CF6FF9"/>
    <w:rsid w:val="00D0152C"/>
    <w:rsid w:val="00D02BE0"/>
    <w:rsid w:val="00D038AE"/>
    <w:rsid w:val="00D07C33"/>
    <w:rsid w:val="00D117E4"/>
    <w:rsid w:val="00D14E17"/>
    <w:rsid w:val="00D2153E"/>
    <w:rsid w:val="00D2254A"/>
    <w:rsid w:val="00D22F04"/>
    <w:rsid w:val="00D23089"/>
    <w:rsid w:val="00D23B3F"/>
    <w:rsid w:val="00D26918"/>
    <w:rsid w:val="00D316FB"/>
    <w:rsid w:val="00D32EED"/>
    <w:rsid w:val="00D37A4D"/>
    <w:rsid w:val="00D40B73"/>
    <w:rsid w:val="00D42EDE"/>
    <w:rsid w:val="00D45BBF"/>
    <w:rsid w:val="00D47BF3"/>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42DB"/>
    <w:rsid w:val="00DF7FDB"/>
    <w:rsid w:val="00E03485"/>
    <w:rsid w:val="00E041F7"/>
    <w:rsid w:val="00E0603C"/>
    <w:rsid w:val="00E12354"/>
    <w:rsid w:val="00E15FF2"/>
    <w:rsid w:val="00E17631"/>
    <w:rsid w:val="00E21D3C"/>
    <w:rsid w:val="00E231AC"/>
    <w:rsid w:val="00E2561B"/>
    <w:rsid w:val="00E33FD4"/>
    <w:rsid w:val="00E35EBE"/>
    <w:rsid w:val="00E4757F"/>
    <w:rsid w:val="00E479DD"/>
    <w:rsid w:val="00E512B1"/>
    <w:rsid w:val="00E53BED"/>
    <w:rsid w:val="00E5538D"/>
    <w:rsid w:val="00E61555"/>
    <w:rsid w:val="00E62F53"/>
    <w:rsid w:val="00E66BEB"/>
    <w:rsid w:val="00E66D69"/>
    <w:rsid w:val="00E744BE"/>
    <w:rsid w:val="00E768EB"/>
    <w:rsid w:val="00E804ED"/>
    <w:rsid w:val="00E815B3"/>
    <w:rsid w:val="00E81E00"/>
    <w:rsid w:val="00E87F7B"/>
    <w:rsid w:val="00E90CA1"/>
    <w:rsid w:val="00E95B0C"/>
    <w:rsid w:val="00E97376"/>
    <w:rsid w:val="00E97650"/>
    <w:rsid w:val="00EA7E9C"/>
    <w:rsid w:val="00EB7BE6"/>
    <w:rsid w:val="00EC5679"/>
    <w:rsid w:val="00ED24E9"/>
    <w:rsid w:val="00ED2A9B"/>
    <w:rsid w:val="00EE2C79"/>
    <w:rsid w:val="00EE452B"/>
    <w:rsid w:val="00EE4E08"/>
    <w:rsid w:val="00EE6670"/>
    <w:rsid w:val="00EE781F"/>
    <w:rsid w:val="00EF041A"/>
    <w:rsid w:val="00EF2B07"/>
    <w:rsid w:val="00EF39FF"/>
    <w:rsid w:val="00F01724"/>
    <w:rsid w:val="00F01D09"/>
    <w:rsid w:val="00F029FB"/>
    <w:rsid w:val="00F054C8"/>
    <w:rsid w:val="00F1034B"/>
    <w:rsid w:val="00F11248"/>
    <w:rsid w:val="00F11569"/>
    <w:rsid w:val="00F159A4"/>
    <w:rsid w:val="00F15ADD"/>
    <w:rsid w:val="00F21221"/>
    <w:rsid w:val="00F25A98"/>
    <w:rsid w:val="00F266C0"/>
    <w:rsid w:val="00F31B78"/>
    <w:rsid w:val="00F3220F"/>
    <w:rsid w:val="00F335B8"/>
    <w:rsid w:val="00F36CB2"/>
    <w:rsid w:val="00F42871"/>
    <w:rsid w:val="00F42A9E"/>
    <w:rsid w:val="00F452B4"/>
    <w:rsid w:val="00F46870"/>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6B5C"/>
    <w:rsid w:val="00F9728C"/>
    <w:rsid w:val="00FA0FBD"/>
    <w:rsid w:val="00FA522F"/>
    <w:rsid w:val="00FB5A9F"/>
    <w:rsid w:val="00FC25A8"/>
    <w:rsid w:val="00FC3E82"/>
    <w:rsid w:val="00FC4052"/>
    <w:rsid w:val="00FD12F7"/>
    <w:rsid w:val="00FD5FCB"/>
    <w:rsid w:val="00FE0A20"/>
    <w:rsid w:val="00FE0E0D"/>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6BEB"/>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scm.com/docs/git-merge" TargetMode="External"/><Relationship Id="rId18" Type="http://schemas.openxmlformats.org/officeDocument/2006/relationships/hyperlink" Target="http://postgresguide.com/utilities/psql.htm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60FDEE1-2FD1-4A4C-A30C-7ED91C93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1979</TotalTime>
  <Pages>12</Pages>
  <Words>2482</Words>
  <Characters>10922</Characters>
  <Application>Microsoft Macintosh Word</Application>
  <DocSecurity>0</DocSecurity>
  <Lines>341</Lines>
  <Paragraphs>362</Paragraphs>
  <ScaleCrop>false</ScaleCrop>
  <HeadingPairs>
    <vt:vector size="2" baseType="variant">
      <vt:variant>
        <vt:lpstr>Title</vt:lpstr>
      </vt:variant>
      <vt:variant>
        <vt:i4>1</vt:i4>
      </vt:variant>
    </vt:vector>
  </HeadingPairs>
  <TitlesOfParts>
    <vt:vector size="1" baseType="lpstr">
      <vt:lpstr>Telephony Capture Service Developer Manual</vt:lpstr>
    </vt:vector>
  </TitlesOfParts>
  <Manager/>
  <Company/>
  <LinksUpToDate>false</LinksUpToDate>
  <CharactersWithSpaces>13042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Developer Manual</dc:title>
  <dc:subject/>
  <dc:creator>Rod Monk</dc:creator>
  <cp:keywords/>
  <dc:description/>
  <cp:lastModifiedBy>Rod Monk</cp:lastModifiedBy>
  <cp:revision>203</cp:revision>
  <dcterms:created xsi:type="dcterms:W3CDTF">2016-10-24T19:12:00Z</dcterms:created>
  <dcterms:modified xsi:type="dcterms:W3CDTF">2017-02-18T01:19:00Z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1.0.0</vt:lpwstr>
  </property>
</Properties>
</file>