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r w:rsidR="001B30A2">
        <w:fldChar w:fldCharType="begin"/>
      </w:r>
      <w:r w:rsidR="001B30A2">
        <w:instrText xml:space="preserve"> DOCPROPERTY "Version"  \* MERGEFORMAT </w:instrText>
      </w:r>
      <w:r w:rsidR="001B30A2">
        <w:fldChar w:fldCharType="separate"/>
      </w:r>
      <w:r w:rsidR="0050160B">
        <w:t>1.0.1</w:t>
      </w:r>
      <w:r w:rsidR="001B30A2">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02435AD4" w:rsidR="00A46DA3" w:rsidRPr="00A46DA3" w:rsidRDefault="000D6B91">
            <w:pPr>
              <w:rPr>
                <w:sz w:val="21"/>
                <w:szCs w:val="21"/>
              </w:rPr>
            </w:pPr>
            <w:r>
              <w:rPr>
                <w:sz w:val="21"/>
                <w:szCs w:val="21"/>
              </w:rPr>
              <w:t>2017-01-</w:t>
            </w:r>
            <w:r w:rsidR="005B0802">
              <w:rPr>
                <w:sz w:val="21"/>
                <w:szCs w:val="21"/>
              </w:rPr>
              <w:t>25</w:t>
            </w:r>
          </w:p>
        </w:tc>
        <w:tc>
          <w:tcPr>
            <w:tcW w:w="5103" w:type="dxa"/>
          </w:tcPr>
          <w:p w14:paraId="77B53C33" w14:textId="77777777" w:rsidR="00A46DA3" w:rsidRDefault="000D6B91">
            <w:pPr>
              <w:rPr>
                <w:sz w:val="21"/>
                <w:szCs w:val="21"/>
              </w:rPr>
            </w:pPr>
            <w:r>
              <w:rPr>
                <w:sz w:val="21"/>
                <w:szCs w:val="21"/>
              </w:rPr>
              <w:t>Review Modifications</w:t>
            </w:r>
          </w:p>
          <w:p w14:paraId="49C2F5EE" w14:textId="1441F5F7" w:rsidR="00144969" w:rsidRPr="00A46DA3" w:rsidRDefault="00144969">
            <w:pPr>
              <w:rPr>
                <w:sz w:val="21"/>
                <w:szCs w:val="21"/>
              </w:rPr>
            </w:pPr>
            <w:r>
              <w:rPr>
                <w:sz w:val="21"/>
                <w:szCs w:val="21"/>
              </w:rPr>
              <w:t>Context Diagram</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5E7ADE25" w14:textId="77777777" w:rsidR="004B72C8"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bookmarkStart w:id="0" w:name="_GoBack"/>
      <w:bookmarkEnd w:id="0"/>
      <w:r w:rsidR="004B72C8">
        <w:rPr>
          <w:noProof/>
        </w:rPr>
        <w:t>1</w:t>
      </w:r>
      <w:r w:rsidR="004B72C8">
        <w:rPr>
          <w:rFonts w:asciiTheme="minorHAnsi" w:eastAsiaTheme="minorEastAsia" w:hAnsiTheme="minorHAnsi"/>
          <w:b w:val="0"/>
          <w:bCs w:val="0"/>
          <w:caps w:val="0"/>
          <w:noProof/>
          <w:color w:val="auto"/>
          <w:sz w:val="24"/>
          <w:szCs w:val="24"/>
          <w:u w:val="none"/>
          <w:lang w:eastAsia="en-US"/>
        </w:rPr>
        <w:tab/>
      </w:r>
      <w:r w:rsidR="004B72C8">
        <w:rPr>
          <w:noProof/>
        </w:rPr>
        <w:t>Introduction</w:t>
      </w:r>
      <w:r w:rsidR="004B72C8">
        <w:rPr>
          <w:noProof/>
        </w:rPr>
        <w:tab/>
      </w:r>
      <w:r w:rsidR="004B72C8">
        <w:rPr>
          <w:noProof/>
        </w:rPr>
        <w:fldChar w:fldCharType="begin"/>
      </w:r>
      <w:r w:rsidR="004B72C8">
        <w:rPr>
          <w:noProof/>
        </w:rPr>
        <w:instrText xml:space="preserve"> PAGEREF _Toc473114120 \h </w:instrText>
      </w:r>
      <w:r w:rsidR="004B72C8">
        <w:rPr>
          <w:noProof/>
        </w:rPr>
      </w:r>
      <w:r w:rsidR="004B72C8">
        <w:rPr>
          <w:noProof/>
        </w:rPr>
        <w:fldChar w:fldCharType="separate"/>
      </w:r>
      <w:r w:rsidR="004B72C8">
        <w:rPr>
          <w:noProof/>
        </w:rPr>
        <w:t>4</w:t>
      </w:r>
      <w:r w:rsidR="004B72C8">
        <w:rPr>
          <w:noProof/>
        </w:rPr>
        <w:fldChar w:fldCharType="end"/>
      </w:r>
    </w:p>
    <w:p w14:paraId="2AA91BC4"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_Toc473114121 \h </w:instrText>
      </w:r>
      <w:r>
        <w:rPr>
          <w:noProof/>
        </w:rPr>
      </w:r>
      <w:r>
        <w:rPr>
          <w:noProof/>
        </w:rPr>
        <w:fldChar w:fldCharType="separate"/>
      </w:r>
      <w:r>
        <w:rPr>
          <w:noProof/>
        </w:rPr>
        <w:t>4</w:t>
      </w:r>
      <w:r>
        <w:rPr>
          <w:noProof/>
        </w:rPr>
        <w:fldChar w:fldCharType="end"/>
      </w:r>
    </w:p>
    <w:p w14:paraId="349AFE61"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_Toc473114122 \h </w:instrText>
      </w:r>
      <w:r>
        <w:rPr>
          <w:noProof/>
        </w:rPr>
      </w:r>
      <w:r>
        <w:rPr>
          <w:noProof/>
        </w:rPr>
        <w:fldChar w:fldCharType="separate"/>
      </w:r>
      <w:r>
        <w:rPr>
          <w:noProof/>
        </w:rPr>
        <w:t>4</w:t>
      </w:r>
      <w:r>
        <w:rPr>
          <w:noProof/>
        </w:rPr>
        <w:fldChar w:fldCharType="end"/>
      </w:r>
    </w:p>
    <w:p w14:paraId="391D905A"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_Toc473114123 \h </w:instrText>
      </w:r>
      <w:r>
        <w:rPr>
          <w:noProof/>
        </w:rPr>
      </w:r>
      <w:r>
        <w:rPr>
          <w:noProof/>
        </w:rPr>
        <w:fldChar w:fldCharType="separate"/>
      </w:r>
      <w:r>
        <w:rPr>
          <w:noProof/>
        </w:rPr>
        <w:t>4</w:t>
      </w:r>
      <w:r>
        <w:rPr>
          <w:noProof/>
        </w:rPr>
        <w:fldChar w:fldCharType="end"/>
      </w:r>
    </w:p>
    <w:p w14:paraId="3E37A09E"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_Toc473114124 \h </w:instrText>
      </w:r>
      <w:r>
        <w:rPr>
          <w:noProof/>
        </w:rPr>
      </w:r>
      <w:r>
        <w:rPr>
          <w:noProof/>
        </w:rPr>
        <w:fldChar w:fldCharType="separate"/>
      </w:r>
      <w:r>
        <w:rPr>
          <w:noProof/>
        </w:rPr>
        <w:t>4</w:t>
      </w:r>
      <w:r>
        <w:rPr>
          <w:noProof/>
        </w:rPr>
        <w:fldChar w:fldCharType="end"/>
      </w:r>
    </w:p>
    <w:p w14:paraId="771991A8"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_Toc473114125 \h </w:instrText>
      </w:r>
      <w:r>
        <w:rPr>
          <w:noProof/>
        </w:rPr>
      </w:r>
      <w:r>
        <w:rPr>
          <w:noProof/>
        </w:rPr>
        <w:fldChar w:fldCharType="separate"/>
      </w:r>
      <w:r>
        <w:rPr>
          <w:noProof/>
        </w:rPr>
        <w:t>4</w:t>
      </w:r>
      <w:r>
        <w:rPr>
          <w:noProof/>
        </w:rPr>
        <w:fldChar w:fldCharType="end"/>
      </w:r>
    </w:p>
    <w:p w14:paraId="2AF5C614"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 and Related Documents</w:t>
      </w:r>
      <w:r>
        <w:rPr>
          <w:noProof/>
        </w:rPr>
        <w:tab/>
      </w:r>
      <w:r>
        <w:rPr>
          <w:noProof/>
        </w:rPr>
        <w:fldChar w:fldCharType="begin"/>
      </w:r>
      <w:r>
        <w:rPr>
          <w:noProof/>
        </w:rPr>
        <w:instrText xml:space="preserve"> PAGEREF _Toc473114126 \h </w:instrText>
      </w:r>
      <w:r>
        <w:rPr>
          <w:noProof/>
        </w:rPr>
      </w:r>
      <w:r>
        <w:rPr>
          <w:noProof/>
        </w:rPr>
        <w:fldChar w:fldCharType="separate"/>
      </w:r>
      <w:r>
        <w:rPr>
          <w:noProof/>
        </w:rPr>
        <w:t>4</w:t>
      </w:r>
      <w:r>
        <w:rPr>
          <w:noProof/>
        </w:rPr>
        <w:fldChar w:fldCharType="end"/>
      </w:r>
    </w:p>
    <w:p w14:paraId="31BCC469"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_Toc473114127 \h </w:instrText>
      </w:r>
      <w:r>
        <w:rPr>
          <w:noProof/>
        </w:rPr>
      </w:r>
      <w:r>
        <w:rPr>
          <w:noProof/>
        </w:rPr>
        <w:fldChar w:fldCharType="separate"/>
      </w:r>
      <w:r>
        <w:rPr>
          <w:noProof/>
        </w:rPr>
        <w:t>4</w:t>
      </w:r>
      <w:r>
        <w:rPr>
          <w:noProof/>
        </w:rPr>
        <w:fldChar w:fldCharType="end"/>
      </w:r>
    </w:p>
    <w:p w14:paraId="31C7AD23" w14:textId="77777777" w:rsidR="004B72C8" w:rsidRDefault="004B72C8">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_Toc473114128 \h </w:instrText>
      </w:r>
      <w:r>
        <w:rPr>
          <w:noProof/>
        </w:rPr>
      </w:r>
      <w:r>
        <w:rPr>
          <w:noProof/>
        </w:rPr>
        <w:fldChar w:fldCharType="separate"/>
      </w:r>
      <w:r>
        <w:rPr>
          <w:noProof/>
        </w:rPr>
        <w:t>5</w:t>
      </w:r>
      <w:r>
        <w:rPr>
          <w:noProof/>
        </w:rPr>
        <w:fldChar w:fldCharType="end"/>
      </w:r>
    </w:p>
    <w:p w14:paraId="5449EC02"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_Toc473114129 \h </w:instrText>
      </w:r>
      <w:r>
        <w:rPr>
          <w:noProof/>
        </w:rPr>
      </w:r>
      <w:r>
        <w:rPr>
          <w:noProof/>
        </w:rPr>
        <w:fldChar w:fldCharType="separate"/>
      </w:r>
      <w:r>
        <w:rPr>
          <w:noProof/>
        </w:rPr>
        <w:t>5</w:t>
      </w:r>
      <w:r>
        <w:rPr>
          <w:noProof/>
        </w:rPr>
        <w:fldChar w:fldCharType="end"/>
      </w:r>
    </w:p>
    <w:p w14:paraId="32EFEFD4"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_Toc473114130 \h </w:instrText>
      </w:r>
      <w:r>
        <w:rPr>
          <w:noProof/>
        </w:rPr>
      </w:r>
      <w:r>
        <w:rPr>
          <w:noProof/>
        </w:rPr>
        <w:fldChar w:fldCharType="separate"/>
      </w:r>
      <w:r>
        <w:rPr>
          <w:noProof/>
        </w:rPr>
        <w:t>5</w:t>
      </w:r>
      <w:r>
        <w:rPr>
          <w:noProof/>
        </w:rPr>
        <w:fldChar w:fldCharType="end"/>
      </w:r>
    </w:p>
    <w:p w14:paraId="39D06F75"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_Toc473114131 \h </w:instrText>
      </w:r>
      <w:r>
        <w:rPr>
          <w:noProof/>
        </w:rPr>
      </w:r>
      <w:r>
        <w:rPr>
          <w:noProof/>
        </w:rPr>
        <w:fldChar w:fldCharType="separate"/>
      </w:r>
      <w:r>
        <w:rPr>
          <w:noProof/>
        </w:rPr>
        <w:t>5</w:t>
      </w:r>
      <w:r>
        <w:rPr>
          <w:noProof/>
        </w:rPr>
        <w:fldChar w:fldCharType="end"/>
      </w:r>
    </w:p>
    <w:p w14:paraId="0C50B45F"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_Toc473114132 \h </w:instrText>
      </w:r>
      <w:r>
        <w:rPr>
          <w:noProof/>
        </w:rPr>
      </w:r>
      <w:r>
        <w:rPr>
          <w:noProof/>
        </w:rPr>
        <w:fldChar w:fldCharType="separate"/>
      </w:r>
      <w:r>
        <w:rPr>
          <w:noProof/>
        </w:rPr>
        <w:t>5</w:t>
      </w:r>
      <w:r>
        <w:rPr>
          <w:noProof/>
        </w:rPr>
        <w:fldChar w:fldCharType="end"/>
      </w:r>
    </w:p>
    <w:p w14:paraId="0F246453"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_Toc473114133 \h </w:instrText>
      </w:r>
      <w:r>
        <w:rPr>
          <w:noProof/>
        </w:rPr>
      </w:r>
      <w:r>
        <w:rPr>
          <w:noProof/>
        </w:rPr>
        <w:fldChar w:fldCharType="separate"/>
      </w:r>
      <w:r>
        <w:rPr>
          <w:noProof/>
        </w:rPr>
        <w:t>6</w:t>
      </w:r>
      <w:r>
        <w:rPr>
          <w:noProof/>
        </w:rPr>
        <w:fldChar w:fldCharType="end"/>
      </w:r>
    </w:p>
    <w:p w14:paraId="02298665"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sidRPr="00936706">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_Toc473114134 \h </w:instrText>
      </w:r>
      <w:r>
        <w:rPr>
          <w:noProof/>
        </w:rPr>
      </w:r>
      <w:r>
        <w:rPr>
          <w:noProof/>
        </w:rPr>
        <w:fldChar w:fldCharType="separate"/>
      </w:r>
      <w:r>
        <w:rPr>
          <w:noProof/>
        </w:rPr>
        <w:t>6</w:t>
      </w:r>
      <w:r>
        <w:rPr>
          <w:noProof/>
        </w:rPr>
        <w:fldChar w:fldCharType="end"/>
      </w:r>
    </w:p>
    <w:p w14:paraId="0E1573B0" w14:textId="77777777" w:rsidR="004B72C8" w:rsidRDefault="004B72C8">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lang w:eastAsia="en-US"/>
        </w:rPr>
        <w:t>3</w:t>
      </w:r>
      <w:r>
        <w:rPr>
          <w:rFonts w:asciiTheme="minorHAnsi" w:eastAsiaTheme="minorEastAsia" w:hAnsiTheme="minorHAnsi"/>
          <w:b w:val="0"/>
          <w:bCs w:val="0"/>
          <w:caps w:val="0"/>
          <w:noProof/>
          <w:color w:val="auto"/>
          <w:sz w:val="24"/>
          <w:szCs w:val="24"/>
          <w:u w:val="none"/>
          <w:lang w:eastAsia="en-US"/>
        </w:rPr>
        <w:tab/>
      </w:r>
      <w:r>
        <w:rPr>
          <w:noProof/>
          <w:lang w:eastAsia="en-US"/>
        </w:rPr>
        <w:t>TCS Environments</w:t>
      </w:r>
      <w:r>
        <w:rPr>
          <w:noProof/>
        </w:rPr>
        <w:tab/>
      </w:r>
      <w:r>
        <w:rPr>
          <w:noProof/>
        </w:rPr>
        <w:fldChar w:fldCharType="begin"/>
      </w:r>
      <w:r>
        <w:rPr>
          <w:noProof/>
        </w:rPr>
        <w:instrText xml:space="preserve"> PAGEREF _Toc473114135 \h </w:instrText>
      </w:r>
      <w:r>
        <w:rPr>
          <w:noProof/>
        </w:rPr>
      </w:r>
      <w:r>
        <w:rPr>
          <w:noProof/>
        </w:rPr>
        <w:fldChar w:fldCharType="separate"/>
      </w:r>
      <w:r>
        <w:rPr>
          <w:noProof/>
        </w:rPr>
        <w:t>7</w:t>
      </w:r>
      <w:r>
        <w:rPr>
          <w:noProof/>
        </w:rPr>
        <w:fldChar w:fldCharType="end"/>
      </w:r>
    </w:p>
    <w:p w14:paraId="6803D3BF"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_Toc473114136 \h </w:instrText>
      </w:r>
      <w:r>
        <w:rPr>
          <w:noProof/>
        </w:rPr>
      </w:r>
      <w:r>
        <w:rPr>
          <w:noProof/>
        </w:rPr>
        <w:fldChar w:fldCharType="separate"/>
      </w:r>
      <w:r>
        <w:rPr>
          <w:noProof/>
        </w:rPr>
        <w:t>7</w:t>
      </w:r>
      <w:r>
        <w:rPr>
          <w:noProof/>
        </w:rPr>
        <w:fldChar w:fldCharType="end"/>
      </w:r>
    </w:p>
    <w:p w14:paraId="75DF28B1"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_Toc473114137 \h </w:instrText>
      </w:r>
      <w:r>
        <w:rPr>
          <w:noProof/>
        </w:rPr>
      </w:r>
      <w:r>
        <w:rPr>
          <w:noProof/>
        </w:rPr>
        <w:fldChar w:fldCharType="separate"/>
      </w:r>
      <w:r>
        <w:rPr>
          <w:noProof/>
        </w:rPr>
        <w:t>7</w:t>
      </w:r>
      <w:r>
        <w:rPr>
          <w:noProof/>
        </w:rPr>
        <w:fldChar w:fldCharType="end"/>
      </w:r>
    </w:p>
    <w:p w14:paraId="0D28F422"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_Toc473114138 \h </w:instrText>
      </w:r>
      <w:r>
        <w:rPr>
          <w:noProof/>
        </w:rPr>
      </w:r>
      <w:r>
        <w:rPr>
          <w:noProof/>
        </w:rPr>
        <w:fldChar w:fldCharType="separate"/>
      </w:r>
      <w:r>
        <w:rPr>
          <w:noProof/>
        </w:rPr>
        <w:t>8</w:t>
      </w:r>
      <w:r>
        <w:rPr>
          <w:noProof/>
        </w:rPr>
        <w:fldChar w:fldCharType="end"/>
      </w:r>
    </w:p>
    <w:p w14:paraId="772A6A21"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_Toc473114139 \h </w:instrText>
      </w:r>
      <w:r>
        <w:rPr>
          <w:noProof/>
        </w:rPr>
      </w:r>
      <w:r>
        <w:rPr>
          <w:noProof/>
        </w:rPr>
        <w:fldChar w:fldCharType="separate"/>
      </w:r>
      <w:r>
        <w:rPr>
          <w:noProof/>
        </w:rPr>
        <w:t>9</w:t>
      </w:r>
      <w:r>
        <w:rPr>
          <w:noProof/>
        </w:rPr>
        <w:fldChar w:fldCharType="end"/>
      </w:r>
    </w:p>
    <w:p w14:paraId="31367384" w14:textId="77777777" w:rsidR="004B72C8" w:rsidRDefault="004B72C8">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936706">
        <w:rPr>
          <w:rFonts w:eastAsia="Times New Roman"/>
          <w:noProof/>
          <w:lang w:eastAsia="en-US"/>
        </w:rPr>
        <w:t>4</w:t>
      </w:r>
      <w:r>
        <w:rPr>
          <w:rFonts w:asciiTheme="minorHAnsi" w:eastAsiaTheme="minorEastAsia" w:hAnsiTheme="minorHAnsi"/>
          <w:b w:val="0"/>
          <w:bCs w:val="0"/>
          <w:caps w:val="0"/>
          <w:noProof/>
          <w:color w:val="auto"/>
          <w:sz w:val="24"/>
          <w:szCs w:val="24"/>
          <w:u w:val="none"/>
          <w:lang w:eastAsia="en-US"/>
        </w:rPr>
        <w:tab/>
      </w:r>
      <w:r w:rsidRPr="00936706">
        <w:rPr>
          <w:rFonts w:eastAsia="Times New Roman"/>
          <w:noProof/>
          <w:lang w:eastAsia="en-US"/>
        </w:rPr>
        <w:t>Use Cases</w:t>
      </w:r>
      <w:r>
        <w:rPr>
          <w:noProof/>
        </w:rPr>
        <w:tab/>
      </w:r>
      <w:r>
        <w:rPr>
          <w:noProof/>
        </w:rPr>
        <w:fldChar w:fldCharType="begin"/>
      </w:r>
      <w:r>
        <w:rPr>
          <w:noProof/>
        </w:rPr>
        <w:instrText xml:space="preserve"> PAGEREF _Toc473114140 \h </w:instrText>
      </w:r>
      <w:r>
        <w:rPr>
          <w:noProof/>
        </w:rPr>
      </w:r>
      <w:r>
        <w:rPr>
          <w:noProof/>
        </w:rPr>
        <w:fldChar w:fldCharType="separate"/>
      </w:r>
      <w:r>
        <w:rPr>
          <w:noProof/>
        </w:rPr>
        <w:t>10</w:t>
      </w:r>
      <w:r>
        <w:rPr>
          <w:noProof/>
        </w:rPr>
        <w:fldChar w:fldCharType="end"/>
      </w:r>
    </w:p>
    <w:p w14:paraId="10FA6ECA"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_Toc473114141 \h </w:instrText>
      </w:r>
      <w:r>
        <w:rPr>
          <w:noProof/>
        </w:rPr>
      </w:r>
      <w:r>
        <w:rPr>
          <w:noProof/>
        </w:rPr>
        <w:fldChar w:fldCharType="separate"/>
      </w:r>
      <w:r>
        <w:rPr>
          <w:noProof/>
        </w:rPr>
        <w:t>10</w:t>
      </w:r>
      <w:r>
        <w:rPr>
          <w:noProof/>
        </w:rPr>
        <w:fldChar w:fldCharType="end"/>
      </w:r>
    </w:p>
    <w:p w14:paraId="7278FB12"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_Toc473114142 \h </w:instrText>
      </w:r>
      <w:r>
        <w:rPr>
          <w:noProof/>
        </w:rPr>
      </w:r>
      <w:r>
        <w:rPr>
          <w:noProof/>
        </w:rPr>
        <w:fldChar w:fldCharType="separate"/>
      </w:r>
      <w:r>
        <w:rPr>
          <w:noProof/>
        </w:rPr>
        <w:t>10</w:t>
      </w:r>
      <w:r>
        <w:rPr>
          <w:noProof/>
        </w:rPr>
        <w:fldChar w:fldCharType="end"/>
      </w:r>
    </w:p>
    <w:p w14:paraId="2644CA84"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_Toc473114143 \h </w:instrText>
      </w:r>
      <w:r>
        <w:rPr>
          <w:noProof/>
        </w:rPr>
      </w:r>
      <w:r>
        <w:rPr>
          <w:noProof/>
        </w:rPr>
        <w:fldChar w:fldCharType="separate"/>
      </w:r>
      <w:r>
        <w:rPr>
          <w:noProof/>
        </w:rPr>
        <w:t>10</w:t>
      </w:r>
      <w:r>
        <w:rPr>
          <w:noProof/>
        </w:rPr>
        <w:fldChar w:fldCharType="end"/>
      </w:r>
    </w:p>
    <w:p w14:paraId="3819EFDD"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sidRPr="00936706">
        <w:rPr>
          <w:rFonts w:eastAsia="Times New Roman"/>
          <w:noProof/>
        </w:rPr>
        <w:t>4.1.3</w:t>
      </w:r>
      <w:r>
        <w:rPr>
          <w:rFonts w:asciiTheme="minorHAnsi" w:eastAsiaTheme="minorEastAsia" w:hAnsiTheme="minorHAnsi"/>
          <w:smallCaps w:val="0"/>
          <w:noProof/>
          <w:color w:val="auto"/>
          <w:sz w:val="24"/>
          <w:szCs w:val="24"/>
          <w:lang w:eastAsia="en-US"/>
        </w:rPr>
        <w:tab/>
      </w:r>
      <w:r w:rsidRPr="00936706">
        <w:rPr>
          <w:rFonts w:eastAsia="Times New Roman"/>
          <w:noProof/>
        </w:rPr>
        <w:t>PBX Simulator</w:t>
      </w:r>
      <w:r>
        <w:rPr>
          <w:noProof/>
        </w:rPr>
        <w:tab/>
      </w:r>
      <w:r>
        <w:rPr>
          <w:noProof/>
        </w:rPr>
        <w:fldChar w:fldCharType="begin"/>
      </w:r>
      <w:r>
        <w:rPr>
          <w:noProof/>
        </w:rPr>
        <w:instrText xml:space="preserve"> PAGEREF _Toc473114144 \h </w:instrText>
      </w:r>
      <w:r>
        <w:rPr>
          <w:noProof/>
        </w:rPr>
      </w:r>
      <w:r>
        <w:rPr>
          <w:noProof/>
        </w:rPr>
        <w:fldChar w:fldCharType="separate"/>
      </w:r>
      <w:r>
        <w:rPr>
          <w:noProof/>
        </w:rPr>
        <w:t>10</w:t>
      </w:r>
      <w:r>
        <w:rPr>
          <w:noProof/>
        </w:rPr>
        <w:fldChar w:fldCharType="end"/>
      </w:r>
    </w:p>
    <w:p w14:paraId="5613B6D1"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_Toc473114145 \h </w:instrText>
      </w:r>
      <w:r>
        <w:rPr>
          <w:noProof/>
        </w:rPr>
      </w:r>
      <w:r>
        <w:rPr>
          <w:noProof/>
        </w:rPr>
        <w:fldChar w:fldCharType="separate"/>
      </w:r>
      <w:r>
        <w:rPr>
          <w:noProof/>
        </w:rPr>
        <w:t>11</w:t>
      </w:r>
      <w:r>
        <w:rPr>
          <w:noProof/>
        </w:rPr>
        <w:fldChar w:fldCharType="end"/>
      </w:r>
    </w:p>
    <w:p w14:paraId="4D595F58"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_Toc473114146 \h </w:instrText>
      </w:r>
      <w:r>
        <w:rPr>
          <w:noProof/>
        </w:rPr>
      </w:r>
      <w:r>
        <w:rPr>
          <w:noProof/>
        </w:rPr>
        <w:fldChar w:fldCharType="separate"/>
      </w:r>
      <w:r>
        <w:rPr>
          <w:noProof/>
        </w:rPr>
        <w:t>11</w:t>
      </w:r>
      <w:r>
        <w:rPr>
          <w:noProof/>
        </w:rPr>
        <w:fldChar w:fldCharType="end"/>
      </w:r>
    </w:p>
    <w:p w14:paraId="78AB90A0"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_Toc473114147 \h </w:instrText>
      </w:r>
      <w:r>
        <w:rPr>
          <w:noProof/>
        </w:rPr>
      </w:r>
      <w:r>
        <w:rPr>
          <w:noProof/>
        </w:rPr>
        <w:fldChar w:fldCharType="separate"/>
      </w:r>
      <w:r>
        <w:rPr>
          <w:noProof/>
        </w:rPr>
        <w:t>11</w:t>
      </w:r>
      <w:r>
        <w:rPr>
          <w:noProof/>
        </w:rPr>
        <w:fldChar w:fldCharType="end"/>
      </w:r>
    </w:p>
    <w:p w14:paraId="68D84C46"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_Toc473114148 \h </w:instrText>
      </w:r>
      <w:r>
        <w:rPr>
          <w:noProof/>
        </w:rPr>
      </w:r>
      <w:r>
        <w:rPr>
          <w:noProof/>
        </w:rPr>
        <w:fldChar w:fldCharType="separate"/>
      </w:r>
      <w:r>
        <w:rPr>
          <w:noProof/>
        </w:rPr>
        <w:t>11</w:t>
      </w:r>
      <w:r>
        <w:rPr>
          <w:noProof/>
        </w:rPr>
        <w:fldChar w:fldCharType="end"/>
      </w:r>
    </w:p>
    <w:p w14:paraId="4CF306E6"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_Toc473114149 \h </w:instrText>
      </w:r>
      <w:r>
        <w:rPr>
          <w:noProof/>
        </w:rPr>
      </w:r>
      <w:r>
        <w:rPr>
          <w:noProof/>
        </w:rPr>
        <w:fldChar w:fldCharType="separate"/>
      </w:r>
      <w:r>
        <w:rPr>
          <w:noProof/>
        </w:rPr>
        <w:t>12</w:t>
      </w:r>
      <w:r>
        <w:rPr>
          <w:noProof/>
        </w:rPr>
        <w:fldChar w:fldCharType="end"/>
      </w:r>
    </w:p>
    <w:p w14:paraId="225C8DDB"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_Toc473114150 \h </w:instrText>
      </w:r>
      <w:r>
        <w:rPr>
          <w:noProof/>
        </w:rPr>
      </w:r>
      <w:r>
        <w:rPr>
          <w:noProof/>
        </w:rPr>
        <w:fldChar w:fldCharType="separate"/>
      </w:r>
      <w:r>
        <w:rPr>
          <w:noProof/>
        </w:rPr>
        <w:t>12</w:t>
      </w:r>
      <w:r>
        <w:rPr>
          <w:noProof/>
        </w:rPr>
        <w:fldChar w:fldCharType="end"/>
      </w:r>
    </w:p>
    <w:p w14:paraId="53BADE67" w14:textId="77777777" w:rsidR="004B72C8" w:rsidRDefault="004B72C8">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_Toc473114151 \h </w:instrText>
      </w:r>
      <w:r>
        <w:rPr>
          <w:noProof/>
        </w:rPr>
      </w:r>
      <w:r>
        <w:rPr>
          <w:noProof/>
        </w:rPr>
        <w:fldChar w:fldCharType="separate"/>
      </w:r>
      <w:r>
        <w:rPr>
          <w:noProof/>
        </w:rPr>
        <w:t>13</w:t>
      </w:r>
      <w:r>
        <w:rPr>
          <w:noProof/>
        </w:rPr>
        <w:fldChar w:fldCharType="end"/>
      </w:r>
    </w:p>
    <w:p w14:paraId="42F2F913"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_Toc473114152 \h </w:instrText>
      </w:r>
      <w:r>
        <w:rPr>
          <w:noProof/>
        </w:rPr>
      </w:r>
      <w:r>
        <w:rPr>
          <w:noProof/>
        </w:rPr>
        <w:fldChar w:fldCharType="separate"/>
      </w:r>
      <w:r>
        <w:rPr>
          <w:noProof/>
        </w:rPr>
        <w:t>13</w:t>
      </w:r>
      <w:r>
        <w:rPr>
          <w:noProof/>
        </w:rPr>
        <w:fldChar w:fldCharType="end"/>
      </w:r>
    </w:p>
    <w:p w14:paraId="7E4A17B4"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_Toc473114153 \h </w:instrText>
      </w:r>
      <w:r>
        <w:rPr>
          <w:noProof/>
        </w:rPr>
      </w:r>
      <w:r>
        <w:rPr>
          <w:noProof/>
        </w:rPr>
        <w:fldChar w:fldCharType="separate"/>
      </w:r>
      <w:r>
        <w:rPr>
          <w:noProof/>
        </w:rPr>
        <w:t>14</w:t>
      </w:r>
      <w:r>
        <w:rPr>
          <w:noProof/>
        </w:rPr>
        <w:fldChar w:fldCharType="end"/>
      </w:r>
    </w:p>
    <w:p w14:paraId="7B7C515E" w14:textId="77777777" w:rsidR="004B72C8" w:rsidRDefault="004B72C8">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_Toc473114154 \h </w:instrText>
      </w:r>
      <w:r>
        <w:rPr>
          <w:noProof/>
        </w:rPr>
      </w:r>
      <w:r>
        <w:rPr>
          <w:noProof/>
        </w:rPr>
        <w:fldChar w:fldCharType="separate"/>
      </w:r>
      <w:r>
        <w:rPr>
          <w:noProof/>
        </w:rPr>
        <w:t>14</w:t>
      </w:r>
      <w:r>
        <w:rPr>
          <w:noProof/>
        </w:rPr>
        <w:fldChar w:fldCharType="end"/>
      </w:r>
    </w:p>
    <w:p w14:paraId="6B4A8273" w14:textId="77777777" w:rsidR="004B72C8" w:rsidRDefault="004B72C8">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5</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_Toc473114155 \h </w:instrText>
      </w:r>
      <w:r>
        <w:rPr>
          <w:noProof/>
        </w:rPr>
      </w:r>
      <w:r>
        <w:rPr>
          <w:noProof/>
        </w:rPr>
        <w:fldChar w:fldCharType="separate"/>
      </w:r>
      <w:r>
        <w:rPr>
          <w:noProof/>
        </w:rPr>
        <w:t>16</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73114120"/>
      <w:r>
        <w:lastRenderedPageBreak/>
        <w:t>Introduction</w:t>
      </w:r>
      <w:bookmarkEnd w:id="1"/>
      <w:bookmarkEnd w:id="2"/>
    </w:p>
    <w:p w14:paraId="08608BD1" w14:textId="30923F83" w:rsidR="00AA1ECB" w:rsidRDefault="00AA1ECB" w:rsidP="003238D2">
      <w:pPr>
        <w:pStyle w:val="Heading2"/>
      </w:pPr>
      <w:bookmarkStart w:id="3" w:name="_Toc466012385"/>
      <w:bookmarkStart w:id="4" w:name="_Toc473114121"/>
      <w:r>
        <w:t>Purpose</w:t>
      </w:r>
      <w:bookmarkEnd w:id="3"/>
      <w:bookmarkEnd w:id="4"/>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5" w:name="_Toc473114122"/>
      <w:r>
        <w:t>Scope</w:t>
      </w:r>
      <w:bookmarkEnd w:id="5"/>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6" w:name="_Toc473114123"/>
      <w:r>
        <w:t>Document Location</w:t>
      </w:r>
      <w:bookmarkEnd w:id="6"/>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1B30A2"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7" w:name="_Toc473114124"/>
      <w:r>
        <w:t>Document Status</w:t>
      </w:r>
      <w:bookmarkEnd w:id="7"/>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8" w:name="_Toc466012386"/>
      <w:bookmarkStart w:id="9" w:name="_Toc473114125"/>
      <w:r>
        <w:t xml:space="preserve">Acronyms </w:t>
      </w:r>
      <w:r w:rsidR="00AA1ECB">
        <w:t>Definitions</w:t>
      </w:r>
      <w:bookmarkEnd w:id="8"/>
      <w:bookmarkEnd w:id="9"/>
    </w:p>
    <w:p w14:paraId="6269B5CA" w14:textId="77777777" w:rsidR="006D5947" w:rsidRPr="00D3503D" w:rsidRDefault="00255C32" w:rsidP="006D5947">
      <w:pPr>
        <w:rPr>
          <w:rStyle w:val="Hyperlink"/>
        </w:rPr>
      </w:pPr>
      <w:r>
        <w:rPr>
          <w:lang w:eastAsia="en-US"/>
        </w:rPr>
        <w:t>The re</w:t>
      </w:r>
      <w:r w:rsidR="006D5947">
        <w:rPr>
          <w:lang w:eastAsia="en-US"/>
        </w:rPr>
        <w:t xml:space="preserve">ader is referred to the </w:t>
      </w:r>
      <w:r w:rsidR="006D5947">
        <w:fldChar w:fldCharType="begin"/>
      </w:r>
      <w:r w:rsidR="006D5947">
        <w:instrText xml:space="preserve"> HYPERLINK "TCS Software Requirements Document.docx" </w:instrText>
      </w:r>
      <w:r w:rsidR="006D5947">
        <w:fldChar w:fldCharType="separate"/>
      </w:r>
      <w:r w:rsidR="006D5947" w:rsidRPr="00D3503D">
        <w:rPr>
          <w:rStyle w:val="Hyperlink"/>
        </w:rPr>
        <w:t>TCS Software Requirements Document</w:t>
      </w:r>
    </w:p>
    <w:p w14:paraId="42A44484" w14:textId="2D970388" w:rsidR="00AA1ECB" w:rsidRDefault="006D5947" w:rsidP="006D5947">
      <w:pPr>
        <w:pStyle w:val="Heading2"/>
      </w:pPr>
      <w:r>
        <w:fldChar w:fldCharType="end"/>
      </w:r>
      <w:bookmarkStart w:id="10" w:name="_Toc466012387"/>
      <w:bookmarkStart w:id="11" w:name="_Toc473114126"/>
      <w:r w:rsidR="00AA1ECB">
        <w:t>Reference</w:t>
      </w:r>
      <w:bookmarkEnd w:id="10"/>
      <w:r w:rsidR="00174347">
        <w:t xml:space="preserve"> and Related Documents</w:t>
      </w:r>
      <w:bookmarkEnd w:id="11"/>
    </w:p>
    <w:p w14:paraId="631B7B7E" w14:textId="2EEFA9BC" w:rsidR="00D3503D" w:rsidRPr="00D3503D" w:rsidRDefault="00D3503D" w:rsidP="00D3503D">
      <w:pPr>
        <w:pStyle w:val="ListParagraph"/>
        <w:numPr>
          <w:ilvl w:val="0"/>
          <w:numId w:val="36"/>
        </w:numPr>
        <w:rPr>
          <w:rStyle w:val="Hyperlink"/>
        </w:rPr>
      </w:pPr>
      <w:r>
        <w:fldChar w:fldCharType="begin"/>
      </w:r>
      <w:r>
        <w:instrText xml:space="preserve"> HYPERLINK "TCS Software Requirements Document.docx" </w:instrText>
      </w:r>
      <w:r>
        <w:fldChar w:fldCharType="separate"/>
      </w:r>
      <w:r w:rsidRPr="00D3503D">
        <w:rPr>
          <w:rStyle w:val="Hyperlink"/>
        </w:rPr>
        <w:t>TCS Software Requirements Document</w:t>
      </w:r>
    </w:p>
    <w:p w14:paraId="20A34EC4" w14:textId="033E2231" w:rsidR="00174347" w:rsidRPr="00D3503D" w:rsidRDefault="00D3503D" w:rsidP="00D3503D">
      <w:pPr>
        <w:pStyle w:val="ListParagraph"/>
        <w:numPr>
          <w:ilvl w:val="0"/>
          <w:numId w:val="36"/>
        </w:numPr>
        <w:rPr>
          <w:rStyle w:val="Hyperlink"/>
        </w:rPr>
      </w:pPr>
      <w:r>
        <w:fldChar w:fldCharType="end"/>
      </w:r>
      <w:r>
        <w:fldChar w:fldCharType="begin"/>
      </w:r>
      <w:r>
        <w:instrText xml:space="preserve"> HYPERLINK "TCS Developer Manual.docx" </w:instrText>
      </w:r>
      <w:r>
        <w:fldChar w:fldCharType="separate"/>
      </w:r>
      <w:r w:rsidRPr="00D3503D">
        <w:rPr>
          <w:rStyle w:val="Hyperlink"/>
        </w:rPr>
        <w:t>TCS Developer Manual</w:t>
      </w:r>
    </w:p>
    <w:p w14:paraId="43B187BF" w14:textId="4D5AE02F" w:rsidR="00E815B3" w:rsidRDefault="00D3503D" w:rsidP="00E815B3">
      <w:pPr>
        <w:pStyle w:val="Heading2"/>
      </w:pPr>
      <w:r>
        <w:rPr>
          <w:rFonts w:ascii="Arial" w:hAnsi="Arial" w:cstheme="minorBidi"/>
          <w:b w:val="0"/>
          <w:smallCaps w:val="0"/>
          <w:color w:val="5F5F5F" w:themeColor="text2" w:themeTint="BF"/>
          <w:sz w:val="21"/>
          <w:szCs w:val="24"/>
        </w:rPr>
        <w:fldChar w:fldCharType="end"/>
      </w:r>
      <w:bookmarkStart w:id="12" w:name="_Toc473114127"/>
      <w:r w:rsidR="00E815B3">
        <w:t>Open Issues</w:t>
      </w:r>
      <w:bookmarkEnd w:id="12"/>
    </w:p>
    <w:p w14:paraId="30DEBB33" w14:textId="02F46570" w:rsidR="00E66BEB" w:rsidRDefault="00E66BEB" w:rsidP="00A44DE9">
      <w:pPr>
        <w:pStyle w:val="ListParagraph"/>
        <w:numPr>
          <w:ilvl w:val="0"/>
          <w:numId w:val="35"/>
        </w:numPr>
        <w:rPr>
          <w:lang w:eastAsia="en-US"/>
        </w:rPr>
      </w:pPr>
      <w:r>
        <w:rPr>
          <w:lang w:eastAsia="en-US"/>
        </w:rPr>
        <w:t xml:space="preserve">Add </w:t>
      </w:r>
      <w:proofErr w:type="spellStart"/>
      <w:r>
        <w:rPr>
          <w:lang w:eastAsia="en-US"/>
        </w:rPr>
        <w:t>datastores</w:t>
      </w:r>
      <w:proofErr w:type="spellEnd"/>
      <w:r>
        <w:rPr>
          <w:lang w:eastAsia="en-US"/>
        </w:rPr>
        <w:t xml:space="preserve"> for </w:t>
      </w:r>
      <w:proofErr w:type="spellStart"/>
      <w:r>
        <w:rPr>
          <w:lang w:eastAsia="en-US"/>
        </w:rPr>
        <w:t>rabbitmq</w:t>
      </w:r>
      <w:proofErr w:type="spellEnd"/>
      <w:r>
        <w:rPr>
          <w:lang w:eastAsia="en-US"/>
        </w:rPr>
        <w:t xml:space="preserve">, pg1 / pg2, barman, and </w:t>
      </w:r>
      <w:r w:rsidR="00A44DE9">
        <w:rPr>
          <w:lang w:eastAsia="en-US"/>
        </w:rPr>
        <w:t>Jenkins to the various diagrams.</w:t>
      </w:r>
    </w:p>
    <w:p w14:paraId="5C32BF92" w14:textId="49E8317A" w:rsidR="009B3116" w:rsidRDefault="009B3116" w:rsidP="00A44DE9">
      <w:pPr>
        <w:pStyle w:val="ListParagraph"/>
        <w:numPr>
          <w:ilvl w:val="0"/>
          <w:numId w:val="35"/>
        </w:numPr>
        <w:rPr>
          <w:lang w:eastAsia="en-US"/>
        </w:rPr>
      </w:pPr>
      <w:r>
        <w:rPr>
          <w:lang w:eastAsia="en-US"/>
        </w:rPr>
        <w:t>The discussion on the 3 TCS operating env</w:t>
      </w:r>
      <w:r w:rsidR="007C57D0">
        <w:rPr>
          <w:lang w:eastAsia="en-US"/>
        </w:rPr>
        <w:t>ironments possibly should be moved to the TCS Developer Manual.</w:t>
      </w:r>
    </w:p>
    <w:p w14:paraId="1E64C4CB" w14:textId="454518CA" w:rsidR="00174347" w:rsidRPr="00174347" w:rsidRDefault="00174347" w:rsidP="00A44DE9"/>
    <w:p w14:paraId="331E71DD" w14:textId="7CD16A5E" w:rsidR="00AA1ECB" w:rsidRDefault="00DB5C06" w:rsidP="001977CE">
      <w:pPr>
        <w:pStyle w:val="Heading1"/>
      </w:pPr>
      <w:bookmarkStart w:id="13" w:name="_Toc473114128"/>
      <w:r>
        <w:lastRenderedPageBreak/>
        <w:t>Preliminaries</w:t>
      </w:r>
      <w:bookmarkEnd w:id="13"/>
    </w:p>
    <w:p w14:paraId="02C81A0D" w14:textId="1385F3C4" w:rsidR="00DB5C06" w:rsidRDefault="00F25A98" w:rsidP="00DB5C06">
      <w:pPr>
        <w:pStyle w:val="Heading2"/>
        <w:rPr>
          <w:lang w:eastAsia="en-US"/>
        </w:rPr>
      </w:pPr>
      <w:bookmarkStart w:id="14" w:name="_Toc466012399"/>
      <w:bookmarkStart w:id="15" w:name="_Toc473114129"/>
      <w:r>
        <w:rPr>
          <w:lang w:eastAsia="en-US"/>
        </w:rPr>
        <w:t>User C</w:t>
      </w:r>
      <w:r w:rsidR="00AA1ECB" w:rsidRPr="00AA1ECB">
        <w:rPr>
          <w:lang w:eastAsia="en-US"/>
        </w:rPr>
        <w:t>haracteristics</w:t>
      </w:r>
      <w:bookmarkEnd w:id="14"/>
      <w:bookmarkEnd w:id="15"/>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1B30A2" w:rsidP="0030458A">
            <w:hyperlink r:id="rId15"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1B30A2"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1B30A2"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1B30A2" w:rsidP="0030458A">
            <w:hyperlink r:id="rId18"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6" w:name="_Toc473114130"/>
      <w:r>
        <w:rPr>
          <w:lang w:eastAsia="en-US"/>
        </w:rPr>
        <w:t xml:space="preserve">Preparing the </w:t>
      </w:r>
      <w:r w:rsidR="006F0BFD">
        <w:rPr>
          <w:lang w:eastAsia="en-US"/>
        </w:rPr>
        <w:t>Environment</w:t>
      </w:r>
      <w:bookmarkEnd w:id="16"/>
    </w:p>
    <w:p w14:paraId="086B76C4" w14:textId="56D1B823" w:rsidR="00CF4B16" w:rsidRDefault="00CF4B16" w:rsidP="00CF4B16">
      <w:pPr>
        <w:pStyle w:val="Heading3"/>
      </w:pPr>
      <w:bookmarkStart w:id="17" w:name="_Toc473114131"/>
      <w:r>
        <w:t>Software</w:t>
      </w:r>
      <w:r w:rsidR="00547CFB">
        <w:t xml:space="preserve"> Platform</w:t>
      </w:r>
      <w:bookmarkEnd w:id="17"/>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392E1801" w:rsidR="00CF4B16" w:rsidRDefault="00CF4B16" w:rsidP="00164DFF">
      <w:pPr>
        <w:pStyle w:val="ListParagraph"/>
        <w:numPr>
          <w:ilvl w:val="0"/>
          <w:numId w:val="8"/>
        </w:numPr>
      </w:pPr>
      <w:r>
        <w:t>Docker 1.</w:t>
      </w:r>
      <w:r w:rsidR="006C5BC4">
        <w:t>13.0</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8" w:name="_Toc473114132"/>
      <w:r>
        <w:t>Environment Variables</w:t>
      </w:r>
      <w:bookmarkEnd w:id="18"/>
    </w:p>
    <w:p w14:paraId="77F00954" w14:textId="0FE9C563"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TCS-specific environment variables </w:t>
      </w:r>
      <w:r w:rsidR="00F46870">
        <w:rPr>
          <w:rFonts w:cs="Arial"/>
          <w:color w:val="000000"/>
          <w:szCs w:val="22"/>
          <w:lang w:eastAsia="en-US"/>
        </w:rPr>
        <w:t>are defined in the following file</w:t>
      </w:r>
      <w:r w:rsidR="002E74E4" w:rsidRPr="006F0BFD">
        <w:rPr>
          <w:rFonts w:cs="Arial"/>
          <w:color w:val="000000"/>
          <w:szCs w:val="22"/>
          <w:lang w:eastAsia="en-US"/>
        </w:rPr>
        <w:t>:</w:t>
      </w:r>
    </w:p>
    <w:p w14:paraId="7C278A28" w14:textId="77777777" w:rsidR="008B7761" w:rsidRDefault="008B7761" w:rsidP="00DB5C06">
      <w:pPr>
        <w:spacing w:after="0"/>
        <w:rPr>
          <w:rFonts w:cs="Arial"/>
          <w:color w:val="000000"/>
          <w:szCs w:val="22"/>
          <w:lang w:eastAsia="en-US"/>
        </w:rPr>
      </w:pPr>
    </w:p>
    <w:p w14:paraId="748E978D" w14:textId="1710FB03"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00F46870">
        <w:rPr>
          <w:rFonts w:ascii="Courier New" w:hAnsi="Courier New" w:cs="Courier New"/>
          <w:b/>
          <w:bCs/>
          <w:color w:val="000000"/>
          <w:sz w:val="18"/>
          <w:szCs w:val="18"/>
          <w:lang w:eastAsia="en-US"/>
        </w:rPr>
        <w:t>~</w:t>
      </w:r>
      <w:r w:rsidR="00EC5679">
        <w:rPr>
          <w:rFonts w:ascii="Courier New" w:hAnsi="Courier New" w:cs="Courier New"/>
          <w:b/>
          <w:bCs/>
          <w:color w:val="000000"/>
          <w:sz w:val="18"/>
          <w:szCs w:val="18"/>
          <w:lang w:eastAsia="en-US"/>
        </w:rPr>
        <w:t>/tcs</w:t>
      </w:r>
      <w:r w:rsidR="00F46870">
        <w:rPr>
          <w:rFonts w:ascii="Courier New" w:hAnsi="Courier New" w:cs="Courier New"/>
          <w:b/>
          <w:bCs/>
          <w:color w:val="000000"/>
          <w:sz w:val="18"/>
          <w:szCs w:val="18"/>
          <w:lang w:eastAsia="en-US"/>
        </w:rPr>
        <w:t>/</w:t>
      </w:r>
      <w:proofErr w:type="spellStart"/>
      <w:r w:rsidR="00F46870">
        <w:rPr>
          <w:rFonts w:ascii="Courier New" w:hAnsi="Courier New" w:cs="Courier New"/>
          <w:b/>
          <w:bCs/>
          <w:color w:val="000000"/>
          <w:sz w:val="18"/>
          <w:szCs w:val="18"/>
          <w:lang w:eastAsia="en-US"/>
        </w:rPr>
        <w:t>env_PROD</w:t>
      </w:r>
      <w:proofErr w:type="spellEnd"/>
      <w:r w:rsidR="00F46870">
        <w:rPr>
          <w:rFonts w:ascii="Courier New" w:hAnsi="Courier New" w:cs="Courier New"/>
          <w:b/>
          <w:bCs/>
          <w:color w:val="000000"/>
          <w:sz w:val="18"/>
          <w:szCs w:val="18"/>
          <w:lang w:eastAsia="en-US"/>
        </w:rPr>
        <w:t>/</w:t>
      </w:r>
      <w:proofErr w:type="spellStart"/>
      <w:r w:rsidR="00F46870">
        <w:rPr>
          <w:rFonts w:ascii="Courier New" w:hAnsi="Courier New" w:cs="Courier New"/>
          <w:b/>
          <w:bCs/>
          <w:color w:val="000000"/>
          <w:sz w:val="18"/>
          <w:szCs w:val="18"/>
          <w:lang w:eastAsia="en-US"/>
        </w:rPr>
        <w:t>env</w:t>
      </w:r>
      <w:proofErr w:type="spellEnd"/>
    </w:p>
    <w:p w14:paraId="13EC1B31" w14:textId="77777777" w:rsidR="008B7761" w:rsidRDefault="008B7761" w:rsidP="008B7761">
      <w:pPr>
        <w:spacing w:after="0"/>
        <w:ind w:left="720"/>
        <w:rPr>
          <w:rFonts w:cs="Arial"/>
          <w:color w:val="000000"/>
          <w:szCs w:val="22"/>
          <w:lang w:eastAsia="en-US"/>
        </w:rPr>
      </w:pPr>
    </w:p>
    <w:p w14:paraId="63DBE79D" w14:textId="54F3A4E3" w:rsidR="008B7761" w:rsidRDefault="00C7336B" w:rsidP="006F0BFD">
      <w:pPr>
        <w:spacing w:after="0"/>
        <w:rPr>
          <w:rFonts w:cs="Arial"/>
          <w:color w:val="000000"/>
          <w:szCs w:val="22"/>
          <w:lang w:eastAsia="en-US"/>
        </w:rPr>
      </w:pPr>
      <w:r>
        <w:rPr>
          <w:rFonts w:cs="Arial"/>
          <w:color w:val="000000"/>
          <w:szCs w:val="22"/>
          <w:lang w:eastAsia="en-US"/>
        </w:rPr>
        <w:t xml:space="preserve">The syntax of this file is that of defining a typical bash environment variable.  </w:t>
      </w:r>
      <w:r w:rsidR="00A550C3">
        <w:rPr>
          <w:rFonts w:cs="Arial"/>
          <w:color w:val="000000"/>
          <w:szCs w:val="22"/>
          <w:lang w:eastAsia="en-US"/>
        </w:rPr>
        <w:t>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613ED750" w:rsidR="0020788C" w:rsidRPr="00460855" w:rsidRDefault="00F42A9E" w:rsidP="0020788C">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9" w:name="_Toc473114133"/>
      <w:r>
        <w:rPr>
          <w:lang w:eastAsia="en-US"/>
        </w:rPr>
        <w:lastRenderedPageBreak/>
        <w:t>TCS Version Number</w:t>
      </w:r>
      <w:r w:rsidR="006947D9">
        <w:rPr>
          <w:lang w:eastAsia="en-US"/>
        </w:rPr>
        <w:t>s</w:t>
      </w:r>
      <w:bookmarkEnd w:id="19"/>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20" w:name="_Toc473114134"/>
      <w:r w:rsidRPr="00637A02">
        <w:t>t</w:t>
      </w:r>
      <w:r w:rsidR="00CD1B48" w:rsidRPr="00637A02">
        <w:t>csproj</w:t>
      </w:r>
      <w:bookmarkEnd w:id="20"/>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524F09CA"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source </w:t>
      </w:r>
      <w:r w:rsidR="00944F56">
        <w:rPr>
          <w:rFonts w:ascii="Courier New" w:hAnsi="Courier New" w:cs="Courier New"/>
          <w:b/>
          <w:bCs/>
          <w:color w:val="000000"/>
          <w:sz w:val="18"/>
          <w:szCs w:val="18"/>
          <w:lang w:eastAsia="en-US"/>
        </w:rPr>
        <w:t>scripts/project</w:t>
      </w:r>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68BF52AF"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944F56">
        <w:rPr>
          <w:rFonts w:ascii="Courier New" w:hAnsi="Courier New" w:cs="Courier New"/>
          <w:b/>
          <w:bCs/>
          <w:color w:val="000000"/>
          <w:sz w:val="18"/>
          <w:szCs w:val="18"/>
          <w:lang w:eastAsia="en-US"/>
        </w:rPr>
        <w:t>; source scripts/project</w:t>
      </w:r>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467F27C4" w14:textId="77777777" w:rsidR="00BD4F16" w:rsidRDefault="00BD4F16" w:rsidP="005B4185">
      <w:pPr>
        <w:spacing w:after="0"/>
        <w:ind w:left="720"/>
        <w:rPr>
          <w:rFonts w:ascii="Courier New" w:hAnsi="Courier New" w:cs="Courier New"/>
          <w:b/>
          <w:bCs/>
          <w:color w:val="000000"/>
          <w:sz w:val="18"/>
          <w:szCs w:val="18"/>
          <w:lang w:eastAsia="en-US"/>
        </w:rPr>
      </w:pPr>
    </w:p>
    <w:p w14:paraId="17256E63" w14:textId="120879D3" w:rsidR="00BD4F16" w:rsidRDefault="00BD4F16">
      <w:pPr>
        <w:spacing w:after="200" w:line="312" w:lineRule="auto"/>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br w:type="page"/>
      </w:r>
    </w:p>
    <w:p w14:paraId="3D363758" w14:textId="66A952A2" w:rsidR="00351F35" w:rsidRDefault="00BD4F16" w:rsidP="00147430">
      <w:pPr>
        <w:pStyle w:val="Heading1"/>
        <w:rPr>
          <w:lang w:eastAsia="en-US"/>
        </w:rPr>
      </w:pPr>
      <w:bookmarkStart w:id="21" w:name="_Toc473114135"/>
      <w:r>
        <w:rPr>
          <w:lang w:eastAsia="en-US"/>
        </w:rPr>
        <w:lastRenderedPageBreak/>
        <w:t>TCS Environments</w:t>
      </w:r>
      <w:bookmarkEnd w:id="21"/>
    </w:p>
    <w:p w14:paraId="370F7103" w14:textId="630F47CE" w:rsidR="00B35410" w:rsidRDefault="000E613F" w:rsidP="00BD4F16">
      <w:r>
        <w:t xml:space="preserve">The TCS software supports 3 different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22" w:name="_Toc473114136"/>
      <w:r>
        <w:t>Common Containers</w:t>
      </w:r>
      <w:bookmarkEnd w:id="22"/>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w:t>
      </w:r>
      <w:proofErr w:type="spellStart"/>
      <w:r w:rsidR="004670AD">
        <w:t>qa</w:t>
      </w:r>
      <w:proofErr w:type="spellEnd"/>
      <w:r w:rsidR="004670AD">
        <w:t>’, and ‘prod’.</w:t>
      </w:r>
    </w:p>
    <w:p w14:paraId="43F104E5" w14:textId="3E755756" w:rsidR="005D3447" w:rsidRDefault="005D3447" w:rsidP="00147430">
      <w:pPr>
        <w:pStyle w:val="Heading2"/>
      </w:pPr>
      <w:bookmarkStart w:id="23" w:name="_Toc473114137"/>
      <w:r>
        <w:t>Development Environment</w:t>
      </w:r>
      <w:bookmarkEnd w:id="23"/>
    </w:p>
    <w:p w14:paraId="7C28BD9D" w14:textId="583FB2DF" w:rsidR="00147430" w:rsidRPr="00147430" w:rsidRDefault="006D5947" w:rsidP="00147430">
      <w:r>
        <w:t>The Development Environment is discussed in the TCS Developer Manual.</w:t>
      </w:r>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24" w:name="_Toc473114138"/>
      <w:r>
        <w:lastRenderedPageBreak/>
        <w:t>QA Environment</w:t>
      </w:r>
      <w:bookmarkEnd w:id="24"/>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r w:rsidR="001B30A2">
        <w:fldChar w:fldCharType="begin"/>
      </w:r>
      <w:r w:rsidR="001B30A2">
        <w:instrText xml:space="preserve"> SEQ Figure \* ARABIC </w:instrText>
      </w:r>
      <w:r w:rsidR="001B30A2">
        <w:fldChar w:fldCharType="separate"/>
      </w:r>
      <w:r w:rsidR="0050160B">
        <w:rPr>
          <w:noProof/>
        </w:rPr>
        <w:t>1</w:t>
      </w:r>
      <w:r w:rsidR="001B30A2">
        <w:rPr>
          <w:noProof/>
        </w:rPr>
        <w:fldChar w:fldCharType="end"/>
      </w:r>
      <w:r>
        <w:t>: TCS QA Environment</w:t>
      </w:r>
    </w:p>
    <w:p w14:paraId="51C4E093" w14:textId="56B55047" w:rsidR="00330712" w:rsidRDefault="00C7336B" w:rsidP="00330712">
      <w:r>
        <w:t xml:space="preserve">Running TCS software in the </w:t>
      </w:r>
      <w:r w:rsidR="009577AE">
        <w:t xml:space="preserve">QA Environment </w:t>
      </w:r>
      <w:r w:rsidR="000D4914">
        <w:t xml:space="preserve">assures </w:t>
      </w:r>
      <w:r w:rsidR="009577AE">
        <w:t xml:space="preserve">that </w:t>
      </w:r>
      <w:r w:rsidR="000D4914">
        <w:t xml:space="preserve">TCS </w:t>
      </w:r>
      <w:r w:rsidR="009577AE">
        <w:t xml:space="preserve">software </w:t>
      </w:r>
      <w:r w:rsidR="000D4914">
        <w:t xml:space="preserve">is </w:t>
      </w:r>
      <w:r w:rsidR="009577AE">
        <w:t>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7A1BD118" w:rsidR="009577AE" w:rsidRDefault="004810B9" w:rsidP="009577AE">
      <w:pPr>
        <w:pStyle w:val="ListParagraph"/>
        <w:numPr>
          <w:ilvl w:val="0"/>
          <w:numId w:val="32"/>
        </w:numPr>
      </w:pPr>
      <w:proofErr w:type="spellStart"/>
      <w:r>
        <w:rPr>
          <w:rFonts w:ascii="Franklin Gothic Demi" w:hAnsi="Franklin Gothic Demi"/>
        </w:rPr>
        <w:t>j</w:t>
      </w:r>
      <w:r w:rsidR="009577AE" w:rsidRPr="004810B9">
        <w:rPr>
          <w:rFonts w:ascii="Franklin Gothic Demi" w:hAnsi="Franklin Gothic Demi"/>
        </w:rPr>
        <w:t>enkins</w:t>
      </w:r>
      <w:proofErr w:type="spellEnd"/>
      <w:r w:rsidR="009577AE">
        <w:t xml:space="preserve"> orchestrates the act</w:t>
      </w:r>
      <w:r w:rsidR="000D4914">
        <w:t>ivities of the other containers (</w:t>
      </w:r>
      <w:proofErr w:type="spellStart"/>
      <w:r w:rsidR="000D4914">
        <w:rPr>
          <w:rFonts w:ascii="Franklin Gothic Demi" w:hAnsi="Franklin Gothic Demi"/>
        </w:rPr>
        <w:t>j</w:t>
      </w:r>
      <w:r w:rsidR="000D4914" w:rsidRPr="004810B9">
        <w:rPr>
          <w:rFonts w:ascii="Franklin Gothic Demi" w:hAnsi="Franklin Gothic Demi"/>
        </w:rPr>
        <w:t>enkins</w:t>
      </w:r>
      <w:proofErr w:type="spellEnd"/>
      <w:r w:rsidR="000D4914">
        <w:t xml:space="preserve"> </w:t>
      </w:r>
      <w:r w:rsidR="000D4914">
        <w:t>can shutdown containers, restart them, swap in and out the two Postgres containers, etc.).</w:t>
      </w:r>
    </w:p>
    <w:p w14:paraId="5F57E566" w14:textId="5004971C" w:rsidR="009577AE" w:rsidRDefault="009577AE" w:rsidP="009577AE">
      <w:pPr>
        <w:pStyle w:val="ListParagraph"/>
        <w:numPr>
          <w:ilvl w:val="0"/>
          <w:numId w:val="32"/>
        </w:numPr>
      </w:pPr>
      <w:r>
        <w:t xml:space="preserve">A new QA-specific container, </w:t>
      </w:r>
      <w:r w:rsidRPr="004810B9">
        <w:rPr>
          <w:rFonts w:ascii="Franklin Gothic Demi" w:hAnsi="Franklin Gothic Demi"/>
        </w:rPr>
        <w:t>integrate</w:t>
      </w:r>
      <w:r>
        <w:t xml:space="preserve">, is used as a vehicle to execute a number of test routines.  Although </w:t>
      </w:r>
      <w:r w:rsidRPr="004810B9">
        <w:rPr>
          <w:rFonts w:ascii="Franklin Gothic Demi" w:hAnsi="Franklin Gothic Demi"/>
        </w:rPr>
        <w:t>integrate</w:t>
      </w:r>
      <w:r>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proofErr w:type="spellStart"/>
      <w:r>
        <w:rPr>
          <w:rFonts w:ascii="Franklin Gothic Demi" w:hAnsi="Franklin Gothic Demi"/>
        </w:rPr>
        <w:t>j</w:t>
      </w:r>
      <w:r w:rsidRPr="004810B9">
        <w:rPr>
          <w:rFonts w:ascii="Franklin Gothic Demi" w:hAnsi="Franklin Gothic Demi"/>
        </w:rPr>
        <w:t>enkins</w:t>
      </w:r>
      <w:proofErr w:type="spellEnd"/>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25" w:name="_Toc473114139"/>
      <w:r>
        <w:lastRenderedPageBreak/>
        <w:t>Production Environment</w:t>
      </w:r>
      <w:bookmarkEnd w:id="25"/>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70F05919"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nto the active</w:t>
      </w:r>
      <w:r>
        <w:t xml:space="preserve"> Postgres container, pg1 or pg2.  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154ABB7C" w14:textId="77777777" w:rsidR="000D150D" w:rsidRDefault="00D26918" w:rsidP="00CF6FF9">
      <w:r>
        <w:t xml:space="preserve">Note that the Postgres container into which the SMDR records are ingested are actually 2 such, </w:t>
      </w:r>
      <w:r w:rsidRPr="00D26918">
        <w:rPr>
          <w:rFonts w:ascii="Franklin Gothic Demi" w:hAnsi="Franklin Gothic Demi"/>
        </w:rPr>
        <w:t>pg1</w:t>
      </w:r>
      <w:r>
        <w:t xml:space="preserve"> and </w:t>
      </w:r>
      <w:r w:rsidRPr="00D26918">
        <w:rPr>
          <w:rFonts w:ascii="Franklin Gothic Demi" w:hAnsi="Franklin Gothic Demi"/>
        </w:rPr>
        <w:t>pg2</w:t>
      </w:r>
      <w:r>
        <w:t xml:space="preserve">, but only one of these are operationally active at any given time.  At any given </w:t>
      </w:r>
      <w:proofErr w:type="gramStart"/>
      <w:r>
        <w:t>time</w:t>
      </w:r>
      <w:proofErr w:type="gramEnd"/>
      <w:r w:rsidR="000D150D">
        <w:t xml:space="preserve"> the Standby Postgres container can be in one of three different states: </w:t>
      </w:r>
    </w:p>
    <w:p w14:paraId="7F222029" w14:textId="77777777" w:rsidR="000D150D" w:rsidRDefault="000D150D" w:rsidP="000D150D">
      <w:pPr>
        <w:pStyle w:val="ListParagraph"/>
        <w:numPr>
          <w:ilvl w:val="0"/>
          <w:numId w:val="33"/>
        </w:numPr>
      </w:pPr>
      <w:r>
        <w:t>It may not exist at all;</w:t>
      </w:r>
    </w:p>
    <w:p w14:paraId="4C798862" w14:textId="77777777" w:rsidR="000D150D" w:rsidRDefault="000D150D" w:rsidP="000D150D">
      <w:pPr>
        <w:pStyle w:val="ListParagraph"/>
        <w:numPr>
          <w:ilvl w:val="0"/>
          <w:numId w:val="33"/>
        </w:numPr>
      </w:pPr>
      <w:r>
        <w:t xml:space="preserve">It </w:t>
      </w:r>
      <w:r w:rsidR="00D26918">
        <w:t xml:space="preserve">may exist but not </w:t>
      </w:r>
      <w:r w:rsidR="002F63FC">
        <w:t xml:space="preserve">be </w:t>
      </w:r>
      <w:r w:rsidR="00D26918">
        <w:t>running</w:t>
      </w:r>
      <w:r>
        <w:t>;</w:t>
      </w:r>
    </w:p>
    <w:p w14:paraId="443E2369" w14:textId="0792ED27" w:rsidR="00D26918" w:rsidRDefault="000D150D" w:rsidP="00574376">
      <w:pPr>
        <w:pStyle w:val="ListParagraph"/>
        <w:numPr>
          <w:ilvl w:val="0"/>
          <w:numId w:val="33"/>
        </w:numPr>
        <w:ind w:left="360"/>
      </w:pPr>
      <w:r>
        <w:t>It may be running.  In this</w:t>
      </w:r>
      <w:r w:rsidR="002F63FC">
        <w:t xml:space="preserve"> latter case, typically</w:t>
      </w:r>
      <w:r w:rsidR="00D26918">
        <w:t xml:space="preserve"> a </w:t>
      </w:r>
      <w:r w:rsidR="002F63FC">
        <w:t>database</w:t>
      </w:r>
      <w:r w:rsidR="00D26918">
        <w:t xml:space="preserve"> restore was done to the standby Postgres container (such a restore would be useful </w:t>
      </w:r>
      <w:r w:rsidR="002F63FC">
        <w:t>when</w:t>
      </w:r>
      <w:r w:rsidR="00C71358">
        <w:t xml:space="preserve"> investigating</w:t>
      </w:r>
      <w:r w:rsidR="00D26918">
        <w:t xml:space="preserve"> some historical database anomaly).</w:t>
      </w:r>
    </w:p>
    <w:p w14:paraId="3C9C278C" w14:textId="7096D713"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0D150D">
        <w:t>the following services:</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6" w:name="_Toc473114140"/>
      <w:r>
        <w:rPr>
          <w:rFonts w:eastAsia="Times New Roman"/>
          <w:lang w:eastAsia="en-US"/>
        </w:rPr>
        <w:lastRenderedPageBreak/>
        <w:t>Use Cases</w:t>
      </w:r>
      <w:bookmarkEnd w:id="26"/>
      <w:r w:rsidR="003238D2" w:rsidRPr="00AA1ECB">
        <w:rPr>
          <w:rFonts w:eastAsia="Times New Roman"/>
          <w:lang w:eastAsia="en-US"/>
        </w:rPr>
        <w:t xml:space="preserve"> </w:t>
      </w:r>
    </w:p>
    <w:p w14:paraId="0F9F1804" w14:textId="7766E1DC" w:rsidR="00164DFF" w:rsidRDefault="00CF4B16" w:rsidP="00164DFF">
      <w:pPr>
        <w:pStyle w:val="Heading2"/>
      </w:pPr>
      <w:bookmarkStart w:id="27" w:name="_Toc473114141"/>
      <w:r>
        <w:t>Launching T</w:t>
      </w:r>
      <w:r w:rsidR="00DB5C06">
        <w:t>he TCS</w:t>
      </w:r>
      <w:r>
        <w:t xml:space="preserve"> For The First Time</w:t>
      </w:r>
      <w:bookmarkEnd w:id="27"/>
    </w:p>
    <w:p w14:paraId="0FF3F965" w14:textId="1DB360F9" w:rsidR="00164DFF" w:rsidRPr="00164DFF" w:rsidRDefault="00164DFF" w:rsidP="00164DFF">
      <w:pPr>
        <w:pStyle w:val="Heading3"/>
      </w:pPr>
      <w:bookmarkStart w:id="28" w:name="_Toc473114142"/>
      <w:r>
        <w:t>Mainstream TCS</w:t>
      </w:r>
      <w:bookmarkEnd w:id="28"/>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1EBE040F" w14:textId="6381F44F" w:rsidR="006D5947"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6D5947">
        <w:rPr>
          <w:rFonts w:ascii="Courier New" w:hAnsi="Courier New" w:cs="Courier New"/>
          <w:b/>
          <w:bCs/>
          <w:sz w:val="18"/>
          <w:szCs w:val="18"/>
        </w:rPr>
        <w:t xml:space="preserve">stores pg1 | pg2 </w:t>
      </w:r>
      <w:r w:rsidR="006D5947">
        <w:rPr>
          <w:rFonts w:ascii="Courier New" w:hAnsi="Courier New" w:cs="Courier New"/>
          <w:b/>
          <w:bCs/>
          <w:sz w:val="18"/>
          <w:szCs w:val="18"/>
          <w:vertAlign w:val="superscript"/>
        </w:rPr>
        <w:t>2</w:t>
      </w:r>
    </w:p>
    <w:p w14:paraId="4A77F9A5" w14:textId="433E8BA5" w:rsidR="00AE3F1A" w:rsidRPr="00052C32" w:rsidRDefault="006D5947"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 xml:space="preserve">tcs </w:t>
      </w:r>
      <w:r>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0A234F6B"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command will create the </w:t>
      </w:r>
      <w:r w:rsidR="00BE0D62">
        <w:rPr>
          <w:rFonts w:ascii="Arial" w:hAnsi="Arial" w:cs="Arial"/>
          <w:color w:val="000000"/>
          <w:sz w:val="22"/>
          <w:szCs w:val="22"/>
        </w:rPr>
        <w:t>following</w:t>
      </w:r>
      <w:r>
        <w:rPr>
          <w:rFonts w:ascii="Arial" w:hAnsi="Arial" w:cs="Arial"/>
          <w:color w:val="000000"/>
          <w:sz w:val="22"/>
          <w:szCs w:val="22"/>
        </w:rPr>
        <w:t xml:space="preserve"> </w:t>
      </w:r>
      <w:r w:rsidR="006D5947">
        <w:rPr>
          <w:rFonts w:ascii="Arial" w:hAnsi="Arial" w:cs="Arial"/>
          <w:color w:val="000000"/>
          <w:sz w:val="22"/>
          <w:szCs w:val="22"/>
        </w:rPr>
        <w:t xml:space="preserve">common </w:t>
      </w:r>
      <w:r>
        <w:rPr>
          <w:rFonts w:ascii="Arial" w:hAnsi="Arial" w:cs="Arial"/>
          <w:color w:val="000000"/>
          <w:sz w:val="22"/>
          <w:szCs w:val="22"/>
        </w:rPr>
        <w:t xml:space="preserve">TCS containers </w:t>
      </w:r>
      <w:r w:rsidR="006D5947">
        <w:rPr>
          <w:rFonts w:ascii="Arial" w:hAnsi="Arial" w:cs="Arial"/>
          <w:color w:val="000000"/>
          <w:sz w:val="22"/>
          <w:szCs w:val="22"/>
        </w:rPr>
        <w:t xml:space="preserve">(these containers are common to all 3 environments).  </w:t>
      </w:r>
      <w:r>
        <w:rPr>
          <w:rFonts w:ascii="Arial" w:hAnsi="Arial" w:cs="Arial"/>
          <w:color w:val="000000"/>
          <w:sz w:val="22"/>
          <w:szCs w:val="22"/>
        </w:rPr>
        <w:t>Note that the user must select which Postgres container will be used to support the application</w:t>
      </w:r>
      <w:r w:rsidR="006D5947">
        <w:rPr>
          <w:rFonts w:ascii="Arial" w:hAnsi="Arial" w:cs="Arial"/>
          <w:color w:val="000000"/>
          <w:sz w:val="22"/>
          <w:szCs w:val="22"/>
        </w:rPr>
        <w:t>.</w:t>
      </w:r>
      <w:r w:rsidR="00E568CD">
        <w:rPr>
          <w:rFonts w:ascii="Arial" w:hAnsi="Arial" w:cs="Arial"/>
          <w:color w:val="000000"/>
          <w:sz w:val="22"/>
          <w:szCs w:val="22"/>
        </w:rPr>
        <w:t xml:space="preserve">  Kitematic will show the following containers.</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1F55ED63" w14:textId="4C65C0C5"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sidRPr="003A1BB2">
        <w:rPr>
          <w:rFonts w:ascii="Franklin Gothic Demi" w:hAnsi="Franklin Gothic Demi" w:cs="Arial"/>
          <w:color w:val="000000"/>
          <w:sz w:val="22"/>
          <w:szCs w:val="22"/>
        </w:rPr>
        <w:t>pg1</w:t>
      </w:r>
      <w:r>
        <w:rPr>
          <w:rFonts w:ascii="Arial" w:hAnsi="Arial" w:cs="Arial"/>
          <w:color w:val="000000"/>
          <w:sz w:val="22"/>
          <w:szCs w:val="22"/>
        </w:rPr>
        <w:t xml:space="preserve"> </w:t>
      </w:r>
      <w:r w:rsidR="00BE0D62">
        <w:rPr>
          <w:rFonts w:ascii="Arial" w:hAnsi="Arial" w:cs="Arial"/>
          <w:color w:val="000000"/>
          <w:sz w:val="22"/>
          <w:szCs w:val="22"/>
        </w:rPr>
        <w:t xml:space="preserve">or </w:t>
      </w:r>
      <w:r w:rsidRPr="003A1BB2">
        <w:rPr>
          <w:rFonts w:ascii="Franklin Gothic Demi" w:hAnsi="Franklin Gothic Demi" w:cs="Arial"/>
          <w:color w:val="000000"/>
          <w:sz w:val="22"/>
          <w:szCs w:val="22"/>
        </w:rPr>
        <w:t>pg2</w:t>
      </w:r>
    </w:p>
    <w:p w14:paraId="3E80AF7B" w14:textId="77777777" w:rsidR="00DB5C06" w:rsidRPr="003A1BB2" w:rsidRDefault="00DB5C06"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proofErr w:type="spellStart"/>
      <w:r w:rsidRPr="003A1BB2">
        <w:rPr>
          <w:rFonts w:ascii="Franklin Gothic Demi" w:hAnsi="Franklin Gothic Demi" w:cs="Arial"/>
          <w:color w:val="000000"/>
          <w:sz w:val="22"/>
          <w:szCs w:val="22"/>
        </w:rPr>
        <w:t>rabbitmq</w:t>
      </w:r>
      <w:proofErr w:type="spellEnd"/>
    </w:p>
    <w:p w14:paraId="69D8C438" w14:textId="2DE1EBDD" w:rsidR="00DB5C06" w:rsidRPr="003A1BB2" w:rsidRDefault="009B6963"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barman</w:t>
      </w:r>
    </w:p>
    <w:p w14:paraId="10FCD503" w14:textId="4E8495BA" w:rsidR="00360017" w:rsidRPr="003A1BB2" w:rsidRDefault="00360017"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proofErr w:type="spellStart"/>
      <w:r w:rsidRPr="003A1BB2">
        <w:rPr>
          <w:rFonts w:ascii="Franklin Gothic Demi" w:hAnsi="Franklin Gothic Demi" w:cs="Arial"/>
          <w:color w:val="000000"/>
          <w:sz w:val="22"/>
          <w:szCs w:val="22"/>
        </w:rPr>
        <w:t>jenkins</w:t>
      </w:r>
      <w:proofErr w:type="spellEnd"/>
    </w:p>
    <w:p w14:paraId="5E3996B6"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27BCF28" w14:textId="022C0322" w:rsidR="00360017" w:rsidRDefault="00360017" w:rsidP="00360017">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Creates the following</w:t>
      </w:r>
      <w:r w:rsidR="00E568CD">
        <w:rPr>
          <w:rFonts w:ascii="Arial" w:hAnsi="Arial" w:cs="Arial"/>
          <w:color w:val="000000"/>
          <w:sz w:val="22"/>
          <w:szCs w:val="22"/>
        </w:rPr>
        <w:t xml:space="preserve"> Production-specific containers named as follows by Kitematic.</w:t>
      </w:r>
    </w:p>
    <w:p w14:paraId="486B206E" w14:textId="77777777" w:rsidR="00360017" w:rsidRDefault="00360017" w:rsidP="00360017">
      <w:pPr>
        <w:pStyle w:val="NormalWeb"/>
        <w:spacing w:before="0" w:beforeAutospacing="0" w:after="0" w:afterAutospacing="0"/>
        <w:ind w:left="360"/>
        <w:rPr>
          <w:rFonts w:ascii="Arial" w:hAnsi="Arial" w:cs="Arial"/>
          <w:color w:val="000000"/>
          <w:sz w:val="22"/>
          <w:szCs w:val="22"/>
        </w:rPr>
      </w:pPr>
    </w:p>
    <w:p w14:paraId="7CB847A0" w14:textId="50C7E5B1"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PROD-pbx-interface</w:t>
      </w:r>
    </w:p>
    <w:p w14:paraId="44A0C3E7" w14:textId="1FC386F4"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PROD-tms-interface</w:t>
      </w:r>
    </w:p>
    <w:p w14:paraId="47D87B05" w14:textId="2B1CF557"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PROD-database-interface</w:t>
      </w:r>
    </w:p>
    <w:p w14:paraId="2BF5C609"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4D79AFB" w14:textId="77777777" w:rsidR="009D10F0" w:rsidRDefault="00164DFF" w:rsidP="009D10F0">
      <w:pPr>
        <w:pStyle w:val="Heading3"/>
      </w:pPr>
      <w:bookmarkStart w:id="29" w:name="_Toc473114143"/>
      <w:r>
        <w:t>TMS Simulator</w:t>
      </w:r>
      <w:bookmarkEnd w:id="29"/>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0440FEF4" w14:textId="77777777" w:rsidR="00E568CD" w:rsidRDefault="00E568CD" w:rsidP="00E568CD">
      <w:pPr>
        <w:pStyle w:val="NormalWeb"/>
        <w:spacing w:before="0" w:beforeAutospacing="0" w:after="0" w:afterAutospacing="0"/>
        <w:rPr>
          <w:rFonts w:ascii="Courier New" w:hAnsi="Courier New" w:cs="Courier New"/>
          <w:b/>
          <w:color w:val="000000"/>
          <w:sz w:val="18"/>
          <w:szCs w:val="18"/>
        </w:rPr>
      </w:pPr>
    </w:p>
    <w:p w14:paraId="4C81798F" w14:textId="71AA657A" w:rsidR="00E568CD" w:rsidRPr="00E568CD" w:rsidRDefault="00E568CD" w:rsidP="00E568CD">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container name will be shown as PROD-pbx-simulator by Kitematic.</w:t>
      </w:r>
    </w:p>
    <w:p w14:paraId="6D49E6E5" w14:textId="74840A42" w:rsidR="009D10F0" w:rsidRDefault="00AE2033" w:rsidP="009D10F0">
      <w:pPr>
        <w:pStyle w:val="Heading3"/>
        <w:rPr>
          <w:rFonts w:eastAsia="Times New Roman"/>
        </w:rPr>
      </w:pPr>
      <w:bookmarkStart w:id="30" w:name="_Toc473114144"/>
      <w:r>
        <w:rPr>
          <w:rFonts w:eastAsia="Times New Roman"/>
        </w:rPr>
        <w:t>PBX</w:t>
      </w:r>
      <w:r w:rsidR="009D10F0">
        <w:rPr>
          <w:rFonts w:eastAsia="Times New Roman"/>
        </w:rPr>
        <w:t xml:space="preserve"> Simulator</w:t>
      </w:r>
      <w:bookmarkEnd w:id="30"/>
    </w:p>
    <w:p w14:paraId="00B9D1FC" w14:textId="74647DC3" w:rsidR="00DB5C06" w:rsidRDefault="00B03C51"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During pre-operational phases of the project, it may</w:t>
      </w:r>
      <w:r w:rsidR="00E568CD">
        <w:rPr>
          <w:rFonts w:ascii="Arial" w:hAnsi="Arial" w:cs="Arial"/>
          <w:color w:val="000000"/>
          <w:sz w:val="22"/>
          <w:szCs w:val="22"/>
        </w:rPr>
        <w:t xml:space="preserve"> be desirable to be able to send the TCS an artificial stream of SMDR messages.</w:t>
      </w:r>
      <w:r w:rsidR="00DB5C06">
        <w:rPr>
          <w:rFonts w:ascii="Arial" w:hAnsi="Arial" w:cs="Arial"/>
          <w:color w:val="000000"/>
          <w:sz w:val="22"/>
          <w:szCs w:val="22"/>
        </w:rPr>
        <w:t> </w:t>
      </w:r>
      <w:r w:rsidR="00E568CD">
        <w:rPr>
          <w:rFonts w:ascii="Arial" w:hAnsi="Arial" w:cs="Arial"/>
          <w:color w:val="000000"/>
          <w:sz w:val="22"/>
          <w:szCs w:val="22"/>
        </w:rPr>
        <w:t xml:space="preserve"> This stream can be created by executing the following command:</w:t>
      </w:r>
    </w:p>
    <w:p w14:paraId="333F1706" w14:textId="77777777" w:rsidR="00B11167" w:rsidRDefault="00B11167" w:rsidP="00B11167">
      <w:pPr>
        <w:pStyle w:val="NormalWeb"/>
        <w:spacing w:before="0" w:beforeAutospacing="0" w:after="0" w:afterAutospacing="0"/>
        <w:textAlignment w:val="baseline"/>
      </w:pPr>
    </w:p>
    <w:p w14:paraId="53755F66" w14:textId="1F4DE3A7"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w:t>
      </w:r>
      <w:r w:rsidR="00E568CD">
        <w:rPr>
          <w:rFonts w:ascii="Courier New" w:hAnsi="Courier New" w:cs="Courier New"/>
          <w:b/>
          <w:color w:val="000000"/>
          <w:sz w:val="18"/>
          <w:szCs w:val="18"/>
        </w:rPr>
        <w:t>-simulator</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4BD8ADF" w14:textId="0990A238" w:rsidR="00AE2033" w:rsidRPr="000242C0" w:rsidRDefault="00E568CD" w:rsidP="000242C0">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container name will be shown as PROD-pbx-simulator by Kitematic.</w:t>
      </w:r>
    </w:p>
    <w:p w14:paraId="5591F1CB" w14:textId="1A8101EC" w:rsidR="00AE2033" w:rsidRDefault="00AA4B98" w:rsidP="00AA4B98">
      <w:pPr>
        <w:pStyle w:val="Heading3"/>
      </w:pPr>
      <w:bookmarkStart w:id="31" w:name="_Toc473114145"/>
      <w:r>
        <w:lastRenderedPageBreak/>
        <w:t>Mangle</w:t>
      </w:r>
      <w:bookmarkEnd w:id="31"/>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32" w:name="_Toc473114146"/>
      <w:r>
        <w:t>TCS Health Monitoring</w:t>
      </w:r>
      <w:bookmarkEnd w:id="32"/>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33" w:name="_Toc473114147"/>
      <w:r>
        <w:t>Kitematic</w:t>
      </w:r>
      <w:bookmarkEnd w:id="33"/>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6674357D" w:rsidR="00024E7D" w:rsidRPr="005D2C04" w:rsidRDefault="00D813B1" w:rsidP="005D2C04">
      <w:pPr>
        <w:rPr>
          <w:rFonts w:asciiTheme="majorHAnsi" w:hAnsiTheme="majorHAnsi" w:cstheme="majorBidi"/>
          <w:color w:val="000000" w:themeColor="text1"/>
        </w:rPr>
      </w:pPr>
      <w:r w:rsidRPr="00D813B1">
        <w:rPr>
          <w:rFonts w:asciiTheme="majorHAnsi" w:hAnsiTheme="majorHAnsi" w:cstheme="majorBidi"/>
          <w:noProof/>
          <w:color w:val="000000" w:themeColor="text1"/>
          <w:lang w:eastAsia="en-US"/>
        </w:rPr>
        <w:drawing>
          <wp:inline distT="0" distB="0" distL="0" distR="0" wp14:anchorId="31948D89" wp14:editId="52B5DC97">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429000"/>
                    </a:xfrm>
                    <a:prstGeom prst="rect">
                      <a:avLst/>
                    </a:prstGeom>
                  </pic:spPr>
                </pic:pic>
              </a:graphicData>
            </a:graphic>
          </wp:inline>
        </w:drawing>
      </w:r>
    </w:p>
    <w:p w14:paraId="57BEEEE6" w14:textId="52DFC1EC" w:rsidR="005D2C04" w:rsidRDefault="005D2C04" w:rsidP="005D2C04">
      <w:pPr>
        <w:pStyle w:val="Heading3"/>
      </w:pPr>
      <w:bookmarkStart w:id="34" w:name="_Toc473114148"/>
      <w:r>
        <w:t>RabbitMQ Management Console</w:t>
      </w:r>
      <w:bookmarkEnd w:id="34"/>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5C886D1E" w:rsidR="008127D7" w:rsidRDefault="00036E4A" w:rsidP="005D2C04">
      <w:r w:rsidRPr="00036E4A">
        <w:rPr>
          <w:noProof/>
          <w:lang w:eastAsia="en-US"/>
        </w:rPr>
        <w:lastRenderedPageBreak/>
        <w:drawing>
          <wp:inline distT="0" distB="0" distL="0" distR="0" wp14:anchorId="34C28C9C" wp14:editId="04F59602">
            <wp:extent cx="5486400" cy="42811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281170"/>
                    </a:xfrm>
                    <a:prstGeom prst="rect">
                      <a:avLst/>
                    </a:prstGeom>
                  </pic:spPr>
                </pic:pic>
              </a:graphicData>
            </a:graphic>
          </wp:inline>
        </w:drawing>
      </w:r>
    </w:p>
    <w:p w14:paraId="3BD0ACDC" w14:textId="4EE85582" w:rsidR="005D2C04" w:rsidRDefault="003569B4" w:rsidP="005D2C04">
      <w:pPr>
        <w:pStyle w:val="Heading3"/>
      </w:pPr>
      <w:bookmarkStart w:id="35" w:name="_Toc473114149"/>
      <w:r>
        <w:t>Docker Logs</w:t>
      </w:r>
      <w:bookmarkEnd w:id="35"/>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6" w:name="_Toc473114150"/>
      <w:r>
        <w:t xml:space="preserve">Changing </w:t>
      </w:r>
      <w:r w:rsidR="00DB5C06">
        <w:t>TCS Version</w:t>
      </w:r>
      <w:bookmarkEnd w:id="36"/>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B03C51" w:rsidRPr="002B46A6" w:rsidRDefault="00B03C51"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23B0FBF" id="_x0000_t202" coordsize="21600,21600" o:spt="202" path="m0,0l0,21600,21600,21600,21600,0xe">
                <v:stroke joinstyle="miter"/>
                <v:path gradientshapeok="t" o:connecttype="rect"/>
              </v:shapetype>
              <v:shape id="Text Box 1"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" fillcolor="#f2f2f2 [3052]" strokecolor="#bfbfbf [2412]">
                <v:textbox style="mso-fit-shape-to-text:t">
                  <w:txbxContent>
                    <w:p w14:paraId="46A033FF" w14:textId="22D6D75B" w:rsidR="00B03C51" w:rsidRPr="002B46A6" w:rsidRDefault="00B03C51"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Default="009F792B"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564936C1" w14:textId="461A351A" w:rsidR="00B739EC" w:rsidRDefault="00B739EC"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tcs down </w:t>
      </w:r>
      <w:r>
        <w:rPr>
          <w:rFonts w:ascii="Courier New" w:hAnsi="Courier New" w:cs="Courier New"/>
          <w:b/>
          <w:bCs/>
          <w:sz w:val="18"/>
          <w:szCs w:val="18"/>
          <w:vertAlign w:val="superscript"/>
        </w:rPr>
        <w:t>2</w:t>
      </w:r>
    </w:p>
    <w:p w14:paraId="611F327F" w14:textId="5AB78824" w:rsidR="00B739EC" w:rsidRPr="003170D7" w:rsidRDefault="00B739EC"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stores down </w:t>
      </w:r>
      <w:r>
        <w:rPr>
          <w:rFonts w:ascii="Courier New" w:hAnsi="Courier New" w:cs="Courier New"/>
          <w:b/>
          <w:bCs/>
          <w:sz w:val="18"/>
          <w:szCs w:val="18"/>
          <w:vertAlign w:val="superscript"/>
        </w:rPr>
        <w:t>3</w:t>
      </w:r>
    </w:p>
    <w:p w14:paraId="1CE67979" w14:textId="4E39F840" w:rsidR="00F11569" w:rsidRDefault="00C941BB" w:rsidP="002B46A6">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w:t>
      </w:r>
      <w:r w:rsidR="00B739EC">
        <w:rPr>
          <w:rFonts w:ascii="Courier New" w:hAnsi="Courier New" w:cs="Courier New"/>
          <w:b/>
          <w:bCs/>
          <w:sz w:val="18"/>
          <w:szCs w:val="18"/>
        </w:rPr>
        <w:t>stores</w:t>
      </w:r>
      <w:r>
        <w:rPr>
          <w:rFonts w:ascii="Courier New" w:hAnsi="Courier New" w:cs="Courier New"/>
          <w:b/>
          <w:bCs/>
          <w:sz w:val="18"/>
          <w:szCs w:val="18"/>
        </w:rPr>
        <w:t xml:space="preserve"> pg1|pg2</w:t>
      </w:r>
      <w:r w:rsidR="00835811">
        <w:rPr>
          <w:rFonts w:ascii="Courier New" w:hAnsi="Courier New" w:cs="Courier New"/>
          <w:b/>
          <w:bCs/>
          <w:sz w:val="18"/>
          <w:szCs w:val="18"/>
        </w:rPr>
        <w:t xml:space="preserve"> </w:t>
      </w:r>
      <w:r w:rsidR="00B739EC">
        <w:rPr>
          <w:rFonts w:ascii="Courier New" w:hAnsi="Courier New" w:cs="Courier New"/>
          <w:b/>
          <w:bCs/>
          <w:sz w:val="18"/>
          <w:szCs w:val="18"/>
          <w:vertAlign w:val="superscript"/>
        </w:rPr>
        <w:t>4</w:t>
      </w:r>
    </w:p>
    <w:p w14:paraId="3194D845" w14:textId="5BFB5C34" w:rsidR="00B739EC" w:rsidRDefault="00B739EC" w:rsidP="00B739EC">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tcs </w:t>
      </w:r>
      <w:r>
        <w:rPr>
          <w:rFonts w:ascii="Courier New" w:hAnsi="Courier New" w:cs="Courier New"/>
          <w:b/>
          <w:bCs/>
          <w:sz w:val="18"/>
          <w:szCs w:val="18"/>
          <w:vertAlign w:val="superscript"/>
        </w:rPr>
        <w:t>5</w:t>
      </w:r>
    </w:p>
    <w:p w14:paraId="6F33CEE3" w14:textId="77777777" w:rsidR="00B739EC" w:rsidRDefault="00B739EC" w:rsidP="002B46A6">
      <w:pPr>
        <w:pStyle w:val="NormalWeb"/>
        <w:spacing w:before="0" w:beforeAutospacing="0" w:after="0" w:afterAutospacing="0"/>
        <w:ind w:left="720"/>
        <w:rPr>
          <w:rFonts w:ascii="Courier New" w:hAnsi="Courier New" w:cs="Courier New"/>
          <w:b/>
          <w:bCs/>
          <w:sz w:val="18"/>
          <w:szCs w:val="18"/>
          <w:vertAlign w:val="superscript"/>
        </w:rPr>
      </w:pPr>
    </w:p>
    <w:p w14:paraId="4DEEA438" w14:textId="77777777" w:rsidR="00B739EC" w:rsidRPr="002B46A6" w:rsidRDefault="00B739EC" w:rsidP="002B46A6">
      <w:pPr>
        <w:pStyle w:val="NormalWeb"/>
        <w:spacing w:before="0" w:beforeAutospacing="0" w:after="0" w:afterAutospacing="0"/>
        <w:ind w:left="720"/>
        <w:rPr>
          <w:rFonts w:ascii="Courier New" w:hAnsi="Courier New" w:cs="Courier New"/>
          <w:b/>
          <w:bCs/>
          <w:sz w:val="18"/>
          <w:szCs w:val="18"/>
        </w:rPr>
      </w:pP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4E92571D" w14:textId="351B8182" w:rsidR="009D7488" w:rsidRPr="009D7488" w:rsidRDefault="009D7488" w:rsidP="009D7488">
      <w:pPr>
        <w:pStyle w:val="ListParagraph"/>
        <w:numPr>
          <w:ilvl w:val="1"/>
          <w:numId w:val="27"/>
        </w:numPr>
        <w:rPr>
          <w:rFonts w:cs="Arial"/>
          <w:sz w:val="18"/>
          <w:szCs w:val="18"/>
        </w:rPr>
      </w:pPr>
      <w:r>
        <w:rPr>
          <w:sz w:val="18"/>
          <w:szCs w:val="18"/>
        </w:rPr>
        <w:t>A pull request t</w:t>
      </w:r>
      <w:r w:rsidR="00F9728C">
        <w:rPr>
          <w:sz w:val="18"/>
          <w:szCs w:val="18"/>
        </w:rPr>
        <w:t xml:space="preserve">o Docker Hub to ensure that version v1.4 of the </w:t>
      </w:r>
      <w:r>
        <w:rPr>
          <w:sz w:val="18"/>
          <w:szCs w:val="18"/>
        </w:rPr>
        <w:t>TCS image is available locally.</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t xml:space="preserve">The </w:t>
      </w:r>
      <w:r w:rsidR="0009793C">
        <w:rPr>
          <w:sz w:val="18"/>
          <w:szCs w:val="18"/>
        </w:rPr>
        <w:t xml:space="preserve">new </w:t>
      </w:r>
      <w:r>
        <w:rPr>
          <w:sz w:val="18"/>
          <w:szCs w:val="18"/>
        </w:rPr>
        <w:t>version number is recorded locally.</w:t>
      </w:r>
      <w:r>
        <w:rPr>
          <w:sz w:val="18"/>
          <w:szCs w:val="18"/>
        </w:rPr>
        <w:br/>
      </w:r>
    </w:p>
    <w:p w14:paraId="550D2B1A" w14:textId="77777777" w:rsidR="00B739EC" w:rsidRPr="00B739EC" w:rsidRDefault="00B739EC" w:rsidP="00F11569">
      <w:pPr>
        <w:pStyle w:val="ListParagraph"/>
        <w:numPr>
          <w:ilvl w:val="0"/>
          <w:numId w:val="17"/>
        </w:numPr>
      </w:pPr>
      <w:r>
        <w:rPr>
          <w:sz w:val="18"/>
          <w:szCs w:val="18"/>
        </w:rPr>
        <w:t>Shutdown the Production-specific containers.</w:t>
      </w:r>
    </w:p>
    <w:p w14:paraId="05C75837" w14:textId="77777777" w:rsidR="00B739EC" w:rsidRPr="00B739EC" w:rsidRDefault="00B739EC" w:rsidP="00F11569">
      <w:pPr>
        <w:pStyle w:val="ListParagraph"/>
        <w:numPr>
          <w:ilvl w:val="0"/>
          <w:numId w:val="17"/>
        </w:numPr>
      </w:pPr>
      <w:r>
        <w:rPr>
          <w:sz w:val="18"/>
          <w:szCs w:val="18"/>
        </w:rPr>
        <w:t>Shutdown all the Stores containers.</w:t>
      </w:r>
    </w:p>
    <w:p w14:paraId="6BC5361F" w14:textId="4A211CDE" w:rsidR="00B739EC" w:rsidRPr="00B739EC" w:rsidRDefault="00B739EC" w:rsidP="00B739EC">
      <w:pPr>
        <w:pStyle w:val="ListParagraph"/>
        <w:numPr>
          <w:ilvl w:val="0"/>
          <w:numId w:val="17"/>
        </w:numPr>
      </w:pPr>
      <w:r>
        <w:rPr>
          <w:sz w:val="18"/>
          <w:szCs w:val="18"/>
        </w:rPr>
        <w:t>Restart the Stores containers (this time using version v1.4 software).  Usually the Postgres container selection, pg1 or pg2, will not have changed.</w:t>
      </w:r>
    </w:p>
    <w:p w14:paraId="38DE1C70" w14:textId="68088518" w:rsidR="00F9728C" w:rsidRDefault="00B739EC" w:rsidP="00B739EC">
      <w:pPr>
        <w:pStyle w:val="ListParagraph"/>
        <w:numPr>
          <w:ilvl w:val="0"/>
          <w:numId w:val="17"/>
        </w:numPr>
        <w:rPr>
          <w:sz w:val="18"/>
          <w:szCs w:val="18"/>
        </w:rPr>
      </w:pPr>
      <w:r>
        <w:rPr>
          <w:sz w:val="18"/>
          <w:szCs w:val="18"/>
        </w:rPr>
        <w:t xml:space="preserve">Restart the Production-specific containers (this time using version v1.5 software). </w:t>
      </w:r>
    </w:p>
    <w:p w14:paraId="69ED3E28" w14:textId="0183D063" w:rsidR="00DB5C06" w:rsidRDefault="004779CE" w:rsidP="00F9728C">
      <w:pPr>
        <w:pStyle w:val="Heading2"/>
      </w:pPr>
      <w:bookmarkStart w:id="37" w:name="_Toc473114151"/>
      <w:r>
        <w:t xml:space="preserve">Postgres </w:t>
      </w:r>
      <w:r w:rsidR="00141600">
        <w:t>Management</w:t>
      </w:r>
      <w:bookmarkEnd w:id="37"/>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1A8E965B" w:rsidR="00B93011" w:rsidRDefault="000F7A6B" w:rsidP="00141600">
      <w:pPr>
        <w:pStyle w:val="ListParagraph"/>
        <w:numPr>
          <w:ilvl w:val="0"/>
          <w:numId w:val="18"/>
        </w:numPr>
      </w:pPr>
      <w:r>
        <w:t>Instructions</w:t>
      </w:r>
      <w:r w:rsidR="00141600">
        <w:t xml:space="preserve"> to switch the </w:t>
      </w:r>
      <w:r w:rsidR="00F9728C">
        <w:rPr>
          <w:smallCaps/>
          <w:color w:val="0070C0"/>
        </w:rPr>
        <w:t>active</w:t>
      </w:r>
      <w:r w:rsidR="00F9728C">
        <w:rPr>
          <w:color w:val="0070C0"/>
        </w:rPr>
        <w:t xml:space="preserve"> </w:t>
      </w:r>
      <w:r w:rsidR="00F9728C">
        <w:t xml:space="preserve">Postgres container to the </w:t>
      </w:r>
      <w:r w:rsidR="00F9728C">
        <w:rPr>
          <w:smallCaps/>
          <w:color w:val="0070C0"/>
        </w:rPr>
        <w:t>standby</w:t>
      </w:r>
      <w:r w:rsidR="00F9728C">
        <w:t xml:space="preserve"> container.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081C9DFB"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w:t>
      </w:r>
      <w:r w:rsidR="00F9728C">
        <w:t xml:space="preserve">to the </w:t>
      </w:r>
      <w:r w:rsidR="00F9728C">
        <w:rPr>
          <w:smallCaps/>
          <w:color w:val="0070C0"/>
        </w:rPr>
        <w:t>standby</w:t>
      </w:r>
      <w:r w:rsidR="00F9728C">
        <w:t xml:space="preserve"> </w:t>
      </w:r>
      <w:r w:rsidR="00B714B9">
        <w:t xml:space="preserve">can be used </w:t>
      </w:r>
      <w:r>
        <w:t xml:space="preserve">to investigate the state </w:t>
      </w:r>
      <w:r w:rsidR="00F9728C">
        <w:t xml:space="preserve">of </w:t>
      </w:r>
      <w:r>
        <w:t xml:space="preserve">the database at some previous point in time without disturbing the </w:t>
      </w:r>
      <w:r w:rsidR="000E0D57">
        <w:t>TCS</w:t>
      </w:r>
      <w:r>
        <w:t>.</w:t>
      </w:r>
    </w:p>
    <w:p w14:paraId="72CBEF1C" w14:textId="27723639" w:rsidR="00670679" w:rsidRDefault="009A6134" w:rsidP="00670679">
      <w:r>
        <w:t xml:space="preserve">Before proceeding, </w:t>
      </w:r>
      <w:r w:rsidR="00670679">
        <w:t>the reader is advised to review 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085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15D87917" w:rsidR="00A6397E" w:rsidRPr="009A6134" w:rsidRDefault="00A6397E" w:rsidP="009A6134">
            <w:pPr>
              <w:jc w:val="center"/>
              <w:rPr>
                <w:b/>
                <w:i w:val="0"/>
              </w:rPr>
            </w:pPr>
            <w:r w:rsidRPr="009A6134">
              <w:rPr>
                <w:b/>
                <w:i w:val="0"/>
              </w:rPr>
              <w:t>TCS State</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2CAA12E4" w:rsidR="00A6397E" w:rsidRPr="009A6134" w:rsidRDefault="00A6397E" w:rsidP="009A6134">
            <w:pPr>
              <w:jc w:val="center"/>
              <w:rPr>
                <w:smallCaps/>
                <w:color w:val="0070C0"/>
              </w:rPr>
            </w:pPr>
            <w:r w:rsidRPr="009A6134">
              <w:rPr>
                <w:i w:val="0"/>
                <w:smallCaps/>
                <w:color w:val="0070C0"/>
              </w:rPr>
              <w:t>active</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085770">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13A37CC3" w:rsidR="00A6397E" w:rsidRPr="009A6134" w:rsidRDefault="00A6397E" w:rsidP="009A6134">
            <w:pPr>
              <w:jc w:val="center"/>
              <w:rPr>
                <w:smallCaps/>
                <w:color w:val="0070C0"/>
              </w:rPr>
            </w:pPr>
            <w:r w:rsidRPr="009A6134">
              <w:rPr>
                <w:i w:val="0"/>
                <w:smallCaps/>
                <w:color w:val="0070C0"/>
              </w:rPr>
              <w:t>standby</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01F606B5"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085770">
        <w:tc>
          <w:tcPr>
            <w:cnfStyle w:val="001000000000" w:firstRow="0" w:lastRow="0" w:firstColumn="1" w:lastColumn="0" w:oddVBand="0" w:evenVBand="0" w:oddHBand="0" w:evenHBand="0" w:firstRowFirstColumn="0" w:firstRowLastColumn="0" w:lastRowFirstColumn="0" w:lastRowLastColumn="0"/>
            <w:tcW w:w="1725" w:type="dxa"/>
          </w:tcPr>
          <w:p w14:paraId="027D2325" w14:textId="566BF444"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6396E71F" w14:textId="7E0F84CF" w:rsidR="00A6397E" w:rsidRDefault="00A6397E" w:rsidP="00670679">
      <w:r>
        <w:t>A few comments are in order:</w:t>
      </w:r>
    </w:p>
    <w:p w14:paraId="2F2D75DE" w14:textId="0B2E4CD0" w:rsidR="00A6397E" w:rsidRDefault="00FF29B8" w:rsidP="00A6397E">
      <w:pPr>
        <w:pStyle w:val="ListParagraph"/>
        <w:numPr>
          <w:ilvl w:val="0"/>
          <w:numId w:val="30"/>
        </w:numPr>
      </w:pPr>
      <w:r>
        <w:t>I</w:t>
      </w:r>
      <w:r w:rsidR="00A6397E">
        <w:t xml:space="preserve">t is completely valid for a </w:t>
      </w:r>
      <w:r w:rsidR="002C35DD">
        <w:rPr>
          <w:smallCaps/>
          <w:color w:val="0070C0"/>
        </w:rPr>
        <w:t xml:space="preserve">standby </w:t>
      </w:r>
      <w:r w:rsidR="00A6397E">
        <w:t xml:space="preserve">Postgres container to not be </w:t>
      </w:r>
      <w:r w:rsidR="00A6397E" w:rsidRPr="009A6134">
        <w:rPr>
          <w:smallCaps/>
          <w:color w:val="0070C0"/>
        </w:rPr>
        <w:t>running</w:t>
      </w:r>
      <w:r w:rsidR="00A6397E">
        <w:rPr>
          <w:smallCaps/>
          <w:color w:val="0070C0"/>
        </w:rPr>
        <w:t xml:space="preserve"> </w:t>
      </w:r>
      <w:r w:rsidR="00A6397E">
        <w:t xml:space="preserve">in the sense of a Docker container running.  In fact, a </w:t>
      </w:r>
      <w:r w:rsidR="00A6397E">
        <w:rPr>
          <w:smallCaps/>
          <w:color w:val="0070C0"/>
        </w:rPr>
        <w:t xml:space="preserve">standby </w:t>
      </w:r>
      <w:r w:rsidR="00A6397E">
        <w:t xml:space="preserve">Postgres container may not even exist </w:t>
      </w:r>
      <w:r>
        <w:t>(</w:t>
      </w:r>
      <w:r w:rsidRPr="009A6134">
        <w:rPr>
          <w:smallCaps/>
          <w:color w:val="0070C0"/>
        </w:rPr>
        <w:t>gone</w:t>
      </w:r>
      <w:r>
        <w:t xml:space="preserve">) </w:t>
      </w:r>
      <w:r w:rsidR="00A6397E">
        <w:t>in the Docker sense.</w:t>
      </w:r>
    </w:p>
    <w:p w14:paraId="12C0FF4A" w14:textId="673288A1" w:rsidR="009D5813" w:rsidRDefault="009D5813" w:rsidP="00A6397E">
      <w:pPr>
        <w:pStyle w:val="ListParagraph"/>
        <w:numPr>
          <w:ilvl w:val="0"/>
          <w:numId w:val="30"/>
        </w:numPr>
      </w:pPr>
      <w:r>
        <w:t xml:space="preserve">If </w:t>
      </w:r>
      <w:r w:rsidR="00F266C0">
        <w:t>a</w:t>
      </w:r>
      <w:r>
        <w:t xml:space="preserve"> Postgres container is </w:t>
      </w:r>
      <w:r w:rsidR="00F266C0" w:rsidRPr="009A6134">
        <w:rPr>
          <w:smallCaps/>
          <w:color w:val="0070C0"/>
        </w:rPr>
        <w:t>standby</w:t>
      </w:r>
      <w:r w:rsidR="00F266C0">
        <w:rPr>
          <w:smallCaps/>
          <w:color w:val="0070C0"/>
        </w:rPr>
        <w:t xml:space="preserve"> / </w:t>
      </w:r>
      <w:r w:rsidR="00F266C0" w:rsidRPr="009A6134">
        <w:rPr>
          <w:smallCaps/>
          <w:color w:val="0070C0"/>
        </w:rPr>
        <w:t>running</w:t>
      </w:r>
      <w:r w:rsidR="00F266C0">
        <w:t>, such a container is likely being used to investigate some historical state of the database.  A Postgres container that is in this state does not interfere or otherwise impact the TCS application.</w:t>
      </w:r>
    </w:p>
    <w:p w14:paraId="24A6A0E2" w14:textId="2776C12A" w:rsidR="00FF29B8" w:rsidRPr="00670679" w:rsidRDefault="00FF29B8" w:rsidP="00A6397E">
      <w:pPr>
        <w:pStyle w:val="ListParagraph"/>
        <w:numPr>
          <w:ilvl w:val="0"/>
          <w:numId w:val="30"/>
        </w:numPr>
      </w:pPr>
      <w:r>
        <w:t>The subject of the Listening Port is discussed subsequently.</w:t>
      </w:r>
    </w:p>
    <w:p w14:paraId="5082CD40" w14:textId="762948A9" w:rsidR="0010513D" w:rsidRDefault="0010513D" w:rsidP="0010513D">
      <w:pPr>
        <w:pStyle w:val="Heading3"/>
      </w:pPr>
      <w:bookmarkStart w:id="38" w:name="_Toc473114152"/>
      <w:r>
        <w:t>Switch Postgres Container</w:t>
      </w:r>
      <w:r w:rsidR="001B3139">
        <w:t>s</w:t>
      </w:r>
      <w:bookmarkEnd w:id="38"/>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lastRenderedPageBreak/>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00F45B8E" w:rsidR="001E6F6E" w:rsidRDefault="001E6F6E" w:rsidP="0010513D">
      <w:r>
        <w:t xml:space="preserve">The following command </w:t>
      </w:r>
      <w:r w:rsidR="00CD486E">
        <w:t>provides</w:t>
      </w:r>
      <w:r>
        <w:t xml:space="preserve">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5B8A0349" w:rsidR="001E6F6E" w:rsidRDefault="00350B11" w:rsidP="003C0502">
      <w:r>
        <w:t xml:space="preserve">The </w:t>
      </w:r>
      <w:r w:rsidR="00C7028E">
        <w:t>following summarize</w:t>
      </w:r>
      <w:r w:rsidR="00CD486E">
        <w:t>s</w:t>
      </w:r>
      <w:r>
        <w:t xml:space="preserve"> the </w:t>
      </w:r>
      <w:r w:rsidR="00CD486E">
        <w:t>consequences</w:t>
      </w:r>
      <w:r>
        <w:t xml:space="preserve">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35110184" w14:textId="77777777" w:rsidR="005E35FC"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w:t>
      </w:r>
    </w:p>
    <w:p w14:paraId="24670EAE" w14:textId="6575EED8" w:rsidR="001B3139" w:rsidRDefault="005E35FC" w:rsidP="003C0502">
      <w:pPr>
        <w:pStyle w:val="ListParagraph"/>
        <w:numPr>
          <w:ilvl w:val="0"/>
          <w:numId w:val="23"/>
        </w:numPr>
      </w:pPr>
      <w:r>
        <w:t xml:space="preserve">The </w:t>
      </w:r>
      <w:r>
        <w:rPr>
          <w:smallCaps/>
          <w:color w:val="0070C0"/>
        </w:rPr>
        <w:t>standby</w:t>
      </w:r>
      <w:r>
        <w:rPr>
          <w:color w:val="0070C0"/>
        </w:rPr>
        <w:t xml:space="preserve"> </w:t>
      </w:r>
      <w:r w:rsidR="00261456">
        <w:t xml:space="preserve">container is then </w:t>
      </w:r>
      <w:r w:rsidR="00F054C8">
        <w:t>reconfigured to be</w:t>
      </w:r>
      <w:r>
        <w:t xml:space="preserve"> the</w:t>
      </w:r>
      <w:r w:rsidR="00F054C8">
        <w:t xml:space="preserve"> </w:t>
      </w:r>
      <w:r w:rsidR="0029312F">
        <w:rPr>
          <w:smallCaps/>
          <w:color w:val="0070C0"/>
        </w:rPr>
        <w:t>active</w:t>
      </w:r>
      <w:r>
        <w:rPr>
          <w:smallCaps/>
          <w:color w:val="0070C0"/>
        </w:rPr>
        <w:t xml:space="preserve"> </w:t>
      </w:r>
      <w:r>
        <w:t>container.</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9" w:name="_Toc473114153"/>
      <w:r>
        <w:t>Rollback</w:t>
      </w:r>
      <w:r w:rsidR="00D32EED">
        <w:t xml:space="preserve"> Recovery</w:t>
      </w:r>
      <w:bookmarkEnd w:id="39"/>
    </w:p>
    <w:p w14:paraId="185BC94F" w14:textId="10B110DE" w:rsidR="00D32EED" w:rsidRDefault="005D2929" w:rsidP="00D32EED">
      <w:r>
        <w:t xml:space="preserve">Rollback recovery allows a point-in-time recovery to the </w:t>
      </w:r>
      <w:r w:rsidR="009F59C1">
        <w:rPr>
          <w:smallCaps/>
          <w:color w:val="0070C0"/>
        </w:rPr>
        <w:t>active</w:t>
      </w:r>
      <w:r w:rsidR="009F59C1">
        <w:t xml:space="preserve"> </w:t>
      </w:r>
      <w:r w:rsidR="00655869">
        <w:t xml:space="preserve">Postgres container.  Once the recovery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1B7E3E6B" w:rsidR="001712AF" w:rsidRDefault="00860189" w:rsidP="001712AF">
      <w:pPr>
        <w:pStyle w:val="ListParagraph"/>
        <w:numPr>
          <w:ilvl w:val="0"/>
          <w:numId w:val="24"/>
        </w:numPr>
      </w:pPr>
      <w:r>
        <w:t>T</w:t>
      </w:r>
      <w:r w:rsidR="001712AF">
        <w:t xml:space="preserve">he user will need to be aware of which Postgres container’s 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449147E9" w14:textId="5E154549" w:rsidR="00FB5A9F" w:rsidRDefault="007A6332" w:rsidP="00FB5A9F">
      <w:pPr>
        <w:pStyle w:val="ListParagraph"/>
        <w:numPr>
          <w:ilvl w:val="0"/>
          <w:numId w:val="29"/>
        </w:numPr>
      </w:pPr>
      <w:r>
        <w:t>Note</w:t>
      </w:r>
      <w:r w:rsidR="009D2C26">
        <w:t>: The r</w:t>
      </w:r>
      <w:r w:rsidR="00E0603C">
        <w:t xml:space="preserve">ecovery will be to the </w:t>
      </w:r>
      <w:r w:rsidR="007048CE">
        <w:rPr>
          <w:smallCaps/>
          <w:color w:val="0070C0"/>
        </w:rPr>
        <w:t>active</w:t>
      </w:r>
      <w:r w:rsidR="007048CE">
        <w:t xml:space="preserve"> </w:t>
      </w:r>
      <w:r w:rsidR="009D2C26">
        <w:t xml:space="preserve">container, </w:t>
      </w:r>
      <w:r w:rsidR="00E0603C">
        <w:t>which may or may not be the source of the selected backup.</w:t>
      </w:r>
    </w:p>
    <w:p w14:paraId="1577D12F" w14:textId="2FBE6FF5" w:rsidR="0010513D" w:rsidRDefault="005D2929" w:rsidP="00E0603C">
      <w:pPr>
        <w:pStyle w:val="Heading3"/>
      </w:pPr>
      <w:bookmarkStart w:id="40" w:name="_Toc473114154"/>
      <w:r>
        <w:t xml:space="preserve">Standby </w:t>
      </w:r>
      <w:r w:rsidR="0010513D">
        <w:t>Recovery</w:t>
      </w:r>
      <w:bookmarkEnd w:id="40"/>
    </w:p>
    <w:p w14:paraId="5E8E0F48" w14:textId="2A38ECBF"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w:t>
      </w:r>
      <w:r w:rsidR="00A36896">
        <w:rPr>
          <w:smallCaps/>
          <w:color w:val="0070C0"/>
        </w:rPr>
        <w:t>standby</w:t>
      </w:r>
      <w:r w:rsidR="00A36896">
        <w:t xml:space="preserve"> </w:t>
      </w:r>
      <w:r w:rsidR="009224C4">
        <w:t>Postgres container</w:t>
      </w:r>
      <w:r w:rsidR="00A36896">
        <w:t xml:space="preserve">.  </w:t>
      </w:r>
      <w:r>
        <w:t>Preliminary considerations are the following:</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7FE1EF1E"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3" w:history="1">
        <w:r w:rsidR="002A3EDE" w:rsidRPr="002A3EDE">
          <w:rPr>
            <w:rStyle w:val="Hyperlink"/>
          </w:rPr>
          <w:t>Postgres documentation</w:t>
        </w:r>
      </w:hyperlink>
      <w:r w:rsidR="002A3EDE">
        <w:t xml:space="preserve"> itself.</w:t>
      </w:r>
    </w:p>
    <w:p w14:paraId="20C052C6" w14:textId="3AB74BA6" w:rsidR="000C1E77" w:rsidRDefault="006B204E" w:rsidP="000C1E77">
      <w:r>
        <w:lastRenderedPageBreak/>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56EC07DB" w14:textId="77777777" w:rsidR="00E0603C" w:rsidRDefault="00E0603C" w:rsidP="00095A6A">
      <w:r>
        <w:t>Final notes:</w:t>
      </w:r>
    </w:p>
    <w:p w14:paraId="2F473180" w14:textId="3FF7A33B" w:rsidR="00E0603C" w:rsidRDefault="00E0603C" w:rsidP="00E0603C">
      <w:pPr>
        <w:pStyle w:val="ListParagraph"/>
        <w:numPr>
          <w:ilvl w:val="0"/>
          <w:numId w:val="29"/>
        </w:numPr>
      </w:pPr>
      <w:r>
        <w:t xml:space="preserve">The recovery will be to the current </w:t>
      </w:r>
      <w:r w:rsidRPr="00E0603C">
        <w:rPr>
          <w:smallCaps/>
          <w:color w:val="0070C0"/>
        </w:rPr>
        <w:t>standby</w:t>
      </w:r>
      <w:r>
        <w:t xml:space="preserve"> container, which may or may not be the source of the selected backup.</w:t>
      </w:r>
    </w:p>
    <w:p w14:paraId="29E13757" w14:textId="5942D689" w:rsidR="0065143B" w:rsidRDefault="00E0603C" w:rsidP="00E0603C">
      <w:pPr>
        <w:pStyle w:val="ListParagraph"/>
        <w:numPr>
          <w:ilvl w:val="0"/>
          <w:numId w:val="29"/>
        </w:numPr>
      </w:pPr>
      <w:r>
        <w:t>T</w:t>
      </w:r>
      <w:r w:rsidR="00B37AA6">
        <w:t xml:space="preserve">he </w:t>
      </w:r>
      <w:r w:rsidR="00B37AA6" w:rsidRPr="00E0603C">
        <w:rPr>
          <w:smallCaps/>
          <w:color w:val="0070C0"/>
        </w:rPr>
        <w:t>standby</w:t>
      </w:r>
      <w:r w:rsidR="00B37AA6">
        <w:t xml:space="preserve"> Postgres container’s database </w:t>
      </w:r>
      <w:r w:rsidR="0065143B">
        <w:t>is not backed up.</w:t>
      </w:r>
    </w:p>
    <w:p w14:paraId="0C89F863" w14:textId="77777777" w:rsidR="00BC51BE" w:rsidRDefault="00BC51BE" w:rsidP="00095A6A"/>
    <w:p w14:paraId="3972540C" w14:textId="4FBEB03B" w:rsidR="00BC51BE" w:rsidRDefault="00BC51BE" w:rsidP="00BC51BE">
      <w:pPr>
        <w:pStyle w:val="Heading1"/>
      </w:pPr>
      <w:bookmarkStart w:id="41" w:name="_Toc473114155"/>
      <w:r>
        <w:lastRenderedPageBreak/>
        <w:t xml:space="preserve">Command Line </w:t>
      </w:r>
      <w:r w:rsidR="00CB40A8">
        <w:t>Tools</w:t>
      </w:r>
      <w:bookmarkEnd w:id="41"/>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4"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Default="007A654E" w:rsidP="00BC51BE">
      <w:r>
        <w:t>See the discussion for the $ psql1 command.</w:t>
      </w:r>
    </w:p>
    <w:p w14:paraId="01AB1B3E" w14:textId="7178A7B8" w:rsidR="00EC0D33" w:rsidRDefault="00EC0D33" w:rsidP="00EC0D33">
      <w:pPr>
        <w:rPr>
          <w:b/>
        </w:rPr>
      </w:pPr>
      <w:r>
        <w:rPr>
          <w:b/>
        </w:rPr>
        <w:t>$ stores pg1</w:t>
      </w:r>
      <w:r w:rsidR="009A4CC3">
        <w:rPr>
          <w:b/>
        </w:rPr>
        <w:t xml:space="preserve"> | pg2 | down</w:t>
      </w:r>
    </w:p>
    <w:p w14:paraId="1C40D9AA" w14:textId="123E5DE3" w:rsidR="00EC0D33" w:rsidRDefault="009A4CC3" w:rsidP="00EC0D33">
      <w:r>
        <w:t xml:space="preserve">If pg1 or pg2 is selected starts all of the stores </w:t>
      </w:r>
      <w:proofErr w:type="spellStart"/>
      <w:r>
        <w:t>rabbitmq</w:t>
      </w:r>
      <w:proofErr w:type="spellEnd"/>
      <w:r>
        <w:t xml:space="preserve">, </w:t>
      </w:r>
      <w:proofErr w:type="spellStart"/>
      <w:r>
        <w:t>jenkins</w:t>
      </w:r>
      <w:proofErr w:type="spellEnd"/>
      <w:r>
        <w:t>, barman, the selected Postgres container.  If down is selected, then all the stores containers are stopped and removed.</w:t>
      </w:r>
    </w:p>
    <w:p w14:paraId="29A03E7C" w14:textId="64058BF9" w:rsidR="009A4CC3" w:rsidRDefault="009A4CC3" w:rsidP="009A4CC3">
      <w:pPr>
        <w:rPr>
          <w:b/>
        </w:rPr>
      </w:pPr>
      <w:r>
        <w:rPr>
          <w:b/>
        </w:rPr>
        <w:t>$ tcs [down]</w:t>
      </w:r>
    </w:p>
    <w:p w14:paraId="0389E801" w14:textId="48942016" w:rsidR="009A4CC3" w:rsidRDefault="009A4CC3" w:rsidP="009A4CC3">
      <w:r>
        <w:t xml:space="preserve">This command allows the user to either start or shutdown environment-specific containers.  See also </w:t>
      </w:r>
      <w:r w:rsidRPr="009A4CC3">
        <w:rPr>
          <w:b/>
        </w:rPr>
        <w:t xml:space="preserve">$ </w:t>
      </w:r>
      <w:proofErr w:type="spellStart"/>
      <w:r w:rsidRPr="009A4CC3">
        <w:rPr>
          <w:b/>
        </w:rPr>
        <w:t>tcsenv</w:t>
      </w:r>
      <w:proofErr w:type="spellEnd"/>
      <w:r w:rsidR="00A82E21">
        <w:t>.</w:t>
      </w:r>
    </w:p>
    <w:p w14:paraId="0649F893" w14:textId="2065BCD1" w:rsidR="009A4CC3" w:rsidRDefault="009A4CC3" w:rsidP="009A4CC3">
      <w:pPr>
        <w:rPr>
          <w:b/>
        </w:rPr>
      </w:pPr>
      <w:r>
        <w:rPr>
          <w:b/>
        </w:rPr>
        <w:t xml:space="preserve">$ </w:t>
      </w:r>
      <w:proofErr w:type="spellStart"/>
      <w:r>
        <w:rPr>
          <w:b/>
        </w:rPr>
        <w:t>tcsenv</w:t>
      </w:r>
      <w:proofErr w:type="spellEnd"/>
      <w:r>
        <w:rPr>
          <w:b/>
        </w:rPr>
        <w:t xml:space="preserve"> </w:t>
      </w:r>
      <w:r w:rsidR="00A82E21">
        <w:rPr>
          <w:b/>
        </w:rPr>
        <w:t xml:space="preserve">[dev | </w:t>
      </w:r>
      <w:proofErr w:type="spellStart"/>
      <w:r w:rsidR="00A82E21">
        <w:rPr>
          <w:b/>
        </w:rPr>
        <w:t>qa</w:t>
      </w:r>
      <w:proofErr w:type="spellEnd"/>
      <w:r w:rsidR="00A82E21">
        <w:rPr>
          <w:b/>
        </w:rPr>
        <w:t xml:space="preserve"> | </w:t>
      </w:r>
      <w:proofErr w:type="gramStart"/>
      <w:r w:rsidR="00A82E21">
        <w:rPr>
          <w:b/>
        </w:rPr>
        <w:t>prod ]</w:t>
      </w:r>
      <w:proofErr w:type="gramEnd"/>
    </w:p>
    <w:p w14:paraId="19AF5DAE" w14:textId="21E0744C" w:rsidR="00A82E21" w:rsidRDefault="00A82E21" w:rsidP="00A82E21">
      <w:r>
        <w:t>If no environment is provided, then the current environment is displayed.</w:t>
      </w:r>
      <w:r w:rsidR="00937EBF">
        <w:t xml:space="preserve">  If a valid environment selection is provided, then the environment is switched to the user’s selection.  On</w:t>
      </w:r>
      <w:r w:rsidR="00DD40A8">
        <w:t>ce changed, then subsequent use</w:t>
      </w:r>
      <w:r w:rsidR="00937EBF">
        <w:t xml:space="preserve"> of the $ tcs command will apply to that environment.  Given that the default environment is ‘prod’, there should be limited need for this command.</w:t>
      </w:r>
    </w:p>
    <w:p w14:paraId="7DA47818" w14:textId="77777777" w:rsidR="009A4CC3" w:rsidRPr="007A654E" w:rsidRDefault="009A4CC3" w:rsidP="00EC0D33"/>
    <w:p w14:paraId="101B4823" w14:textId="77777777" w:rsidR="00EC0D33" w:rsidRPr="007A654E" w:rsidRDefault="00EC0D33" w:rsidP="00BC51BE"/>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5"/>
      <w:footerReference w:type="default" r:id="rId2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37CCB" w14:textId="77777777" w:rsidR="001B30A2" w:rsidRDefault="001B30A2">
      <w:pPr>
        <w:spacing w:after="0"/>
      </w:pPr>
      <w:r>
        <w:separator/>
      </w:r>
    </w:p>
  </w:endnote>
  <w:endnote w:type="continuationSeparator" w:id="0">
    <w:p w14:paraId="3FF22510" w14:textId="77777777" w:rsidR="001B30A2" w:rsidRDefault="001B3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B03C51" w:rsidRPr="00F01724" w:rsidRDefault="00B03C51"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4B72C8">
      <w:rPr>
        <w:rStyle w:val="PageNumber"/>
        <w:b w:val="0"/>
        <w:smallCaps/>
        <w:noProof/>
        <w:color w:val="000000" w:themeColor="text1"/>
        <w:sz w:val="21"/>
      </w:rPr>
      <w:t>3</w:t>
    </w:r>
    <w:r w:rsidRPr="00F01724">
      <w:rPr>
        <w:rStyle w:val="PageNumber"/>
        <w:b w:val="0"/>
        <w:smallCaps/>
        <w:color w:val="000000" w:themeColor="text1"/>
        <w:sz w:val="21"/>
      </w:rPr>
      <w:fldChar w:fldCharType="end"/>
    </w:r>
  </w:p>
  <w:p w14:paraId="09C346AE" w14:textId="27586B28" w:rsidR="00B03C51" w:rsidRPr="00E17631" w:rsidRDefault="000D4914"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4A1C5" w14:textId="77777777" w:rsidR="001B30A2" w:rsidRDefault="001B30A2">
      <w:pPr>
        <w:spacing w:after="0"/>
      </w:pPr>
      <w:r>
        <w:separator/>
      </w:r>
    </w:p>
  </w:footnote>
  <w:footnote w:type="continuationSeparator" w:id="0">
    <w:p w14:paraId="36FAE4B7" w14:textId="77777777" w:rsidR="001B30A2" w:rsidRDefault="001B30A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B03C51" w:rsidRPr="001138F1" w:rsidRDefault="001B30A2"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03C51">
          <w:rPr>
            <w:smallCaps/>
            <w:color w:val="000000" w:themeColor="text1"/>
            <w:sz w:val="21"/>
            <w:szCs w:val="28"/>
          </w:rPr>
          <w:t>Telephony Capture Service User Manual</w:t>
        </w:r>
      </w:sdtContent>
    </w:sdt>
    <w:r w:rsidR="00B03C51">
      <w:rPr>
        <w:smallCaps/>
        <w:color w:val="000000" w:themeColor="text1"/>
        <w:sz w:val="21"/>
        <w:szCs w:val="28"/>
      </w:rPr>
      <w:tab/>
      <w:t xml:space="preserve">Version </w:t>
    </w:r>
    <w:r>
      <w:fldChar w:fldCharType="begin"/>
    </w:r>
    <w:r>
      <w:instrText xml:space="preserve"> DOCPROPERTY "Version"  \* MERGEFORMAT </w:instrText>
    </w:r>
    <w:r>
      <w:fldChar w:fldCharType="separate"/>
    </w:r>
    <w:r w:rsidR="00B03C51">
      <w:t>1.0.1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B78AE"/>
    <w:multiLevelType w:val="hybridMultilevel"/>
    <w:tmpl w:val="0EDC8A6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535FE"/>
    <w:multiLevelType w:val="hybridMultilevel"/>
    <w:tmpl w:val="EEB2B1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F42A14"/>
    <w:multiLevelType w:val="hybridMultilevel"/>
    <w:tmpl w:val="D5E429F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2755E"/>
    <w:multiLevelType w:val="hybridMultilevel"/>
    <w:tmpl w:val="D7E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E752E"/>
    <w:multiLevelType w:val="hybridMultilevel"/>
    <w:tmpl w:val="4F70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B6078"/>
    <w:multiLevelType w:val="hybridMultilevel"/>
    <w:tmpl w:val="40927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C7C96"/>
    <w:multiLevelType w:val="hybridMultilevel"/>
    <w:tmpl w:val="0B08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8"/>
  </w:num>
  <w:num w:numId="4">
    <w:abstractNumId w:val="14"/>
  </w:num>
  <w:num w:numId="5">
    <w:abstractNumId w:val="22"/>
  </w:num>
  <w:num w:numId="6">
    <w:abstractNumId w:val="37"/>
  </w:num>
  <w:num w:numId="7">
    <w:abstractNumId w:val="20"/>
  </w:num>
  <w:num w:numId="8">
    <w:abstractNumId w:val="21"/>
  </w:num>
  <w:num w:numId="9">
    <w:abstractNumId w:val="33"/>
  </w:num>
  <w:num w:numId="10">
    <w:abstractNumId w:val="12"/>
  </w:num>
  <w:num w:numId="11">
    <w:abstractNumId w:val="16"/>
  </w:num>
  <w:num w:numId="12">
    <w:abstractNumId w:val="17"/>
  </w:num>
  <w:num w:numId="13">
    <w:abstractNumId w:val="18"/>
  </w:num>
  <w:num w:numId="14">
    <w:abstractNumId w:val="30"/>
  </w:num>
  <w:num w:numId="15">
    <w:abstractNumId w:val="6"/>
  </w:num>
  <w:num w:numId="16">
    <w:abstractNumId w:val="8"/>
  </w:num>
  <w:num w:numId="17">
    <w:abstractNumId w:val="34"/>
  </w:num>
  <w:num w:numId="18">
    <w:abstractNumId w:val="10"/>
  </w:num>
  <w:num w:numId="19">
    <w:abstractNumId w:val="28"/>
  </w:num>
  <w:num w:numId="20">
    <w:abstractNumId w:val="1"/>
  </w:num>
  <w:num w:numId="21">
    <w:abstractNumId w:val="23"/>
  </w:num>
  <w:num w:numId="22">
    <w:abstractNumId w:val="3"/>
  </w:num>
  <w:num w:numId="23">
    <w:abstractNumId w:val="32"/>
  </w:num>
  <w:num w:numId="24">
    <w:abstractNumId w:val="9"/>
  </w:num>
  <w:num w:numId="25">
    <w:abstractNumId w:val="7"/>
  </w:num>
  <w:num w:numId="26">
    <w:abstractNumId w:val="2"/>
  </w:num>
  <w:num w:numId="27">
    <w:abstractNumId w:val="19"/>
  </w:num>
  <w:num w:numId="28">
    <w:abstractNumId w:val="31"/>
  </w:num>
  <w:num w:numId="29">
    <w:abstractNumId w:val="39"/>
  </w:num>
  <w:num w:numId="30">
    <w:abstractNumId w:val="11"/>
  </w:num>
  <w:num w:numId="31">
    <w:abstractNumId w:val="36"/>
  </w:num>
  <w:num w:numId="32">
    <w:abstractNumId w:val="26"/>
  </w:num>
  <w:num w:numId="33">
    <w:abstractNumId w:val="29"/>
  </w:num>
  <w:num w:numId="34">
    <w:abstractNumId w:val="0"/>
  </w:num>
  <w:num w:numId="35">
    <w:abstractNumId w:val="5"/>
  </w:num>
  <w:num w:numId="36">
    <w:abstractNumId w:val="15"/>
  </w:num>
  <w:num w:numId="37">
    <w:abstractNumId w:val="4"/>
  </w:num>
  <w:num w:numId="38">
    <w:abstractNumId w:val="25"/>
  </w:num>
  <w:num w:numId="39">
    <w:abstractNumId w:val="13"/>
  </w:num>
  <w:num w:numId="40">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171DE"/>
    <w:rsid w:val="000242C0"/>
    <w:rsid w:val="00024E7D"/>
    <w:rsid w:val="00036B60"/>
    <w:rsid w:val="00036E4A"/>
    <w:rsid w:val="0004490B"/>
    <w:rsid w:val="00052C32"/>
    <w:rsid w:val="00055E53"/>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150D"/>
    <w:rsid w:val="000D3A26"/>
    <w:rsid w:val="000D4914"/>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36F48"/>
    <w:rsid w:val="00140A41"/>
    <w:rsid w:val="00141600"/>
    <w:rsid w:val="00144969"/>
    <w:rsid w:val="00146452"/>
    <w:rsid w:val="00147430"/>
    <w:rsid w:val="001475E5"/>
    <w:rsid w:val="0015108D"/>
    <w:rsid w:val="001603C1"/>
    <w:rsid w:val="00161194"/>
    <w:rsid w:val="00164DFF"/>
    <w:rsid w:val="001712AF"/>
    <w:rsid w:val="00171C76"/>
    <w:rsid w:val="00174347"/>
    <w:rsid w:val="001759CD"/>
    <w:rsid w:val="00182615"/>
    <w:rsid w:val="00183316"/>
    <w:rsid w:val="00192AA9"/>
    <w:rsid w:val="001977CE"/>
    <w:rsid w:val="001A0EAE"/>
    <w:rsid w:val="001A36D3"/>
    <w:rsid w:val="001A3D99"/>
    <w:rsid w:val="001A481F"/>
    <w:rsid w:val="001A6738"/>
    <w:rsid w:val="001B30A2"/>
    <w:rsid w:val="001B3139"/>
    <w:rsid w:val="001B6F38"/>
    <w:rsid w:val="001D4489"/>
    <w:rsid w:val="001D76C6"/>
    <w:rsid w:val="001E6F6E"/>
    <w:rsid w:val="001F0311"/>
    <w:rsid w:val="001F18A9"/>
    <w:rsid w:val="001F1AB9"/>
    <w:rsid w:val="001F6FD4"/>
    <w:rsid w:val="002021AE"/>
    <w:rsid w:val="0020788C"/>
    <w:rsid w:val="00215FA5"/>
    <w:rsid w:val="00224535"/>
    <w:rsid w:val="00232460"/>
    <w:rsid w:val="00237B2D"/>
    <w:rsid w:val="00242DC2"/>
    <w:rsid w:val="002536B0"/>
    <w:rsid w:val="002544AD"/>
    <w:rsid w:val="0025572D"/>
    <w:rsid w:val="00255C32"/>
    <w:rsid w:val="00261456"/>
    <w:rsid w:val="002655C7"/>
    <w:rsid w:val="00272C65"/>
    <w:rsid w:val="00272D2C"/>
    <w:rsid w:val="00273E2E"/>
    <w:rsid w:val="002744C8"/>
    <w:rsid w:val="00274CE3"/>
    <w:rsid w:val="00281367"/>
    <w:rsid w:val="002915C4"/>
    <w:rsid w:val="0029312F"/>
    <w:rsid w:val="00293469"/>
    <w:rsid w:val="00296ED2"/>
    <w:rsid w:val="002A0F19"/>
    <w:rsid w:val="002A1304"/>
    <w:rsid w:val="002A3EDE"/>
    <w:rsid w:val="002A5913"/>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3FC"/>
    <w:rsid w:val="002F69D0"/>
    <w:rsid w:val="003031DD"/>
    <w:rsid w:val="0030458A"/>
    <w:rsid w:val="00304B8F"/>
    <w:rsid w:val="0030744C"/>
    <w:rsid w:val="003170D7"/>
    <w:rsid w:val="00317F68"/>
    <w:rsid w:val="003238D2"/>
    <w:rsid w:val="00324E44"/>
    <w:rsid w:val="00327FC7"/>
    <w:rsid w:val="00330712"/>
    <w:rsid w:val="003403F7"/>
    <w:rsid w:val="00346C3C"/>
    <w:rsid w:val="003478CD"/>
    <w:rsid w:val="00350B11"/>
    <w:rsid w:val="00351DC6"/>
    <w:rsid w:val="00351F35"/>
    <w:rsid w:val="0035512B"/>
    <w:rsid w:val="003569B4"/>
    <w:rsid w:val="00360017"/>
    <w:rsid w:val="00367843"/>
    <w:rsid w:val="00371607"/>
    <w:rsid w:val="003729A1"/>
    <w:rsid w:val="00374AC8"/>
    <w:rsid w:val="003935A4"/>
    <w:rsid w:val="00393677"/>
    <w:rsid w:val="003A1BB2"/>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B72C8"/>
    <w:rsid w:val="004C0A6E"/>
    <w:rsid w:val="004C21BB"/>
    <w:rsid w:val="004C2F77"/>
    <w:rsid w:val="004C7AD2"/>
    <w:rsid w:val="004D0E43"/>
    <w:rsid w:val="004D7300"/>
    <w:rsid w:val="004E6722"/>
    <w:rsid w:val="004F4BB9"/>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690F"/>
    <w:rsid w:val="00595784"/>
    <w:rsid w:val="00597326"/>
    <w:rsid w:val="005B0802"/>
    <w:rsid w:val="005B0AC8"/>
    <w:rsid w:val="005B1222"/>
    <w:rsid w:val="005B4185"/>
    <w:rsid w:val="005B7CA1"/>
    <w:rsid w:val="005C722B"/>
    <w:rsid w:val="005C746D"/>
    <w:rsid w:val="005D2929"/>
    <w:rsid w:val="005D2C04"/>
    <w:rsid w:val="005D3447"/>
    <w:rsid w:val="005E0554"/>
    <w:rsid w:val="005E273E"/>
    <w:rsid w:val="005E324A"/>
    <w:rsid w:val="005E35FC"/>
    <w:rsid w:val="005F175D"/>
    <w:rsid w:val="005F2534"/>
    <w:rsid w:val="005F2BBD"/>
    <w:rsid w:val="005F2C0C"/>
    <w:rsid w:val="005F3299"/>
    <w:rsid w:val="005F39E9"/>
    <w:rsid w:val="00603F48"/>
    <w:rsid w:val="0061057F"/>
    <w:rsid w:val="00632133"/>
    <w:rsid w:val="00635B3D"/>
    <w:rsid w:val="00637A02"/>
    <w:rsid w:val="00643A43"/>
    <w:rsid w:val="00644AB4"/>
    <w:rsid w:val="0064524E"/>
    <w:rsid w:val="0065143B"/>
    <w:rsid w:val="00655869"/>
    <w:rsid w:val="006573B4"/>
    <w:rsid w:val="006620F4"/>
    <w:rsid w:val="006638E7"/>
    <w:rsid w:val="00670679"/>
    <w:rsid w:val="00685C41"/>
    <w:rsid w:val="00691B19"/>
    <w:rsid w:val="006947D9"/>
    <w:rsid w:val="006B204E"/>
    <w:rsid w:val="006B4CD9"/>
    <w:rsid w:val="006B7A4E"/>
    <w:rsid w:val="006C5BC4"/>
    <w:rsid w:val="006C7098"/>
    <w:rsid w:val="006D35DF"/>
    <w:rsid w:val="006D5947"/>
    <w:rsid w:val="006F0205"/>
    <w:rsid w:val="006F0BFD"/>
    <w:rsid w:val="006F1A23"/>
    <w:rsid w:val="006F23E7"/>
    <w:rsid w:val="006F2983"/>
    <w:rsid w:val="006F3DDB"/>
    <w:rsid w:val="007022AA"/>
    <w:rsid w:val="007039AA"/>
    <w:rsid w:val="007048CE"/>
    <w:rsid w:val="00705E03"/>
    <w:rsid w:val="00712685"/>
    <w:rsid w:val="00713331"/>
    <w:rsid w:val="00725837"/>
    <w:rsid w:val="00725DD2"/>
    <w:rsid w:val="00734498"/>
    <w:rsid w:val="0073663A"/>
    <w:rsid w:val="00740617"/>
    <w:rsid w:val="00742EF3"/>
    <w:rsid w:val="00747FF2"/>
    <w:rsid w:val="00751A3C"/>
    <w:rsid w:val="00751D79"/>
    <w:rsid w:val="007705E2"/>
    <w:rsid w:val="007750FF"/>
    <w:rsid w:val="007859D3"/>
    <w:rsid w:val="007A1BB9"/>
    <w:rsid w:val="007A6332"/>
    <w:rsid w:val="007A654E"/>
    <w:rsid w:val="007A73F6"/>
    <w:rsid w:val="007B07B6"/>
    <w:rsid w:val="007B5CD0"/>
    <w:rsid w:val="007B76C7"/>
    <w:rsid w:val="007C2212"/>
    <w:rsid w:val="007C57D0"/>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C2693"/>
    <w:rsid w:val="008C33D7"/>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37EBF"/>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5ED2"/>
    <w:rsid w:val="00995049"/>
    <w:rsid w:val="009965BF"/>
    <w:rsid w:val="009A4CC3"/>
    <w:rsid w:val="009A6134"/>
    <w:rsid w:val="009B3116"/>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F4D74"/>
    <w:rsid w:val="009F59C1"/>
    <w:rsid w:val="009F7637"/>
    <w:rsid w:val="009F792B"/>
    <w:rsid w:val="009F7DA1"/>
    <w:rsid w:val="00A05430"/>
    <w:rsid w:val="00A10FB1"/>
    <w:rsid w:val="00A11A6F"/>
    <w:rsid w:val="00A21672"/>
    <w:rsid w:val="00A23B5F"/>
    <w:rsid w:val="00A24AD6"/>
    <w:rsid w:val="00A26420"/>
    <w:rsid w:val="00A30F14"/>
    <w:rsid w:val="00A36896"/>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2E21"/>
    <w:rsid w:val="00A8383C"/>
    <w:rsid w:val="00A877EF"/>
    <w:rsid w:val="00A94213"/>
    <w:rsid w:val="00AA1ECB"/>
    <w:rsid w:val="00AA4B98"/>
    <w:rsid w:val="00AB0AB5"/>
    <w:rsid w:val="00AB2579"/>
    <w:rsid w:val="00AC3513"/>
    <w:rsid w:val="00AC4B41"/>
    <w:rsid w:val="00AC5655"/>
    <w:rsid w:val="00AD3AE2"/>
    <w:rsid w:val="00AD7736"/>
    <w:rsid w:val="00AE2033"/>
    <w:rsid w:val="00AE3605"/>
    <w:rsid w:val="00AE3F1A"/>
    <w:rsid w:val="00AF388F"/>
    <w:rsid w:val="00AF4BD6"/>
    <w:rsid w:val="00B016D9"/>
    <w:rsid w:val="00B038ED"/>
    <w:rsid w:val="00B03C51"/>
    <w:rsid w:val="00B11167"/>
    <w:rsid w:val="00B14BF4"/>
    <w:rsid w:val="00B21B5A"/>
    <w:rsid w:val="00B35410"/>
    <w:rsid w:val="00B35846"/>
    <w:rsid w:val="00B37AA6"/>
    <w:rsid w:val="00B40B9F"/>
    <w:rsid w:val="00B40D6F"/>
    <w:rsid w:val="00B41FD7"/>
    <w:rsid w:val="00B714B9"/>
    <w:rsid w:val="00B71DF8"/>
    <w:rsid w:val="00B739EC"/>
    <w:rsid w:val="00B74E89"/>
    <w:rsid w:val="00B77918"/>
    <w:rsid w:val="00B92192"/>
    <w:rsid w:val="00B93011"/>
    <w:rsid w:val="00B93570"/>
    <w:rsid w:val="00BA0073"/>
    <w:rsid w:val="00BA6A77"/>
    <w:rsid w:val="00BB5D43"/>
    <w:rsid w:val="00BB7A56"/>
    <w:rsid w:val="00BC2BAD"/>
    <w:rsid w:val="00BC32C2"/>
    <w:rsid w:val="00BC344B"/>
    <w:rsid w:val="00BC3F9B"/>
    <w:rsid w:val="00BC51BE"/>
    <w:rsid w:val="00BD4F16"/>
    <w:rsid w:val="00BD776F"/>
    <w:rsid w:val="00BE0D62"/>
    <w:rsid w:val="00BE2EE2"/>
    <w:rsid w:val="00BE5FF2"/>
    <w:rsid w:val="00BF227F"/>
    <w:rsid w:val="00BF58CE"/>
    <w:rsid w:val="00C0418B"/>
    <w:rsid w:val="00C0523C"/>
    <w:rsid w:val="00C116ED"/>
    <w:rsid w:val="00C11B75"/>
    <w:rsid w:val="00C141C1"/>
    <w:rsid w:val="00C163F8"/>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90D25"/>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486E"/>
    <w:rsid w:val="00CD60F9"/>
    <w:rsid w:val="00CE0842"/>
    <w:rsid w:val="00CE5FC1"/>
    <w:rsid w:val="00CE61C2"/>
    <w:rsid w:val="00CF4B16"/>
    <w:rsid w:val="00CF5ADA"/>
    <w:rsid w:val="00CF6FF9"/>
    <w:rsid w:val="00D0152C"/>
    <w:rsid w:val="00D02BE0"/>
    <w:rsid w:val="00D038AE"/>
    <w:rsid w:val="00D07C33"/>
    <w:rsid w:val="00D117E4"/>
    <w:rsid w:val="00D2153E"/>
    <w:rsid w:val="00D2254A"/>
    <w:rsid w:val="00D22F04"/>
    <w:rsid w:val="00D23089"/>
    <w:rsid w:val="00D23B3F"/>
    <w:rsid w:val="00D26918"/>
    <w:rsid w:val="00D316FB"/>
    <w:rsid w:val="00D32EED"/>
    <w:rsid w:val="00D3503D"/>
    <w:rsid w:val="00D37A4D"/>
    <w:rsid w:val="00D40B73"/>
    <w:rsid w:val="00D42EDE"/>
    <w:rsid w:val="00D45BBF"/>
    <w:rsid w:val="00D47BF3"/>
    <w:rsid w:val="00D559F1"/>
    <w:rsid w:val="00D6739D"/>
    <w:rsid w:val="00D75A15"/>
    <w:rsid w:val="00D77813"/>
    <w:rsid w:val="00D813B1"/>
    <w:rsid w:val="00D86958"/>
    <w:rsid w:val="00D90522"/>
    <w:rsid w:val="00D91383"/>
    <w:rsid w:val="00D948B3"/>
    <w:rsid w:val="00D9599E"/>
    <w:rsid w:val="00D95F48"/>
    <w:rsid w:val="00DA5B78"/>
    <w:rsid w:val="00DB281E"/>
    <w:rsid w:val="00DB5C06"/>
    <w:rsid w:val="00DC1A1C"/>
    <w:rsid w:val="00DC2D86"/>
    <w:rsid w:val="00DD367A"/>
    <w:rsid w:val="00DD40A8"/>
    <w:rsid w:val="00DE0D33"/>
    <w:rsid w:val="00DE2904"/>
    <w:rsid w:val="00DE425C"/>
    <w:rsid w:val="00DE44FF"/>
    <w:rsid w:val="00DE69BB"/>
    <w:rsid w:val="00DE6EA9"/>
    <w:rsid w:val="00DF7FDB"/>
    <w:rsid w:val="00E03485"/>
    <w:rsid w:val="00E041F7"/>
    <w:rsid w:val="00E0603C"/>
    <w:rsid w:val="00E17631"/>
    <w:rsid w:val="00E21D3C"/>
    <w:rsid w:val="00E231AC"/>
    <w:rsid w:val="00E33FD4"/>
    <w:rsid w:val="00E35EBE"/>
    <w:rsid w:val="00E4757F"/>
    <w:rsid w:val="00E479DD"/>
    <w:rsid w:val="00E512B1"/>
    <w:rsid w:val="00E53BED"/>
    <w:rsid w:val="00E5538D"/>
    <w:rsid w:val="00E568C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7BE6"/>
    <w:rsid w:val="00EC0D33"/>
    <w:rsid w:val="00EC5679"/>
    <w:rsid w:val="00EC568A"/>
    <w:rsid w:val="00ED24E9"/>
    <w:rsid w:val="00ED2A9B"/>
    <w:rsid w:val="00EE2C79"/>
    <w:rsid w:val="00EE452B"/>
    <w:rsid w:val="00EE6670"/>
    <w:rsid w:val="00EE781F"/>
    <w:rsid w:val="00EF2B07"/>
    <w:rsid w:val="00EF39FF"/>
    <w:rsid w:val="00F01724"/>
    <w:rsid w:val="00F01D09"/>
    <w:rsid w:val="00F054C8"/>
    <w:rsid w:val="00F1034B"/>
    <w:rsid w:val="00F11248"/>
    <w:rsid w:val="00F11569"/>
    <w:rsid w:val="00F159A4"/>
    <w:rsid w:val="00F15ADD"/>
    <w:rsid w:val="00F21221"/>
    <w:rsid w:val="00F25A98"/>
    <w:rsid w:val="00F266C0"/>
    <w:rsid w:val="00F3220F"/>
    <w:rsid w:val="00F335B8"/>
    <w:rsid w:val="00F36CB2"/>
    <w:rsid w:val="00F42871"/>
    <w:rsid w:val="00F42A9E"/>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728C"/>
    <w:rsid w:val="00FA0FBD"/>
    <w:rsid w:val="00FB5A9F"/>
    <w:rsid w:val="00FC25A8"/>
    <w:rsid w:val="00FC3E82"/>
    <w:rsid w:val="00FC4052"/>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www.postgresql.org/docs/9.6/static/index.html" TargetMode="External"/><Relationship Id="rId24" Type="http://schemas.openxmlformats.org/officeDocument/2006/relationships/hyperlink" Target="http://postgresguide.com/utilities/psql.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C5F9F26-6CE9-1646-B867-C5AA6A4F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1893</TotalTime>
  <Pages>17</Pages>
  <Words>3243</Words>
  <Characters>17355</Characters>
  <Application>Microsoft Macintosh Word</Application>
  <DocSecurity>0</DocSecurity>
  <Lines>510</Lines>
  <Paragraphs>361</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20237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172</cp:revision>
  <dcterms:created xsi:type="dcterms:W3CDTF">2016-10-24T19:12:00Z</dcterms:created>
  <dcterms:modified xsi:type="dcterms:W3CDTF">2017-01-25T21:26:00Z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