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AA6BFF">
          <w:t>1.0.3</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5CDCF971" w:rsidR="00A46DA3" w:rsidRPr="00A46DA3" w:rsidRDefault="000D6B91">
            <w:pPr>
              <w:rPr>
                <w:sz w:val="21"/>
                <w:szCs w:val="21"/>
              </w:rPr>
            </w:pPr>
            <w:r>
              <w:rPr>
                <w:sz w:val="21"/>
                <w:szCs w:val="21"/>
              </w:rPr>
              <w:t>1.0.1</w:t>
            </w:r>
          </w:p>
        </w:tc>
        <w:tc>
          <w:tcPr>
            <w:tcW w:w="993" w:type="dxa"/>
          </w:tcPr>
          <w:p w14:paraId="4E89F66C" w14:textId="245A3B1F" w:rsidR="00A46DA3" w:rsidRPr="00A46DA3" w:rsidRDefault="000D6B91">
            <w:pPr>
              <w:rPr>
                <w:sz w:val="21"/>
                <w:szCs w:val="21"/>
              </w:rPr>
            </w:pPr>
            <w:r>
              <w:rPr>
                <w:sz w:val="21"/>
                <w:szCs w:val="21"/>
              </w:rPr>
              <w:t>R Monk</w:t>
            </w:r>
          </w:p>
        </w:tc>
        <w:tc>
          <w:tcPr>
            <w:tcW w:w="1417" w:type="dxa"/>
          </w:tcPr>
          <w:p w14:paraId="0FB48355" w14:textId="02435AD4" w:rsidR="00A46DA3" w:rsidRPr="00A46DA3" w:rsidRDefault="000D6B91">
            <w:pPr>
              <w:rPr>
                <w:sz w:val="21"/>
                <w:szCs w:val="21"/>
              </w:rPr>
            </w:pPr>
            <w:r>
              <w:rPr>
                <w:sz w:val="21"/>
                <w:szCs w:val="21"/>
              </w:rPr>
              <w:t>2017-01-</w:t>
            </w:r>
            <w:r w:rsidR="005B0802">
              <w:rPr>
                <w:sz w:val="21"/>
                <w:szCs w:val="21"/>
              </w:rPr>
              <w:t>25</w:t>
            </w:r>
          </w:p>
        </w:tc>
        <w:tc>
          <w:tcPr>
            <w:tcW w:w="5103" w:type="dxa"/>
          </w:tcPr>
          <w:p w14:paraId="77B53C33" w14:textId="77777777" w:rsidR="00A46DA3" w:rsidRDefault="000D6B91">
            <w:pPr>
              <w:rPr>
                <w:sz w:val="21"/>
                <w:szCs w:val="21"/>
              </w:rPr>
            </w:pPr>
            <w:r>
              <w:rPr>
                <w:sz w:val="21"/>
                <w:szCs w:val="21"/>
              </w:rPr>
              <w:t>Review Modifications</w:t>
            </w:r>
          </w:p>
          <w:p w14:paraId="49C2F5EE" w14:textId="1441F5F7" w:rsidR="00144969" w:rsidRPr="00A46DA3" w:rsidRDefault="00144969">
            <w:pPr>
              <w:rPr>
                <w:sz w:val="21"/>
                <w:szCs w:val="21"/>
              </w:rPr>
            </w:pPr>
            <w:r>
              <w:rPr>
                <w:sz w:val="21"/>
                <w:szCs w:val="21"/>
              </w:rPr>
              <w:t>Context Diagram</w:t>
            </w:r>
          </w:p>
        </w:tc>
      </w:tr>
      <w:tr w:rsidR="008C59E8" w14:paraId="3C732B43" w14:textId="77777777" w:rsidTr="00A46DA3">
        <w:tc>
          <w:tcPr>
            <w:tcW w:w="1134" w:type="dxa"/>
          </w:tcPr>
          <w:p w14:paraId="7BDC4327" w14:textId="294F6E0D" w:rsidR="008C59E8" w:rsidRDefault="008C59E8">
            <w:pPr>
              <w:rPr>
                <w:sz w:val="21"/>
                <w:szCs w:val="21"/>
              </w:rPr>
            </w:pPr>
            <w:r>
              <w:rPr>
                <w:sz w:val="21"/>
                <w:szCs w:val="21"/>
              </w:rPr>
              <w:t>1.0.2</w:t>
            </w:r>
          </w:p>
        </w:tc>
        <w:tc>
          <w:tcPr>
            <w:tcW w:w="993" w:type="dxa"/>
          </w:tcPr>
          <w:p w14:paraId="4C091A51" w14:textId="673DB1DA" w:rsidR="008C59E8" w:rsidRDefault="008C59E8">
            <w:pPr>
              <w:rPr>
                <w:sz w:val="21"/>
                <w:szCs w:val="21"/>
              </w:rPr>
            </w:pPr>
            <w:r>
              <w:rPr>
                <w:sz w:val="21"/>
                <w:szCs w:val="21"/>
              </w:rPr>
              <w:t>R.Monk</w:t>
            </w:r>
          </w:p>
        </w:tc>
        <w:tc>
          <w:tcPr>
            <w:tcW w:w="1417" w:type="dxa"/>
          </w:tcPr>
          <w:p w14:paraId="144365AD" w14:textId="1EBA4E2A" w:rsidR="008C59E8" w:rsidRDefault="009D1423">
            <w:pPr>
              <w:rPr>
                <w:sz w:val="21"/>
                <w:szCs w:val="21"/>
              </w:rPr>
            </w:pPr>
            <w:r>
              <w:rPr>
                <w:sz w:val="21"/>
                <w:szCs w:val="21"/>
              </w:rPr>
              <w:t>2017-01-27</w:t>
            </w:r>
          </w:p>
        </w:tc>
        <w:tc>
          <w:tcPr>
            <w:tcW w:w="5103" w:type="dxa"/>
          </w:tcPr>
          <w:p w14:paraId="78A065ED" w14:textId="6AF93430" w:rsidR="008C59E8" w:rsidRDefault="009D1423" w:rsidP="009D1423">
            <w:pPr>
              <w:rPr>
                <w:sz w:val="21"/>
                <w:szCs w:val="21"/>
              </w:rPr>
            </w:pPr>
            <w:r>
              <w:rPr>
                <w:sz w:val="21"/>
                <w:szCs w:val="21"/>
              </w:rPr>
              <w:t>Add a new section: Environment Variables.</w:t>
            </w:r>
          </w:p>
        </w:tc>
      </w:tr>
      <w:tr w:rsidR="00B87325" w14:paraId="75DA1091" w14:textId="77777777" w:rsidTr="00A46DA3">
        <w:tc>
          <w:tcPr>
            <w:tcW w:w="1134" w:type="dxa"/>
          </w:tcPr>
          <w:p w14:paraId="370C2264" w14:textId="49BA7CA4" w:rsidR="00B87325" w:rsidRDefault="00B87325">
            <w:pPr>
              <w:rPr>
                <w:sz w:val="21"/>
                <w:szCs w:val="21"/>
              </w:rPr>
            </w:pPr>
            <w:r>
              <w:rPr>
                <w:sz w:val="21"/>
                <w:szCs w:val="21"/>
              </w:rPr>
              <w:t>1.0.3</w:t>
            </w:r>
          </w:p>
        </w:tc>
        <w:tc>
          <w:tcPr>
            <w:tcW w:w="993" w:type="dxa"/>
          </w:tcPr>
          <w:p w14:paraId="679028D2" w14:textId="124C840F" w:rsidR="00B87325" w:rsidRDefault="00B87325">
            <w:pPr>
              <w:rPr>
                <w:sz w:val="21"/>
                <w:szCs w:val="21"/>
              </w:rPr>
            </w:pPr>
            <w:r>
              <w:rPr>
                <w:sz w:val="21"/>
                <w:szCs w:val="21"/>
              </w:rPr>
              <w:t>R.Monk</w:t>
            </w:r>
          </w:p>
        </w:tc>
        <w:tc>
          <w:tcPr>
            <w:tcW w:w="1417" w:type="dxa"/>
          </w:tcPr>
          <w:p w14:paraId="207AFFF8" w14:textId="1C72FD2E" w:rsidR="00B87325" w:rsidRDefault="00B87325">
            <w:pPr>
              <w:rPr>
                <w:sz w:val="21"/>
                <w:szCs w:val="21"/>
              </w:rPr>
            </w:pPr>
            <w:r>
              <w:rPr>
                <w:sz w:val="21"/>
                <w:szCs w:val="21"/>
              </w:rPr>
              <w:t>2017-01-28</w:t>
            </w:r>
          </w:p>
        </w:tc>
        <w:tc>
          <w:tcPr>
            <w:tcW w:w="5103" w:type="dxa"/>
          </w:tcPr>
          <w:p w14:paraId="29BA945A" w14:textId="7D89EE44" w:rsidR="00B87325" w:rsidRDefault="00B87325" w:rsidP="009D1423">
            <w:pPr>
              <w:rPr>
                <w:sz w:val="21"/>
                <w:szCs w:val="21"/>
              </w:rPr>
            </w:pPr>
            <w:r>
              <w:rPr>
                <w:sz w:val="21"/>
                <w:szCs w:val="21"/>
              </w:rPr>
              <w:t>pg1 permanently listens on 5432, pg2 on 5433</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0A12FCD7" w14:textId="77777777" w:rsidR="00AA6BFF" w:rsidRDefault="00BD776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fldChar w:fldCharType="begin"/>
      </w:r>
      <w:r>
        <w:instrText xml:space="preserve"> TOC \o "1-4" </w:instrText>
      </w:r>
      <w:r>
        <w:fldChar w:fldCharType="separate"/>
      </w:r>
      <w:r w:rsidR="00AA6BFF">
        <w:rPr>
          <w:noProof/>
        </w:rPr>
        <w:t>1</w:t>
      </w:r>
      <w:r w:rsidR="00AA6BFF">
        <w:rPr>
          <w:rFonts w:asciiTheme="minorHAnsi" w:eastAsiaTheme="minorEastAsia" w:hAnsiTheme="minorHAnsi"/>
          <w:b w:val="0"/>
          <w:bCs w:val="0"/>
          <w:smallCaps w:val="0"/>
          <w:noProof/>
          <w:color w:val="auto"/>
          <w:sz w:val="24"/>
          <w:szCs w:val="24"/>
          <w:u w:val="none"/>
          <w:lang w:eastAsia="en-US"/>
        </w:rPr>
        <w:tab/>
      </w:r>
      <w:r w:rsidR="00AA6BFF">
        <w:rPr>
          <w:noProof/>
        </w:rPr>
        <w:t>Introduction</w:t>
      </w:r>
      <w:r w:rsidR="00AA6BFF">
        <w:rPr>
          <w:noProof/>
        </w:rPr>
        <w:tab/>
      </w:r>
      <w:r w:rsidR="00AA6BFF">
        <w:rPr>
          <w:noProof/>
        </w:rPr>
        <w:fldChar w:fldCharType="begin"/>
      </w:r>
      <w:r w:rsidR="00AA6BFF">
        <w:rPr>
          <w:noProof/>
        </w:rPr>
        <w:instrText xml:space="preserve"> PAGEREF _Toc473624211 \h </w:instrText>
      </w:r>
      <w:r w:rsidR="00AA6BFF">
        <w:rPr>
          <w:noProof/>
        </w:rPr>
      </w:r>
      <w:r w:rsidR="00AA6BFF">
        <w:rPr>
          <w:noProof/>
        </w:rPr>
        <w:fldChar w:fldCharType="separate"/>
      </w:r>
      <w:r w:rsidR="00AA6BFF">
        <w:rPr>
          <w:noProof/>
        </w:rPr>
        <w:t>4</w:t>
      </w:r>
      <w:r w:rsidR="00AA6BFF">
        <w:rPr>
          <w:noProof/>
        </w:rPr>
        <w:fldChar w:fldCharType="end"/>
      </w:r>
    </w:p>
    <w:p w14:paraId="157A6993"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_Toc473624212 \h </w:instrText>
      </w:r>
      <w:r>
        <w:rPr>
          <w:noProof/>
        </w:rPr>
      </w:r>
      <w:r>
        <w:rPr>
          <w:noProof/>
        </w:rPr>
        <w:fldChar w:fldCharType="separate"/>
      </w:r>
      <w:r>
        <w:rPr>
          <w:noProof/>
        </w:rPr>
        <w:t>4</w:t>
      </w:r>
      <w:r>
        <w:rPr>
          <w:noProof/>
        </w:rPr>
        <w:fldChar w:fldCharType="end"/>
      </w:r>
    </w:p>
    <w:p w14:paraId="1430D8FD"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_Toc473624213 \h </w:instrText>
      </w:r>
      <w:r>
        <w:rPr>
          <w:noProof/>
        </w:rPr>
      </w:r>
      <w:r>
        <w:rPr>
          <w:noProof/>
        </w:rPr>
        <w:fldChar w:fldCharType="separate"/>
      </w:r>
      <w:r>
        <w:rPr>
          <w:noProof/>
        </w:rPr>
        <w:t>4</w:t>
      </w:r>
      <w:r>
        <w:rPr>
          <w:noProof/>
        </w:rPr>
        <w:fldChar w:fldCharType="end"/>
      </w:r>
    </w:p>
    <w:p w14:paraId="3101184F"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_Toc473624214 \h </w:instrText>
      </w:r>
      <w:r>
        <w:rPr>
          <w:noProof/>
        </w:rPr>
      </w:r>
      <w:r>
        <w:rPr>
          <w:noProof/>
        </w:rPr>
        <w:fldChar w:fldCharType="separate"/>
      </w:r>
      <w:r>
        <w:rPr>
          <w:noProof/>
        </w:rPr>
        <w:t>4</w:t>
      </w:r>
      <w:r>
        <w:rPr>
          <w:noProof/>
        </w:rPr>
        <w:fldChar w:fldCharType="end"/>
      </w:r>
    </w:p>
    <w:p w14:paraId="120E6399"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_Toc473624215 \h </w:instrText>
      </w:r>
      <w:r>
        <w:rPr>
          <w:noProof/>
        </w:rPr>
      </w:r>
      <w:r>
        <w:rPr>
          <w:noProof/>
        </w:rPr>
        <w:fldChar w:fldCharType="separate"/>
      </w:r>
      <w:r>
        <w:rPr>
          <w:noProof/>
        </w:rPr>
        <w:t>4</w:t>
      </w:r>
      <w:r>
        <w:rPr>
          <w:noProof/>
        </w:rPr>
        <w:fldChar w:fldCharType="end"/>
      </w:r>
    </w:p>
    <w:p w14:paraId="4D0F9057"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_Toc473624216 \h </w:instrText>
      </w:r>
      <w:r>
        <w:rPr>
          <w:noProof/>
        </w:rPr>
      </w:r>
      <w:r>
        <w:rPr>
          <w:noProof/>
        </w:rPr>
        <w:fldChar w:fldCharType="separate"/>
      </w:r>
      <w:r>
        <w:rPr>
          <w:noProof/>
        </w:rPr>
        <w:t>4</w:t>
      </w:r>
      <w:r>
        <w:rPr>
          <w:noProof/>
        </w:rPr>
        <w:fldChar w:fldCharType="end"/>
      </w:r>
    </w:p>
    <w:p w14:paraId="6921367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 and Related Documents</w:t>
      </w:r>
      <w:r>
        <w:rPr>
          <w:noProof/>
        </w:rPr>
        <w:tab/>
      </w:r>
      <w:r>
        <w:rPr>
          <w:noProof/>
        </w:rPr>
        <w:fldChar w:fldCharType="begin"/>
      </w:r>
      <w:r>
        <w:rPr>
          <w:noProof/>
        </w:rPr>
        <w:instrText xml:space="preserve"> PAGEREF _Toc473624217 \h </w:instrText>
      </w:r>
      <w:r>
        <w:rPr>
          <w:noProof/>
        </w:rPr>
      </w:r>
      <w:r>
        <w:rPr>
          <w:noProof/>
        </w:rPr>
        <w:fldChar w:fldCharType="separate"/>
      </w:r>
      <w:r>
        <w:rPr>
          <w:noProof/>
        </w:rPr>
        <w:t>4</w:t>
      </w:r>
      <w:r>
        <w:rPr>
          <w:noProof/>
        </w:rPr>
        <w:fldChar w:fldCharType="end"/>
      </w:r>
    </w:p>
    <w:p w14:paraId="3A3268EA"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_Toc473624218 \h </w:instrText>
      </w:r>
      <w:r>
        <w:rPr>
          <w:noProof/>
        </w:rPr>
      </w:r>
      <w:r>
        <w:rPr>
          <w:noProof/>
        </w:rPr>
        <w:fldChar w:fldCharType="separate"/>
      </w:r>
      <w:r>
        <w:rPr>
          <w:noProof/>
        </w:rPr>
        <w:t>4</w:t>
      </w:r>
      <w:r>
        <w:rPr>
          <w:noProof/>
        </w:rPr>
        <w:fldChar w:fldCharType="end"/>
      </w:r>
    </w:p>
    <w:p w14:paraId="3AEFA702"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rPr>
        <w:t>2</w:t>
      </w:r>
      <w:r>
        <w:rPr>
          <w:rFonts w:asciiTheme="minorHAnsi" w:eastAsiaTheme="minorEastAsia" w:hAnsiTheme="minorHAnsi"/>
          <w:b w:val="0"/>
          <w:bCs w:val="0"/>
          <w:small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_Toc473624219 \h </w:instrText>
      </w:r>
      <w:r>
        <w:rPr>
          <w:noProof/>
        </w:rPr>
      </w:r>
      <w:r>
        <w:rPr>
          <w:noProof/>
        </w:rPr>
        <w:fldChar w:fldCharType="separate"/>
      </w:r>
      <w:r>
        <w:rPr>
          <w:noProof/>
        </w:rPr>
        <w:t>5</w:t>
      </w:r>
      <w:r>
        <w:rPr>
          <w:noProof/>
        </w:rPr>
        <w:fldChar w:fldCharType="end"/>
      </w:r>
    </w:p>
    <w:p w14:paraId="16E6D4F1"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_Toc473624220 \h </w:instrText>
      </w:r>
      <w:r>
        <w:rPr>
          <w:noProof/>
        </w:rPr>
      </w:r>
      <w:r>
        <w:rPr>
          <w:noProof/>
        </w:rPr>
        <w:fldChar w:fldCharType="separate"/>
      </w:r>
      <w:r>
        <w:rPr>
          <w:noProof/>
        </w:rPr>
        <w:t>5</w:t>
      </w:r>
      <w:r>
        <w:rPr>
          <w:noProof/>
        </w:rPr>
        <w:fldChar w:fldCharType="end"/>
      </w:r>
    </w:p>
    <w:p w14:paraId="3083D387"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_Toc473624221 \h </w:instrText>
      </w:r>
      <w:r>
        <w:rPr>
          <w:noProof/>
        </w:rPr>
      </w:r>
      <w:r>
        <w:rPr>
          <w:noProof/>
        </w:rPr>
        <w:fldChar w:fldCharType="separate"/>
      </w:r>
      <w:r>
        <w:rPr>
          <w:noProof/>
        </w:rPr>
        <w:t>5</w:t>
      </w:r>
      <w:r>
        <w:rPr>
          <w:noProof/>
        </w:rPr>
        <w:fldChar w:fldCharType="end"/>
      </w:r>
    </w:p>
    <w:p w14:paraId="4C56C1CD"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_Toc473624222 \h </w:instrText>
      </w:r>
      <w:r>
        <w:rPr>
          <w:noProof/>
        </w:rPr>
      </w:r>
      <w:r>
        <w:rPr>
          <w:noProof/>
        </w:rPr>
        <w:fldChar w:fldCharType="separate"/>
      </w:r>
      <w:r>
        <w:rPr>
          <w:noProof/>
        </w:rPr>
        <w:t>5</w:t>
      </w:r>
      <w:r>
        <w:rPr>
          <w:noProof/>
        </w:rPr>
        <w:fldChar w:fldCharType="end"/>
      </w:r>
    </w:p>
    <w:p w14:paraId="3755B48F"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Configuring the TCS</w:t>
      </w:r>
      <w:r>
        <w:rPr>
          <w:noProof/>
        </w:rPr>
        <w:tab/>
      </w:r>
      <w:r>
        <w:rPr>
          <w:noProof/>
        </w:rPr>
        <w:fldChar w:fldCharType="begin"/>
      </w:r>
      <w:r>
        <w:rPr>
          <w:noProof/>
        </w:rPr>
        <w:instrText xml:space="preserve"> PAGEREF _Toc473624223 \h </w:instrText>
      </w:r>
      <w:r>
        <w:rPr>
          <w:noProof/>
        </w:rPr>
      </w:r>
      <w:r>
        <w:rPr>
          <w:noProof/>
        </w:rPr>
        <w:fldChar w:fldCharType="separate"/>
      </w:r>
      <w:r>
        <w:rPr>
          <w:noProof/>
        </w:rPr>
        <w:t>5</w:t>
      </w:r>
      <w:r>
        <w:rPr>
          <w:noProof/>
        </w:rPr>
        <w:fldChar w:fldCharType="end"/>
      </w:r>
    </w:p>
    <w:p w14:paraId="6DFC98AE" w14:textId="77777777" w:rsidR="00AA6BFF" w:rsidRDefault="00AA6BFF">
      <w:pPr>
        <w:pStyle w:val="TOC4"/>
        <w:tabs>
          <w:tab w:val="left" w:pos="913"/>
          <w:tab w:val="right" w:pos="8630"/>
        </w:tabs>
        <w:rPr>
          <w:rFonts w:asciiTheme="minorHAnsi" w:eastAsiaTheme="minorEastAsia" w:hAnsiTheme="minorHAnsi"/>
          <w:noProof/>
          <w:color w:val="auto"/>
          <w:sz w:val="24"/>
          <w:szCs w:val="24"/>
          <w:lang w:eastAsia="en-US"/>
        </w:rPr>
      </w:pPr>
      <w:r>
        <w:rPr>
          <w:noProof/>
        </w:rPr>
        <w:t>2.2.2.1</w:t>
      </w:r>
      <w:r>
        <w:rPr>
          <w:rFonts w:asciiTheme="minorHAnsi" w:eastAsiaTheme="minorEastAsia" w:hAnsiTheme="minorHAnsi"/>
          <w:noProof/>
          <w:color w:val="auto"/>
          <w:sz w:val="24"/>
          <w:szCs w:val="24"/>
          <w:lang w:eastAsia="en-US"/>
        </w:rPr>
        <w:tab/>
      </w:r>
      <w:r>
        <w:rPr>
          <w:noProof/>
        </w:rPr>
        <w:t>Volume Environment Variables</w:t>
      </w:r>
      <w:r>
        <w:rPr>
          <w:noProof/>
        </w:rPr>
        <w:tab/>
      </w:r>
      <w:r>
        <w:rPr>
          <w:noProof/>
        </w:rPr>
        <w:fldChar w:fldCharType="begin"/>
      </w:r>
      <w:r>
        <w:rPr>
          <w:noProof/>
        </w:rPr>
        <w:instrText xml:space="preserve"> PAGEREF _Toc473624224 \h </w:instrText>
      </w:r>
      <w:r>
        <w:rPr>
          <w:noProof/>
        </w:rPr>
      </w:r>
      <w:r>
        <w:rPr>
          <w:noProof/>
        </w:rPr>
        <w:fldChar w:fldCharType="separate"/>
      </w:r>
      <w:r>
        <w:rPr>
          <w:noProof/>
        </w:rPr>
        <w:t>5</w:t>
      </w:r>
      <w:r>
        <w:rPr>
          <w:noProof/>
        </w:rPr>
        <w:fldChar w:fldCharType="end"/>
      </w:r>
    </w:p>
    <w:p w14:paraId="0E7A3709" w14:textId="77777777" w:rsidR="00AA6BFF" w:rsidRDefault="00AA6BFF">
      <w:pPr>
        <w:pStyle w:val="TOC4"/>
        <w:tabs>
          <w:tab w:val="left" w:pos="913"/>
          <w:tab w:val="right" w:pos="8630"/>
        </w:tabs>
        <w:rPr>
          <w:rFonts w:asciiTheme="minorHAnsi" w:eastAsiaTheme="minorEastAsia" w:hAnsiTheme="minorHAnsi"/>
          <w:noProof/>
          <w:color w:val="auto"/>
          <w:sz w:val="24"/>
          <w:szCs w:val="24"/>
          <w:lang w:eastAsia="en-US"/>
        </w:rPr>
      </w:pPr>
      <w:r>
        <w:rPr>
          <w:noProof/>
        </w:rPr>
        <w:t>2.2.2.2</w:t>
      </w:r>
      <w:r>
        <w:rPr>
          <w:rFonts w:asciiTheme="minorHAnsi" w:eastAsiaTheme="minorEastAsia" w:hAnsiTheme="minorHAnsi"/>
          <w:noProof/>
          <w:color w:val="auto"/>
          <w:sz w:val="24"/>
          <w:szCs w:val="24"/>
          <w:lang w:eastAsia="en-US"/>
        </w:rPr>
        <w:tab/>
      </w:r>
      <w:r>
        <w:rPr>
          <w:noProof/>
        </w:rPr>
        <w:t>Application Environment Variables</w:t>
      </w:r>
      <w:r>
        <w:rPr>
          <w:noProof/>
        </w:rPr>
        <w:tab/>
      </w:r>
      <w:r>
        <w:rPr>
          <w:noProof/>
        </w:rPr>
        <w:fldChar w:fldCharType="begin"/>
      </w:r>
      <w:r>
        <w:rPr>
          <w:noProof/>
        </w:rPr>
        <w:instrText xml:space="preserve"> PAGEREF _Toc473624225 \h </w:instrText>
      </w:r>
      <w:r>
        <w:rPr>
          <w:noProof/>
        </w:rPr>
      </w:r>
      <w:r>
        <w:rPr>
          <w:noProof/>
        </w:rPr>
        <w:fldChar w:fldCharType="separate"/>
      </w:r>
      <w:r>
        <w:rPr>
          <w:noProof/>
        </w:rPr>
        <w:t>6</w:t>
      </w:r>
      <w:r>
        <w:rPr>
          <w:noProof/>
        </w:rPr>
        <w:fldChar w:fldCharType="end"/>
      </w:r>
    </w:p>
    <w:p w14:paraId="019E166F" w14:textId="77777777" w:rsidR="00AA6BFF" w:rsidRDefault="00AA6BFF">
      <w:pPr>
        <w:pStyle w:val="TOC4"/>
        <w:tabs>
          <w:tab w:val="left" w:pos="913"/>
          <w:tab w:val="right" w:pos="8630"/>
        </w:tabs>
        <w:rPr>
          <w:rFonts w:asciiTheme="minorHAnsi" w:eastAsiaTheme="minorEastAsia" w:hAnsiTheme="minorHAnsi"/>
          <w:noProof/>
          <w:color w:val="auto"/>
          <w:sz w:val="24"/>
          <w:szCs w:val="24"/>
          <w:lang w:eastAsia="en-US"/>
        </w:rPr>
      </w:pPr>
      <w:r>
        <w:rPr>
          <w:noProof/>
        </w:rPr>
        <w:t>2.2.2.3</w:t>
      </w:r>
      <w:r>
        <w:rPr>
          <w:rFonts w:asciiTheme="minorHAnsi" w:eastAsiaTheme="minorEastAsia" w:hAnsiTheme="minorHAnsi"/>
          <w:noProof/>
          <w:color w:val="auto"/>
          <w:sz w:val="24"/>
          <w:szCs w:val="24"/>
          <w:lang w:eastAsia="en-US"/>
        </w:rPr>
        <w:tab/>
      </w:r>
      <w:r>
        <w:rPr>
          <w:noProof/>
        </w:rPr>
        <w:t>Barman Configuration</w:t>
      </w:r>
      <w:r>
        <w:rPr>
          <w:noProof/>
        </w:rPr>
        <w:tab/>
      </w:r>
      <w:r>
        <w:rPr>
          <w:noProof/>
        </w:rPr>
        <w:fldChar w:fldCharType="begin"/>
      </w:r>
      <w:r>
        <w:rPr>
          <w:noProof/>
        </w:rPr>
        <w:instrText xml:space="preserve"> PAGEREF _Toc473624226 \h </w:instrText>
      </w:r>
      <w:r>
        <w:rPr>
          <w:noProof/>
        </w:rPr>
      </w:r>
      <w:r>
        <w:rPr>
          <w:noProof/>
        </w:rPr>
        <w:fldChar w:fldCharType="separate"/>
      </w:r>
      <w:r>
        <w:rPr>
          <w:noProof/>
        </w:rPr>
        <w:t>6</w:t>
      </w:r>
      <w:r>
        <w:rPr>
          <w:noProof/>
        </w:rPr>
        <w:fldChar w:fldCharType="end"/>
      </w:r>
    </w:p>
    <w:p w14:paraId="28CF62B6"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2.3</w:t>
      </w:r>
      <w:r>
        <w:rPr>
          <w:rFonts w:asciiTheme="minorHAnsi" w:eastAsiaTheme="minorEastAsia" w:hAnsiTheme="minorHAnsi"/>
          <w:b w:val="0"/>
          <w:bCs w:val="0"/>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_Toc473624227 \h </w:instrText>
      </w:r>
      <w:r>
        <w:rPr>
          <w:noProof/>
        </w:rPr>
      </w:r>
      <w:r>
        <w:rPr>
          <w:noProof/>
        </w:rPr>
        <w:fldChar w:fldCharType="separate"/>
      </w:r>
      <w:r>
        <w:rPr>
          <w:noProof/>
        </w:rPr>
        <w:t>7</w:t>
      </w:r>
      <w:r>
        <w:rPr>
          <w:noProof/>
        </w:rPr>
        <w:fldChar w:fldCharType="end"/>
      </w:r>
    </w:p>
    <w:p w14:paraId="370AB769"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sidRPr="004C3BE5">
        <w:rPr>
          <w:rFonts w:cs="Arial"/>
          <w:noProof/>
        </w:rPr>
        <w:t>2.4</w:t>
      </w:r>
      <w:r>
        <w:rPr>
          <w:rFonts w:asciiTheme="minorHAnsi" w:eastAsiaTheme="minorEastAsia" w:hAnsiTheme="minorHAnsi"/>
          <w:b w:val="0"/>
          <w:bCs w:val="0"/>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_Toc473624228 \h </w:instrText>
      </w:r>
      <w:r>
        <w:rPr>
          <w:noProof/>
        </w:rPr>
      </w:r>
      <w:r>
        <w:rPr>
          <w:noProof/>
        </w:rPr>
        <w:fldChar w:fldCharType="separate"/>
      </w:r>
      <w:r>
        <w:rPr>
          <w:noProof/>
        </w:rPr>
        <w:t>7</w:t>
      </w:r>
      <w:r>
        <w:rPr>
          <w:noProof/>
        </w:rPr>
        <w:fldChar w:fldCharType="end"/>
      </w:r>
    </w:p>
    <w:p w14:paraId="312B0D93"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lang w:eastAsia="en-US"/>
        </w:rPr>
        <w:t>3</w:t>
      </w:r>
      <w:r>
        <w:rPr>
          <w:rFonts w:asciiTheme="minorHAnsi" w:eastAsiaTheme="minorEastAsia" w:hAnsiTheme="minorHAnsi"/>
          <w:b w:val="0"/>
          <w:bCs w:val="0"/>
          <w:smallCaps w:val="0"/>
          <w:noProof/>
          <w:color w:val="auto"/>
          <w:sz w:val="24"/>
          <w:szCs w:val="24"/>
          <w:u w:val="none"/>
          <w:lang w:eastAsia="en-US"/>
        </w:rPr>
        <w:tab/>
      </w:r>
      <w:r>
        <w:rPr>
          <w:noProof/>
          <w:lang w:eastAsia="en-US"/>
        </w:rPr>
        <w:t>TCS Operating Environments</w:t>
      </w:r>
      <w:r>
        <w:rPr>
          <w:noProof/>
        </w:rPr>
        <w:tab/>
      </w:r>
      <w:r>
        <w:rPr>
          <w:noProof/>
        </w:rPr>
        <w:fldChar w:fldCharType="begin"/>
      </w:r>
      <w:r>
        <w:rPr>
          <w:noProof/>
        </w:rPr>
        <w:instrText xml:space="preserve"> PAGEREF _Toc473624229 \h </w:instrText>
      </w:r>
      <w:r>
        <w:rPr>
          <w:noProof/>
        </w:rPr>
      </w:r>
      <w:r>
        <w:rPr>
          <w:noProof/>
        </w:rPr>
        <w:fldChar w:fldCharType="separate"/>
      </w:r>
      <w:r>
        <w:rPr>
          <w:noProof/>
        </w:rPr>
        <w:t>8</w:t>
      </w:r>
      <w:r>
        <w:rPr>
          <w:noProof/>
        </w:rPr>
        <w:fldChar w:fldCharType="end"/>
      </w:r>
    </w:p>
    <w:p w14:paraId="5BB49B1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_Toc473624230 \h </w:instrText>
      </w:r>
      <w:r>
        <w:rPr>
          <w:noProof/>
        </w:rPr>
      </w:r>
      <w:r>
        <w:rPr>
          <w:noProof/>
        </w:rPr>
        <w:fldChar w:fldCharType="separate"/>
      </w:r>
      <w:r>
        <w:rPr>
          <w:noProof/>
        </w:rPr>
        <w:t>8</w:t>
      </w:r>
      <w:r>
        <w:rPr>
          <w:noProof/>
        </w:rPr>
        <w:fldChar w:fldCharType="end"/>
      </w:r>
    </w:p>
    <w:p w14:paraId="3AADACC6"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_Toc473624231 \h </w:instrText>
      </w:r>
      <w:r>
        <w:rPr>
          <w:noProof/>
        </w:rPr>
      </w:r>
      <w:r>
        <w:rPr>
          <w:noProof/>
        </w:rPr>
        <w:fldChar w:fldCharType="separate"/>
      </w:r>
      <w:r>
        <w:rPr>
          <w:noProof/>
        </w:rPr>
        <w:t>8</w:t>
      </w:r>
      <w:r>
        <w:rPr>
          <w:noProof/>
        </w:rPr>
        <w:fldChar w:fldCharType="end"/>
      </w:r>
    </w:p>
    <w:p w14:paraId="33C9FA5A"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_Toc473624232 \h </w:instrText>
      </w:r>
      <w:r>
        <w:rPr>
          <w:noProof/>
        </w:rPr>
      </w:r>
      <w:r>
        <w:rPr>
          <w:noProof/>
        </w:rPr>
        <w:fldChar w:fldCharType="separate"/>
      </w:r>
      <w:r>
        <w:rPr>
          <w:noProof/>
        </w:rPr>
        <w:t>9</w:t>
      </w:r>
      <w:r>
        <w:rPr>
          <w:noProof/>
        </w:rPr>
        <w:fldChar w:fldCharType="end"/>
      </w:r>
    </w:p>
    <w:p w14:paraId="6696210A"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_Toc473624233 \h </w:instrText>
      </w:r>
      <w:r>
        <w:rPr>
          <w:noProof/>
        </w:rPr>
      </w:r>
      <w:r>
        <w:rPr>
          <w:noProof/>
        </w:rPr>
        <w:fldChar w:fldCharType="separate"/>
      </w:r>
      <w:r>
        <w:rPr>
          <w:noProof/>
        </w:rPr>
        <w:t>10</w:t>
      </w:r>
      <w:r>
        <w:rPr>
          <w:noProof/>
        </w:rPr>
        <w:fldChar w:fldCharType="end"/>
      </w:r>
    </w:p>
    <w:p w14:paraId="287E6E60"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sidRPr="004C3BE5">
        <w:rPr>
          <w:rFonts w:eastAsia="Times New Roman"/>
          <w:noProof/>
          <w:lang w:eastAsia="en-US"/>
        </w:rPr>
        <w:t>4</w:t>
      </w:r>
      <w:r>
        <w:rPr>
          <w:rFonts w:asciiTheme="minorHAnsi" w:eastAsiaTheme="minorEastAsia" w:hAnsiTheme="minorHAnsi"/>
          <w:b w:val="0"/>
          <w:bCs w:val="0"/>
          <w:smallCaps w:val="0"/>
          <w:noProof/>
          <w:color w:val="auto"/>
          <w:sz w:val="24"/>
          <w:szCs w:val="24"/>
          <w:u w:val="none"/>
          <w:lang w:eastAsia="en-US"/>
        </w:rPr>
        <w:tab/>
      </w:r>
      <w:r w:rsidRPr="004C3BE5">
        <w:rPr>
          <w:rFonts w:eastAsia="Times New Roman"/>
          <w:noProof/>
          <w:lang w:eastAsia="en-US"/>
        </w:rPr>
        <w:t>Use Cases</w:t>
      </w:r>
      <w:r>
        <w:rPr>
          <w:noProof/>
        </w:rPr>
        <w:tab/>
      </w:r>
      <w:r>
        <w:rPr>
          <w:noProof/>
        </w:rPr>
        <w:fldChar w:fldCharType="begin"/>
      </w:r>
      <w:r>
        <w:rPr>
          <w:noProof/>
        </w:rPr>
        <w:instrText xml:space="preserve"> PAGEREF _Toc473624234 \h </w:instrText>
      </w:r>
      <w:r>
        <w:rPr>
          <w:noProof/>
        </w:rPr>
      </w:r>
      <w:r>
        <w:rPr>
          <w:noProof/>
        </w:rPr>
        <w:fldChar w:fldCharType="separate"/>
      </w:r>
      <w:r>
        <w:rPr>
          <w:noProof/>
        </w:rPr>
        <w:t>11</w:t>
      </w:r>
      <w:r>
        <w:rPr>
          <w:noProof/>
        </w:rPr>
        <w:fldChar w:fldCharType="end"/>
      </w:r>
    </w:p>
    <w:p w14:paraId="155D286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_Toc473624235 \h </w:instrText>
      </w:r>
      <w:r>
        <w:rPr>
          <w:noProof/>
        </w:rPr>
      </w:r>
      <w:r>
        <w:rPr>
          <w:noProof/>
        </w:rPr>
        <w:fldChar w:fldCharType="separate"/>
      </w:r>
      <w:r>
        <w:rPr>
          <w:noProof/>
        </w:rPr>
        <w:t>11</w:t>
      </w:r>
      <w:r>
        <w:rPr>
          <w:noProof/>
        </w:rPr>
        <w:fldChar w:fldCharType="end"/>
      </w:r>
    </w:p>
    <w:p w14:paraId="31E2BA00"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_Toc473624236 \h </w:instrText>
      </w:r>
      <w:r>
        <w:rPr>
          <w:noProof/>
        </w:rPr>
      </w:r>
      <w:r>
        <w:rPr>
          <w:noProof/>
        </w:rPr>
        <w:fldChar w:fldCharType="separate"/>
      </w:r>
      <w:r>
        <w:rPr>
          <w:noProof/>
        </w:rPr>
        <w:t>11</w:t>
      </w:r>
      <w:r>
        <w:rPr>
          <w:noProof/>
        </w:rPr>
        <w:fldChar w:fldCharType="end"/>
      </w:r>
    </w:p>
    <w:p w14:paraId="620664A5"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_Toc473624237 \h </w:instrText>
      </w:r>
      <w:r>
        <w:rPr>
          <w:noProof/>
        </w:rPr>
      </w:r>
      <w:r>
        <w:rPr>
          <w:noProof/>
        </w:rPr>
        <w:fldChar w:fldCharType="separate"/>
      </w:r>
      <w:r>
        <w:rPr>
          <w:noProof/>
        </w:rPr>
        <w:t>11</w:t>
      </w:r>
      <w:r>
        <w:rPr>
          <w:noProof/>
        </w:rPr>
        <w:fldChar w:fldCharType="end"/>
      </w:r>
    </w:p>
    <w:p w14:paraId="2A4FF532"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sidRPr="004C3BE5">
        <w:rPr>
          <w:rFonts w:eastAsia="Times New Roman"/>
          <w:noProof/>
        </w:rPr>
        <w:t>4.1.3</w:t>
      </w:r>
      <w:r>
        <w:rPr>
          <w:rFonts w:asciiTheme="minorHAnsi" w:eastAsiaTheme="minorEastAsia" w:hAnsiTheme="minorHAnsi"/>
          <w:smallCaps w:val="0"/>
          <w:noProof/>
          <w:color w:val="auto"/>
          <w:sz w:val="24"/>
          <w:szCs w:val="24"/>
          <w:lang w:eastAsia="en-US"/>
        </w:rPr>
        <w:tab/>
      </w:r>
      <w:r w:rsidRPr="004C3BE5">
        <w:rPr>
          <w:rFonts w:eastAsia="Times New Roman"/>
          <w:noProof/>
        </w:rPr>
        <w:t>PBX Simulator</w:t>
      </w:r>
      <w:r>
        <w:rPr>
          <w:noProof/>
        </w:rPr>
        <w:tab/>
      </w:r>
      <w:r>
        <w:rPr>
          <w:noProof/>
        </w:rPr>
        <w:fldChar w:fldCharType="begin"/>
      </w:r>
      <w:r>
        <w:rPr>
          <w:noProof/>
        </w:rPr>
        <w:instrText xml:space="preserve"> PAGEREF _Toc473624238 \h </w:instrText>
      </w:r>
      <w:r>
        <w:rPr>
          <w:noProof/>
        </w:rPr>
      </w:r>
      <w:r>
        <w:rPr>
          <w:noProof/>
        </w:rPr>
        <w:fldChar w:fldCharType="separate"/>
      </w:r>
      <w:r>
        <w:rPr>
          <w:noProof/>
        </w:rPr>
        <w:t>11</w:t>
      </w:r>
      <w:r>
        <w:rPr>
          <w:noProof/>
        </w:rPr>
        <w:fldChar w:fldCharType="end"/>
      </w:r>
    </w:p>
    <w:p w14:paraId="587E3E2D"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_Toc473624239 \h </w:instrText>
      </w:r>
      <w:r>
        <w:rPr>
          <w:noProof/>
        </w:rPr>
      </w:r>
      <w:r>
        <w:rPr>
          <w:noProof/>
        </w:rPr>
        <w:fldChar w:fldCharType="separate"/>
      </w:r>
      <w:r>
        <w:rPr>
          <w:noProof/>
        </w:rPr>
        <w:t>12</w:t>
      </w:r>
      <w:r>
        <w:rPr>
          <w:noProof/>
        </w:rPr>
        <w:fldChar w:fldCharType="end"/>
      </w:r>
    </w:p>
    <w:p w14:paraId="7E243B55"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_Toc473624240 \h </w:instrText>
      </w:r>
      <w:r>
        <w:rPr>
          <w:noProof/>
        </w:rPr>
      </w:r>
      <w:r>
        <w:rPr>
          <w:noProof/>
        </w:rPr>
        <w:fldChar w:fldCharType="separate"/>
      </w:r>
      <w:r>
        <w:rPr>
          <w:noProof/>
        </w:rPr>
        <w:t>12</w:t>
      </w:r>
      <w:r>
        <w:rPr>
          <w:noProof/>
        </w:rPr>
        <w:fldChar w:fldCharType="end"/>
      </w:r>
    </w:p>
    <w:p w14:paraId="4F0516CD"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_Toc473624241 \h </w:instrText>
      </w:r>
      <w:r>
        <w:rPr>
          <w:noProof/>
        </w:rPr>
      </w:r>
      <w:r>
        <w:rPr>
          <w:noProof/>
        </w:rPr>
        <w:fldChar w:fldCharType="separate"/>
      </w:r>
      <w:r>
        <w:rPr>
          <w:noProof/>
        </w:rPr>
        <w:t>12</w:t>
      </w:r>
      <w:r>
        <w:rPr>
          <w:noProof/>
        </w:rPr>
        <w:fldChar w:fldCharType="end"/>
      </w:r>
    </w:p>
    <w:p w14:paraId="1148981B"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_Toc473624242 \h </w:instrText>
      </w:r>
      <w:r>
        <w:rPr>
          <w:noProof/>
        </w:rPr>
      </w:r>
      <w:r>
        <w:rPr>
          <w:noProof/>
        </w:rPr>
        <w:fldChar w:fldCharType="separate"/>
      </w:r>
      <w:r>
        <w:rPr>
          <w:noProof/>
        </w:rPr>
        <w:t>13</w:t>
      </w:r>
      <w:r>
        <w:rPr>
          <w:noProof/>
        </w:rPr>
        <w:fldChar w:fldCharType="end"/>
      </w:r>
    </w:p>
    <w:p w14:paraId="29001149"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_Toc473624243 \h </w:instrText>
      </w:r>
      <w:r>
        <w:rPr>
          <w:noProof/>
        </w:rPr>
      </w:r>
      <w:r>
        <w:rPr>
          <w:noProof/>
        </w:rPr>
        <w:fldChar w:fldCharType="separate"/>
      </w:r>
      <w:r>
        <w:rPr>
          <w:noProof/>
        </w:rPr>
        <w:t>14</w:t>
      </w:r>
      <w:r>
        <w:rPr>
          <w:noProof/>
        </w:rPr>
        <w:fldChar w:fldCharType="end"/>
      </w:r>
    </w:p>
    <w:p w14:paraId="02A3F052"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_Toc473624244 \h </w:instrText>
      </w:r>
      <w:r>
        <w:rPr>
          <w:noProof/>
        </w:rPr>
      </w:r>
      <w:r>
        <w:rPr>
          <w:noProof/>
        </w:rPr>
        <w:fldChar w:fldCharType="separate"/>
      </w:r>
      <w:r>
        <w:rPr>
          <w:noProof/>
        </w:rPr>
        <w:t>14</w:t>
      </w:r>
      <w:r>
        <w:rPr>
          <w:noProof/>
        </w:rPr>
        <w:fldChar w:fldCharType="end"/>
      </w:r>
    </w:p>
    <w:p w14:paraId="6647224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_Toc473624245 \h </w:instrText>
      </w:r>
      <w:r>
        <w:rPr>
          <w:noProof/>
        </w:rPr>
      </w:r>
      <w:r>
        <w:rPr>
          <w:noProof/>
        </w:rPr>
        <w:fldChar w:fldCharType="separate"/>
      </w:r>
      <w:r>
        <w:rPr>
          <w:noProof/>
        </w:rPr>
        <w:t>15</w:t>
      </w:r>
      <w:r>
        <w:rPr>
          <w:noProof/>
        </w:rPr>
        <w:fldChar w:fldCharType="end"/>
      </w:r>
    </w:p>
    <w:p w14:paraId="51F9CE63"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4.4.1</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_Toc473624246 \h </w:instrText>
      </w:r>
      <w:r>
        <w:rPr>
          <w:noProof/>
        </w:rPr>
      </w:r>
      <w:r>
        <w:rPr>
          <w:noProof/>
        </w:rPr>
        <w:fldChar w:fldCharType="separate"/>
      </w:r>
      <w:r>
        <w:rPr>
          <w:noProof/>
        </w:rPr>
        <w:t>15</w:t>
      </w:r>
      <w:r>
        <w:rPr>
          <w:noProof/>
        </w:rPr>
        <w:fldChar w:fldCharType="end"/>
      </w:r>
    </w:p>
    <w:p w14:paraId="776F9456"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4.4.2</w:t>
      </w:r>
      <w:r>
        <w:rPr>
          <w:rFonts w:asciiTheme="minorHAnsi" w:eastAsiaTheme="minorEastAsia" w:hAnsiTheme="minorHAnsi"/>
          <w:smallCaps w:val="0"/>
          <w:noProof/>
          <w:color w:val="auto"/>
          <w:sz w:val="24"/>
          <w:szCs w:val="24"/>
          <w:lang w:eastAsia="en-US"/>
        </w:rPr>
        <w:tab/>
      </w:r>
      <w:r>
        <w:rPr>
          <w:noProof/>
        </w:rPr>
        <w:t>Offline Recovery</w:t>
      </w:r>
      <w:r>
        <w:rPr>
          <w:noProof/>
        </w:rPr>
        <w:tab/>
      </w:r>
      <w:r>
        <w:rPr>
          <w:noProof/>
        </w:rPr>
        <w:fldChar w:fldCharType="begin"/>
      </w:r>
      <w:r>
        <w:rPr>
          <w:noProof/>
        </w:rPr>
        <w:instrText xml:space="preserve"> PAGEREF _Toc473624247 \h </w:instrText>
      </w:r>
      <w:r>
        <w:rPr>
          <w:noProof/>
        </w:rPr>
      </w:r>
      <w:r>
        <w:rPr>
          <w:noProof/>
        </w:rPr>
        <w:fldChar w:fldCharType="separate"/>
      </w:r>
      <w:r>
        <w:rPr>
          <w:noProof/>
        </w:rPr>
        <w:t>16</w:t>
      </w:r>
      <w:r>
        <w:rPr>
          <w:noProof/>
        </w:rPr>
        <w:fldChar w:fldCharType="end"/>
      </w:r>
    </w:p>
    <w:p w14:paraId="0E9AA86C"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rPr>
        <w:t>5</w:t>
      </w:r>
      <w:r>
        <w:rPr>
          <w:rFonts w:asciiTheme="minorHAnsi" w:eastAsiaTheme="minorEastAsia" w:hAnsiTheme="minorHAnsi"/>
          <w:b w:val="0"/>
          <w:bCs w:val="0"/>
          <w:small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_Toc473624248 \h </w:instrText>
      </w:r>
      <w:r>
        <w:rPr>
          <w:noProof/>
        </w:rPr>
      </w:r>
      <w:r>
        <w:rPr>
          <w:noProof/>
        </w:rPr>
        <w:fldChar w:fldCharType="separate"/>
      </w:r>
      <w:r>
        <w:rPr>
          <w:noProof/>
        </w:rPr>
        <w:t>17</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3624211"/>
      <w:r>
        <w:lastRenderedPageBreak/>
        <w:t>Introduction</w:t>
      </w:r>
      <w:bookmarkEnd w:id="0"/>
      <w:bookmarkEnd w:id="1"/>
    </w:p>
    <w:p w14:paraId="08608BD1" w14:textId="30923F83" w:rsidR="00AA1ECB" w:rsidRDefault="00AA1ECB" w:rsidP="003238D2">
      <w:pPr>
        <w:pStyle w:val="Heading2"/>
      </w:pPr>
      <w:bookmarkStart w:id="2" w:name="_Toc466012385"/>
      <w:bookmarkStart w:id="3" w:name="_Toc473624212"/>
      <w:r>
        <w:t>Purpose</w:t>
      </w:r>
      <w:bookmarkEnd w:id="2"/>
      <w:bookmarkEnd w:id="3"/>
    </w:p>
    <w:p w14:paraId="78701B87" w14:textId="5EE29C4F" w:rsidR="00DB5C06" w:rsidRPr="00DB5C06" w:rsidRDefault="00174347" w:rsidP="00DB5C06">
      <w:r>
        <w:t>The purpose of this document is to provide instructions for how to carry out the various TCS use cases.</w:t>
      </w:r>
    </w:p>
    <w:p w14:paraId="431A4022" w14:textId="77777777" w:rsidR="00705E03" w:rsidRDefault="00705E03" w:rsidP="00705E03">
      <w:pPr>
        <w:pStyle w:val="Heading2"/>
      </w:pPr>
      <w:bookmarkStart w:id="4" w:name="_Toc473624213"/>
      <w:r>
        <w:t>Scope</w:t>
      </w:r>
      <w:bookmarkEnd w:id="4"/>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3A9E5817" w:rsidR="00FD5FCB" w:rsidRDefault="00FD5FCB" w:rsidP="00FD5FCB">
      <w:r>
        <w:t>This document does not</w:t>
      </w:r>
      <w:r w:rsidR="00963797">
        <w:t xml:space="preserve"> </w:t>
      </w:r>
      <w:r>
        <w:t>include</w:t>
      </w:r>
      <w:r w:rsidR="00FC4052">
        <w:t>:</w:t>
      </w:r>
    </w:p>
    <w:p w14:paraId="08D17773" w14:textId="577E6E4E" w:rsidR="00FD5FCB" w:rsidRDefault="00FC4052" w:rsidP="00164DFF">
      <w:pPr>
        <w:pStyle w:val="ListParagraph"/>
        <w:numPr>
          <w:ilvl w:val="0"/>
          <w:numId w:val="7"/>
        </w:numPr>
      </w:pPr>
      <w:r>
        <w:t xml:space="preserve">Instructions to carry out the </w:t>
      </w:r>
      <w:r w:rsidR="00FD5FCB">
        <w:t>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0FAF7A6E"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xml:space="preserve">, namely the </w:t>
      </w:r>
      <w:hyperlink r:id="rId14" w:history="1">
        <w:r w:rsidRPr="00DF25DC">
          <w:rPr>
            <w:rStyle w:val="Hyperlink"/>
          </w:rPr>
          <w:t>TCS Development Manual</w:t>
        </w:r>
      </w:hyperlink>
      <w:r>
        <w:t>.</w:t>
      </w:r>
    </w:p>
    <w:p w14:paraId="283BE31C" w14:textId="77777777" w:rsidR="00122C25" w:rsidRDefault="00122C25" w:rsidP="00122C25">
      <w:pPr>
        <w:pStyle w:val="Heading2"/>
      </w:pPr>
      <w:bookmarkStart w:id="5" w:name="_Toc473624214"/>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117E69" w:rsidP="00872135">
      <w:hyperlink r:id="rId15"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3624215"/>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3624216"/>
      <w:r>
        <w:t xml:space="preserve">Acronyms </w:t>
      </w:r>
      <w:r w:rsidR="00AA1ECB">
        <w:t>Definitions</w:t>
      </w:r>
      <w:bookmarkEnd w:id="7"/>
      <w:bookmarkEnd w:id="8"/>
    </w:p>
    <w:p w14:paraId="6269B5CA" w14:textId="77777777" w:rsidR="006D5947" w:rsidRPr="00D3503D" w:rsidRDefault="00255C32" w:rsidP="006D5947">
      <w:pPr>
        <w:rPr>
          <w:rStyle w:val="Hyperlink"/>
        </w:rPr>
      </w:pPr>
      <w:r>
        <w:rPr>
          <w:lang w:eastAsia="en-US"/>
        </w:rPr>
        <w:t>The re</w:t>
      </w:r>
      <w:r w:rsidR="006D5947">
        <w:rPr>
          <w:lang w:eastAsia="en-US"/>
        </w:rPr>
        <w:t xml:space="preserve">ader is referred to the </w:t>
      </w:r>
      <w:r w:rsidR="006D5947">
        <w:fldChar w:fldCharType="begin"/>
      </w:r>
      <w:r w:rsidR="006D5947">
        <w:instrText xml:space="preserve"> HYPERLINK "TCS Software Requirements Document.docx" </w:instrText>
      </w:r>
      <w:r w:rsidR="006D5947">
        <w:fldChar w:fldCharType="separate"/>
      </w:r>
      <w:r w:rsidR="006D5947" w:rsidRPr="00D3503D">
        <w:rPr>
          <w:rStyle w:val="Hyperlink"/>
        </w:rPr>
        <w:t>TCS Software Requirements Document</w:t>
      </w:r>
    </w:p>
    <w:p w14:paraId="42A44484" w14:textId="2D970388" w:rsidR="00AA1ECB" w:rsidRDefault="006D5947" w:rsidP="006D5947">
      <w:pPr>
        <w:pStyle w:val="Heading2"/>
      </w:pPr>
      <w:r>
        <w:fldChar w:fldCharType="end"/>
      </w:r>
      <w:bookmarkStart w:id="9" w:name="_Toc466012387"/>
      <w:bookmarkStart w:id="10" w:name="_Toc473624217"/>
      <w:r w:rsidR="00AA1ECB">
        <w:t>Reference</w:t>
      </w:r>
      <w:bookmarkEnd w:id="9"/>
      <w:r w:rsidR="00174347">
        <w:t xml:space="preserve"> and Related Documents</w:t>
      </w:r>
      <w:bookmarkEnd w:id="10"/>
    </w:p>
    <w:p w14:paraId="631B7B7E" w14:textId="2EEFA9BC" w:rsidR="00D3503D" w:rsidRPr="00D3503D" w:rsidRDefault="00D3503D" w:rsidP="00D3503D">
      <w:pPr>
        <w:pStyle w:val="ListParagraph"/>
        <w:numPr>
          <w:ilvl w:val="0"/>
          <w:numId w:val="36"/>
        </w:numPr>
        <w:rPr>
          <w:rStyle w:val="Hyperlink"/>
        </w:rPr>
      </w:pPr>
      <w:r>
        <w:fldChar w:fldCharType="begin"/>
      </w:r>
      <w:r>
        <w:instrText xml:space="preserve"> HYPERLINK "TCS Software Requirements Document.docx" </w:instrText>
      </w:r>
      <w:r>
        <w:fldChar w:fldCharType="separate"/>
      </w:r>
      <w:r w:rsidRPr="00D3503D">
        <w:rPr>
          <w:rStyle w:val="Hyperlink"/>
        </w:rPr>
        <w:t>TCS Software Requirements Document</w:t>
      </w:r>
    </w:p>
    <w:p w14:paraId="20A34EC4" w14:textId="033E2231" w:rsidR="00174347" w:rsidRPr="00D3503D" w:rsidRDefault="00D3503D" w:rsidP="00D3503D">
      <w:pPr>
        <w:pStyle w:val="ListParagraph"/>
        <w:numPr>
          <w:ilvl w:val="0"/>
          <w:numId w:val="36"/>
        </w:numPr>
        <w:rPr>
          <w:rStyle w:val="Hyperlink"/>
        </w:rPr>
      </w:pPr>
      <w:r>
        <w:fldChar w:fldCharType="end"/>
      </w:r>
      <w:r>
        <w:fldChar w:fldCharType="begin"/>
      </w:r>
      <w:r>
        <w:instrText xml:space="preserve"> HYPERLINK "TCS Developer Manual.docx" </w:instrText>
      </w:r>
      <w:r>
        <w:fldChar w:fldCharType="separate"/>
      </w:r>
      <w:r w:rsidRPr="00D3503D">
        <w:rPr>
          <w:rStyle w:val="Hyperlink"/>
        </w:rPr>
        <w:t>TCS Developer Manual</w:t>
      </w:r>
    </w:p>
    <w:p w14:paraId="43B187BF" w14:textId="4D5AE02F" w:rsidR="00E815B3" w:rsidRDefault="00D3503D" w:rsidP="00E815B3">
      <w:pPr>
        <w:pStyle w:val="Heading2"/>
      </w:pPr>
      <w:r>
        <w:rPr>
          <w:rFonts w:ascii="Arial" w:hAnsi="Arial" w:cstheme="minorBidi"/>
          <w:b w:val="0"/>
          <w:smallCaps w:val="0"/>
          <w:color w:val="5F5F5F" w:themeColor="text2" w:themeTint="BF"/>
          <w:sz w:val="21"/>
          <w:szCs w:val="24"/>
        </w:rPr>
        <w:fldChar w:fldCharType="end"/>
      </w:r>
      <w:bookmarkStart w:id="11" w:name="_Toc473624218"/>
      <w:r w:rsidR="00E815B3">
        <w:t>Open Issues</w:t>
      </w:r>
      <w:bookmarkEnd w:id="11"/>
    </w:p>
    <w:p w14:paraId="30DEBB33" w14:textId="02F46570" w:rsidR="00E66BEB" w:rsidRDefault="00E66BEB" w:rsidP="00A44DE9">
      <w:pPr>
        <w:pStyle w:val="ListParagraph"/>
        <w:numPr>
          <w:ilvl w:val="0"/>
          <w:numId w:val="35"/>
        </w:numPr>
        <w:rPr>
          <w:lang w:eastAsia="en-US"/>
        </w:rPr>
      </w:pPr>
      <w:r>
        <w:rPr>
          <w:lang w:eastAsia="en-US"/>
        </w:rPr>
        <w:t xml:space="preserve">Add </w:t>
      </w:r>
      <w:proofErr w:type="spellStart"/>
      <w:r>
        <w:rPr>
          <w:lang w:eastAsia="en-US"/>
        </w:rPr>
        <w:t>datastores</w:t>
      </w:r>
      <w:proofErr w:type="spellEnd"/>
      <w:r>
        <w:rPr>
          <w:lang w:eastAsia="en-US"/>
        </w:rPr>
        <w:t xml:space="preserve"> for rabbitmq, pg1 / pg2, barman, and </w:t>
      </w:r>
      <w:r w:rsidR="00A44DE9">
        <w:rPr>
          <w:lang w:eastAsia="en-US"/>
        </w:rPr>
        <w:t>Jenkins to the various diagrams.</w:t>
      </w:r>
    </w:p>
    <w:p w14:paraId="5C32BF92" w14:textId="49E8317A" w:rsidR="009B3116" w:rsidRDefault="009B3116" w:rsidP="00A44DE9">
      <w:pPr>
        <w:pStyle w:val="ListParagraph"/>
        <w:numPr>
          <w:ilvl w:val="0"/>
          <w:numId w:val="35"/>
        </w:numPr>
        <w:rPr>
          <w:lang w:eastAsia="en-US"/>
        </w:rPr>
      </w:pPr>
      <w:r>
        <w:rPr>
          <w:lang w:eastAsia="en-US"/>
        </w:rPr>
        <w:t>The discussion on the 3 TCS operating env</w:t>
      </w:r>
      <w:r w:rsidR="007C57D0">
        <w:rPr>
          <w:lang w:eastAsia="en-US"/>
        </w:rPr>
        <w:t>ironments possibly should be moved to the TCS Developer Manual.</w:t>
      </w:r>
    </w:p>
    <w:p w14:paraId="1E64C4CB" w14:textId="454518CA" w:rsidR="00174347" w:rsidRPr="00174347" w:rsidRDefault="00174347" w:rsidP="00A44DE9"/>
    <w:p w14:paraId="331E71DD" w14:textId="7CD16A5E" w:rsidR="00AA1ECB" w:rsidRDefault="00DB5C06" w:rsidP="001977CE">
      <w:pPr>
        <w:pStyle w:val="Heading1"/>
      </w:pPr>
      <w:bookmarkStart w:id="12" w:name="_Toc473624219"/>
      <w:r>
        <w:lastRenderedPageBreak/>
        <w:t>Preliminaries</w:t>
      </w:r>
      <w:bookmarkEnd w:id="12"/>
    </w:p>
    <w:p w14:paraId="02C81A0D" w14:textId="1385F3C4" w:rsidR="00DB5C06" w:rsidRDefault="00F25A98" w:rsidP="00DB5C06">
      <w:pPr>
        <w:pStyle w:val="Heading2"/>
        <w:rPr>
          <w:lang w:eastAsia="en-US"/>
        </w:rPr>
      </w:pPr>
      <w:bookmarkStart w:id="13" w:name="_Toc466012399"/>
      <w:bookmarkStart w:id="14" w:name="_Toc473624220"/>
      <w:r>
        <w:rPr>
          <w:lang w:eastAsia="en-US"/>
        </w:rPr>
        <w:t>User C</w:t>
      </w:r>
      <w:r w:rsidR="00AA1ECB" w:rsidRPr="00AA1ECB">
        <w:rPr>
          <w:lang w:eastAsia="en-US"/>
        </w:rPr>
        <w:t>haracteristics</w:t>
      </w:r>
      <w:bookmarkEnd w:id="13"/>
      <w:bookmarkEnd w:id="14"/>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093A4C1D" w:rsidR="00635B3D" w:rsidRPr="00635B3D" w:rsidRDefault="00117E69" w:rsidP="0030458A">
            <w:hyperlink r:id="rId16" w:history="1">
              <w:r w:rsidR="00FC4052">
                <w:rPr>
                  <w:rStyle w:val="Hyperlink"/>
                </w:rPr>
                <w:t>Git</w:t>
              </w:r>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117E69" w:rsidP="00635B3D">
            <w:hyperlink r:id="rId17"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117E69" w:rsidP="0030458A">
            <w:hyperlink r:id="rId18"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117E69" w:rsidP="0030458A">
            <w:hyperlink r:id="rId19"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5" w:name="_Toc473624221"/>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3624222"/>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392E1801" w:rsidR="00CF4B16" w:rsidRDefault="00CF4B16" w:rsidP="00164DFF">
      <w:pPr>
        <w:pStyle w:val="ListParagraph"/>
        <w:numPr>
          <w:ilvl w:val="0"/>
          <w:numId w:val="8"/>
        </w:numPr>
      </w:pPr>
      <w:r>
        <w:t>Docker 1.</w:t>
      </w:r>
      <w:r w:rsidR="006C5BC4">
        <w:t>13.0</w:t>
      </w:r>
    </w:p>
    <w:p w14:paraId="082E0307" w14:textId="1AB48339" w:rsidR="00CF4B16" w:rsidRDefault="00CF4B16" w:rsidP="00164DFF">
      <w:pPr>
        <w:pStyle w:val="ListParagraph"/>
        <w:numPr>
          <w:ilvl w:val="0"/>
          <w:numId w:val="8"/>
        </w:numPr>
      </w:pPr>
      <w:r>
        <w:t>Docker-compose 1.9.0</w:t>
      </w:r>
    </w:p>
    <w:p w14:paraId="41E111A0" w14:textId="76930994" w:rsidR="00CF4B16" w:rsidRDefault="00CF4B16" w:rsidP="00164DFF">
      <w:pPr>
        <w:pStyle w:val="ListParagraph"/>
        <w:numPr>
          <w:ilvl w:val="0"/>
          <w:numId w:val="8"/>
        </w:numPr>
      </w:pPr>
      <w:r>
        <w:t>Kitematic</w:t>
      </w:r>
      <w:r w:rsidR="00A2437F">
        <w:t xml:space="preserve"> 0.13.0</w:t>
      </w:r>
      <w:r w:rsidR="00547CFB">
        <w:t xml:space="preserve"> or later</w:t>
      </w:r>
    </w:p>
    <w:p w14:paraId="04AEDC88" w14:textId="2908EF51" w:rsidR="00547CFB" w:rsidRPr="00CF4B16" w:rsidRDefault="00547CFB" w:rsidP="00164DFF">
      <w:pPr>
        <w:pStyle w:val="ListParagraph"/>
        <w:numPr>
          <w:ilvl w:val="0"/>
          <w:numId w:val="8"/>
        </w:numPr>
      </w:pPr>
      <w:r>
        <w:t xml:space="preserve">Git 2.7.4 or later </w:t>
      </w:r>
    </w:p>
    <w:p w14:paraId="7F9A773C" w14:textId="68EB7B7C" w:rsidR="00117E69" w:rsidRDefault="00CD7D11" w:rsidP="00114217">
      <w:pPr>
        <w:pStyle w:val="Heading3"/>
      </w:pPr>
      <w:bookmarkStart w:id="17" w:name="_Ref473552490"/>
      <w:bookmarkStart w:id="18" w:name="_Toc473624223"/>
      <w:r>
        <w:t>Configuring the TCS</w:t>
      </w:r>
      <w:bookmarkEnd w:id="17"/>
      <w:bookmarkEnd w:id="18"/>
      <w:r w:rsidR="009A697C">
        <w:t xml:space="preserve"> </w:t>
      </w:r>
    </w:p>
    <w:p w14:paraId="273FDEDE" w14:textId="198BEC62" w:rsidR="00A41116" w:rsidRPr="00A41116" w:rsidRDefault="005A5A77" w:rsidP="005A5A77">
      <w:pPr>
        <w:pStyle w:val="Heading4"/>
      </w:pPr>
      <w:bookmarkStart w:id="19" w:name="_Ref473623727"/>
      <w:bookmarkStart w:id="20" w:name="_Ref473624075"/>
      <w:bookmarkStart w:id="21" w:name="_Toc473624224"/>
      <w:r>
        <w:t xml:space="preserve">Volume </w:t>
      </w:r>
      <w:r w:rsidR="005832C1">
        <w:t>Environment Variables</w:t>
      </w:r>
      <w:bookmarkEnd w:id="19"/>
      <w:bookmarkEnd w:id="20"/>
      <w:bookmarkEnd w:id="21"/>
    </w:p>
    <w:p w14:paraId="5E108508" w14:textId="44938EC3" w:rsidR="00FC5C3D" w:rsidRDefault="00117E69" w:rsidP="00FC5C3D">
      <w:pPr>
        <w:spacing w:after="0"/>
        <w:rPr>
          <w:rFonts w:cs="Arial"/>
          <w:color w:val="000000"/>
          <w:szCs w:val="22"/>
          <w:lang w:eastAsia="en-US"/>
        </w:rPr>
      </w:pPr>
      <w:r>
        <w:t xml:space="preserve">This section details the environment variables that </w:t>
      </w:r>
      <w:r w:rsidR="005A5A77">
        <w:t>inform Docker of volume settings.</w:t>
      </w:r>
      <w:r w:rsidR="00CD7D11">
        <w:t xml:space="preserve">  These are </w:t>
      </w:r>
      <w:r w:rsidR="009479EB">
        <w:t>defined in the file ~/tcs</w:t>
      </w:r>
      <w:proofErr w:type="gramStart"/>
      <w:r w:rsidR="009479EB">
        <w:t>/.env</w:t>
      </w:r>
      <w:proofErr w:type="gramEnd"/>
      <w:r w:rsidR="009479EB">
        <w:t>.</w:t>
      </w:r>
    </w:p>
    <w:p w14:paraId="3ACC5A4D" w14:textId="77777777" w:rsidR="00FC5C3D" w:rsidRDefault="00FC5C3D" w:rsidP="00117E69">
      <w:pPr>
        <w:spacing w:after="0"/>
        <w:rPr>
          <w:b/>
          <w:sz w:val="18"/>
          <w:szCs w:val="18"/>
        </w:rPr>
      </w:pPr>
    </w:p>
    <w:p w14:paraId="5266DE26" w14:textId="779BBF35" w:rsidR="00900CCD" w:rsidRDefault="00900CCD" w:rsidP="00117E69">
      <w:pPr>
        <w:spacing w:after="0"/>
        <w:rPr>
          <w:b/>
          <w:sz w:val="18"/>
          <w:szCs w:val="18"/>
        </w:rPr>
      </w:pPr>
      <w:r>
        <w:rPr>
          <w:b/>
          <w:sz w:val="18"/>
          <w:szCs w:val="18"/>
        </w:rPr>
        <w:t>BARMAN_HOME</w:t>
      </w:r>
    </w:p>
    <w:p w14:paraId="4F652DD2" w14:textId="4F199589" w:rsidR="00900CCD" w:rsidRDefault="003842F1" w:rsidP="00117E69">
      <w:pPr>
        <w:spacing w:after="0"/>
        <w:rPr>
          <w:sz w:val="18"/>
          <w:szCs w:val="18"/>
        </w:rPr>
      </w:pPr>
      <w:r>
        <w:rPr>
          <w:sz w:val="18"/>
          <w:szCs w:val="18"/>
        </w:rPr>
        <w:t xml:space="preserve">Defines the location where Barman will maintain Postgres backups and </w:t>
      </w:r>
      <w:r w:rsidR="007F305A">
        <w:rPr>
          <w:sz w:val="18"/>
          <w:szCs w:val="18"/>
        </w:rPr>
        <w:t>WAL files.</w:t>
      </w:r>
    </w:p>
    <w:p w14:paraId="57EC0BF3" w14:textId="77777777" w:rsidR="00CD7D11" w:rsidRDefault="00CD7D11" w:rsidP="00117E69">
      <w:pPr>
        <w:spacing w:after="0"/>
        <w:rPr>
          <w:sz w:val="18"/>
          <w:szCs w:val="18"/>
        </w:rPr>
      </w:pPr>
    </w:p>
    <w:p w14:paraId="15935613" w14:textId="23FA0BC5" w:rsidR="00CD7D11" w:rsidRPr="00CD7D11" w:rsidRDefault="00CD7D11" w:rsidP="00117E69">
      <w:pPr>
        <w:spacing w:after="0"/>
        <w:rPr>
          <w:b/>
          <w:sz w:val="18"/>
          <w:szCs w:val="18"/>
        </w:rPr>
      </w:pPr>
      <w:r w:rsidRPr="00CD7D11">
        <w:rPr>
          <w:b/>
          <w:sz w:val="18"/>
          <w:szCs w:val="18"/>
        </w:rPr>
        <w:t>SMDR_DATA_PROD</w:t>
      </w:r>
    </w:p>
    <w:p w14:paraId="4D44048C" w14:textId="299366A5" w:rsidR="00CD7D11" w:rsidRDefault="00EA5F81" w:rsidP="00CD7D11">
      <w:pPr>
        <w:spacing w:after="0"/>
        <w:rPr>
          <w:sz w:val="18"/>
          <w:szCs w:val="18"/>
        </w:rPr>
      </w:pPr>
      <w:r>
        <w:rPr>
          <w:sz w:val="18"/>
          <w:szCs w:val="18"/>
        </w:rPr>
        <w:t>At various points the TCS requires access to a repository of files containing SMDR messages.  SMDR_DATA_PROD defines that location for the Production environment.  One of the folders belonging to this repository, smdr-data-001, is special in that it is used by the TCS to record all SMDR messages received from the PBX.</w:t>
      </w:r>
    </w:p>
    <w:p w14:paraId="5059E6DA" w14:textId="77777777" w:rsidR="00CD7D11" w:rsidRDefault="00CD7D11" w:rsidP="00117E69">
      <w:pPr>
        <w:spacing w:after="0"/>
        <w:rPr>
          <w:sz w:val="18"/>
          <w:szCs w:val="18"/>
        </w:rPr>
      </w:pPr>
    </w:p>
    <w:p w14:paraId="5479D300" w14:textId="353DF549" w:rsidR="00EA5F81" w:rsidRPr="00CD7D11" w:rsidRDefault="00EA5F81" w:rsidP="00EA5F81">
      <w:pPr>
        <w:spacing w:after="0"/>
        <w:rPr>
          <w:b/>
          <w:sz w:val="18"/>
          <w:szCs w:val="18"/>
        </w:rPr>
      </w:pPr>
      <w:r>
        <w:rPr>
          <w:b/>
          <w:sz w:val="18"/>
          <w:szCs w:val="18"/>
        </w:rPr>
        <w:t>SMDR_DATA_DEV</w:t>
      </w:r>
    </w:p>
    <w:p w14:paraId="2E56D6C3" w14:textId="1D1D46E2" w:rsidR="00EA5F81" w:rsidRDefault="00EA5F81" w:rsidP="00117E69">
      <w:pPr>
        <w:spacing w:after="0"/>
        <w:rPr>
          <w:sz w:val="18"/>
          <w:szCs w:val="18"/>
        </w:rPr>
      </w:pPr>
      <w:r>
        <w:rPr>
          <w:sz w:val="18"/>
          <w:szCs w:val="18"/>
        </w:rPr>
        <w:t>This variable is exactly analogous to SMDR_DATA_PROD, but this time for the Development environment (this variable need not be set in the Production environment).</w:t>
      </w:r>
    </w:p>
    <w:p w14:paraId="7326AD68" w14:textId="77777777" w:rsidR="00EA5F81" w:rsidRDefault="00EA5F81" w:rsidP="00117E69">
      <w:pPr>
        <w:spacing w:after="0"/>
        <w:rPr>
          <w:sz w:val="18"/>
          <w:szCs w:val="18"/>
        </w:rPr>
      </w:pPr>
    </w:p>
    <w:p w14:paraId="51184C60" w14:textId="77777777" w:rsidR="00EA5F81" w:rsidRPr="00CD7D11" w:rsidRDefault="00EA5F81" w:rsidP="00EA5F81">
      <w:pPr>
        <w:spacing w:after="0"/>
        <w:rPr>
          <w:b/>
          <w:sz w:val="18"/>
          <w:szCs w:val="18"/>
        </w:rPr>
      </w:pPr>
      <w:r>
        <w:rPr>
          <w:b/>
          <w:sz w:val="18"/>
          <w:szCs w:val="18"/>
        </w:rPr>
        <w:t>SMDR_DATA_DEV</w:t>
      </w:r>
    </w:p>
    <w:p w14:paraId="13340F60" w14:textId="4B7AD884" w:rsidR="00EA5F81" w:rsidRDefault="00EA5F81" w:rsidP="00EA5F81">
      <w:pPr>
        <w:spacing w:after="0"/>
        <w:rPr>
          <w:sz w:val="18"/>
          <w:szCs w:val="18"/>
        </w:rPr>
      </w:pPr>
      <w:r>
        <w:rPr>
          <w:sz w:val="18"/>
          <w:szCs w:val="18"/>
        </w:rPr>
        <w:t xml:space="preserve">This variable is exactly analogous to SMDR_DATA_PROD, but this time for the </w:t>
      </w:r>
      <w:r>
        <w:rPr>
          <w:sz w:val="18"/>
          <w:szCs w:val="18"/>
        </w:rPr>
        <w:t>QA environment (</w:t>
      </w:r>
      <w:r>
        <w:rPr>
          <w:sz w:val="18"/>
          <w:szCs w:val="18"/>
        </w:rPr>
        <w:t>this variable need not be set in the Production environment</w:t>
      </w:r>
      <w:r>
        <w:rPr>
          <w:sz w:val="18"/>
          <w:szCs w:val="18"/>
        </w:rPr>
        <w:t>).</w:t>
      </w:r>
    </w:p>
    <w:p w14:paraId="6877A596" w14:textId="77777777" w:rsidR="00EA5F81" w:rsidRDefault="00EA5F81" w:rsidP="00117E69">
      <w:pPr>
        <w:spacing w:after="0"/>
        <w:rPr>
          <w:sz w:val="18"/>
          <w:szCs w:val="18"/>
        </w:rPr>
      </w:pPr>
    </w:p>
    <w:p w14:paraId="7619C764" w14:textId="56034D86" w:rsidR="009479EB" w:rsidRDefault="009479EB" w:rsidP="009479EB">
      <w:pPr>
        <w:pStyle w:val="Heading4"/>
      </w:pPr>
      <w:bookmarkStart w:id="22" w:name="_Ref473623065"/>
      <w:bookmarkStart w:id="23" w:name="_Toc473624225"/>
      <w:r>
        <w:t>Application Environment Variables</w:t>
      </w:r>
      <w:bookmarkEnd w:id="22"/>
      <w:bookmarkEnd w:id="23"/>
    </w:p>
    <w:p w14:paraId="123D1D29" w14:textId="3DAE0B3F" w:rsidR="009479EB" w:rsidRPr="00014AA1" w:rsidRDefault="009479EB" w:rsidP="009479EB">
      <w:pPr>
        <w:spacing w:after="0"/>
        <w:rPr>
          <w:rFonts w:cs="Arial"/>
          <w:color w:val="000000"/>
          <w:szCs w:val="22"/>
          <w:lang w:eastAsia="en-US"/>
        </w:rPr>
      </w:pPr>
      <w:r>
        <w:t xml:space="preserve">This section details the environment variables that inform Docker of TCS-specific volume settings.  These are </w:t>
      </w:r>
      <w:r>
        <w:t>defined in the file ~/tcs/env_PROD</w:t>
      </w:r>
      <w:proofErr w:type="gramStart"/>
      <w:r>
        <w:t>/.env</w:t>
      </w:r>
      <w:proofErr w:type="gramEnd"/>
    </w:p>
    <w:p w14:paraId="51D4A495" w14:textId="77777777" w:rsidR="003842F1" w:rsidRPr="003842F1" w:rsidRDefault="003842F1" w:rsidP="00117E69">
      <w:pPr>
        <w:spacing w:after="0"/>
        <w:rPr>
          <w:sz w:val="18"/>
          <w:szCs w:val="18"/>
        </w:rPr>
      </w:pPr>
    </w:p>
    <w:p w14:paraId="37C3F37A" w14:textId="77777777" w:rsidR="00117E69" w:rsidRPr="000109E3" w:rsidRDefault="00117E69" w:rsidP="00117E69">
      <w:pPr>
        <w:spacing w:after="0"/>
        <w:rPr>
          <w:b/>
          <w:sz w:val="18"/>
          <w:szCs w:val="18"/>
        </w:rPr>
      </w:pPr>
      <w:r w:rsidRPr="000109E3">
        <w:rPr>
          <w:b/>
          <w:sz w:val="18"/>
          <w:szCs w:val="18"/>
        </w:rPr>
        <w:t>BACKUP_SCHEDULE</w:t>
      </w:r>
    </w:p>
    <w:p w14:paraId="73605AB2" w14:textId="77777777" w:rsidR="00117E69" w:rsidRDefault="00117E69" w:rsidP="00117E69">
      <w:pPr>
        <w:spacing w:after="0"/>
        <w:rPr>
          <w:sz w:val="18"/>
          <w:szCs w:val="18"/>
        </w:rPr>
      </w:pPr>
      <w:r>
        <w:rPr>
          <w:sz w:val="18"/>
          <w:szCs w:val="18"/>
        </w:rPr>
        <w:t xml:space="preserve">The backup schedule defines a typical </w:t>
      </w:r>
      <w:proofErr w:type="spellStart"/>
      <w:r>
        <w:rPr>
          <w:sz w:val="18"/>
          <w:szCs w:val="18"/>
        </w:rPr>
        <w:t>cron</w:t>
      </w:r>
      <w:proofErr w:type="spellEnd"/>
      <w:r>
        <w:rPr>
          <w:sz w:val="18"/>
          <w:szCs w:val="18"/>
        </w:rPr>
        <w:t xml:space="preserve">-like string pattern (e.g. ‘* * 2 * * 1’ triggers a backup at 2:00am every Monday.  Further documentation can be found here: </w:t>
      </w:r>
      <w:hyperlink r:id="rId20" w:history="1">
        <w:r w:rsidRPr="00D559F1">
          <w:rPr>
            <w:rStyle w:val="Hyperlink"/>
            <w:sz w:val="18"/>
            <w:szCs w:val="18"/>
          </w:rPr>
          <w:t>https://www.npmjs.com/package/node-schedule</w:t>
        </w:r>
      </w:hyperlink>
    </w:p>
    <w:p w14:paraId="52845487" w14:textId="77777777" w:rsidR="00117E69" w:rsidRDefault="00117E69" w:rsidP="00117E69">
      <w:pPr>
        <w:spacing w:after="0"/>
        <w:rPr>
          <w:sz w:val="18"/>
          <w:szCs w:val="18"/>
        </w:rPr>
      </w:pPr>
    </w:p>
    <w:p w14:paraId="39AB8E3E" w14:textId="77777777" w:rsidR="00117E69" w:rsidRDefault="00117E69" w:rsidP="00117E69">
      <w:pPr>
        <w:spacing w:after="0"/>
        <w:rPr>
          <w:rFonts w:ascii="Courier" w:hAnsi="Courier"/>
          <w:sz w:val="18"/>
          <w:szCs w:val="18"/>
        </w:rPr>
      </w:pPr>
      <w:r>
        <w:rPr>
          <w:b/>
          <w:sz w:val="18"/>
          <w:szCs w:val="18"/>
        </w:rPr>
        <w:t>DB_QUEUE</w:t>
      </w:r>
      <w:r>
        <w:rPr>
          <w:rFonts w:ascii="Courier" w:hAnsi="Courier"/>
          <w:sz w:val="18"/>
          <w:szCs w:val="18"/>
        </w:rPr>
        <w:t>=PROD_DB_QUEUE</w:t>
      </w:r>
    </w:p>
    <w:p w14:paraId="057CBA24" w14:textId="77777777" w:rsidR="00117E69" w:rsidRDefault="00117E69" w:rsidP="00117E69">
      <w:pPr>
        <w:spacing w:after="0"/>
        <w:rPr>
          <w:sz w:val="18"/>
          <w:szCs w:val="18"/>
        </w:rPr>
      </w:pPr>
      <w:r>
        <w:rPr>
          <w:sz w:val="18"/>
          <w:szCs w:val="18"/>
        </w:rPr>
        <w:t>Identifies the RabbitMQ queue for the initial capture of SMDR records destined for the database.  This value must not be changed.</w:t>
      </w:r>
    </w:p>
    <w:p w14:paraId="1CFDB3D9" w14:textId="77777777" w:rsidR="00117E69" w:rsidRDefault="00117E69" w:rsidP="00117E69">
      <w:pPr>
        <w:spacing w:after="0"/>
        <w:rPr>
          <w:sz w:val="18"/>
          <w:szCs w:val="18"/>
        </w:rPr>
      </w:pPr>
    </w:p>
    <w:p w14:paraId="4BE94B39" w14:textId="77777777" w:rsidR="00117E69" w:rsidRDefault="00117E69" w:rsidP="00117E69">
      <w:pPr>
        <w:spacing w:after="0"/>
        <w:rPr>
          <w:rFonts w:ascii="Courier" w:hAnsi="Courier"/>
          <w:sz w:val="18"/>
          <w:szCs w:val="18"/>
        </w:rPr>
      </w:pPr>
      <w:r>
        <w:rPr>
          <w:b/>
          <w:sz w:val="18"/>
          <w:szCs w:val="18"/>
        </w:rPr>
        <w:t>DATABASE</w:t>
      </w:r>
      <w:r>
        <w:rPr>
          <w:rFonts w:ascii="Courier" w:hAnsi="Courier"/>
          <w:sz w:val="18"/>
          <w:szCs w:val="18"/>
        </w:rPr>
        <w:t>=prod</w:t>
      </w:r>
    </w:p>
    <w:p w14:paraId="4FF796CF" w14:textId="77777777" w:rsidR="00117E69" w:rsidRDefault="00117E69" w:rsidP="00117E69">
      <w:pPr>
        <w:spacing w:after="0"/>
        <w:rPr>
          <w:sz w:val="18"/>
          <w:szCs w:val="18"/>
        </w:rPr>
      </w:pPr>
      <w:r>
        <w:rPr>
          <w:sz w:val="18"/>
          <w:szCs w:val="18"/>
        </w:rPr>
        <w:t>Identifies the Postgres database that records Production database activity.  This value must not be changed.</w:t>
      </w:r>
    </w:p>
    <w:p w14:paraId="68615984" w14:textId="77777777" w:rsidR="00117E69" w:rsidRPr="00F55233" w:rsidRDefault="00117E69" w:rsidP="00117E69">
      <w:pPr>
        <w:spacing w:after="0"/>
        <w:rPr>
          <w:sz w:val="18"/>
          <w:szCs w:val="18"/>
        </w:rPr>
      </w:pPr>
    </w:p>
    <w:p w14:paraId="79B40061" w14:textId="77777777" w:rsidR="00117E69" w:rsidRDefault="00117E69" w:rsidP="00117E69">
      <w:pPr>
        <w:spacing w:after="0"/>
        <w:rPr>
          <w:rFonts w:ascii="Courier" w:hAnsi="Courier"/>
          <w:sz w:val="18"/>
          <w:szCs w:val="18"/>
        </w:rPr>
      </w:pPr>
      <w:r w:rsidRPr="00F55233">
        <w:rPr>
          <w:b/>
          <w:sz w:val="18"/>
          <w:szCs w:val="18"/>
        </w:rPr>
        <w:t>MANGLE_SOURCE</w:t>
      </w:r>
      <w:r>
        <w:rPr>
          <w:b/>
          <w:sz w:val="18"/>
          <w:szCs w:val="18"/>
        </w:rPr>
        <w:t>_DIRECTORY</w:t>
      </w:r>
      <w:r>
        <w:rPr>
          <w:rFonts w:ascii="Courier" w:hAnsi="Courier"/>
          <w:sz w:val="18"/>
          <w:szCs w:val="18"/>
        </w:rPr>
        <w:t>=</w:t>
      </w:r>
      <w:r w:rsidRPr="001A481F">
        <w:rPr>
          <w:rFonts w:ascii="Courier" w:hAnsi="Courier"/>
          <w:sz w:val="18"/>
          <w:szCs w:val="18"/>
        </w:rPr>
        <w:t>/smdr-data/smdr-data-002</w:t>
      </w:r>
    </w:p>
    <w:p w14:paraId="097F8ADE" w14:textId="77777777" w:rsidR="00117E69" w:rsidRDefault="00117E69" w:rsidP="00117E69">
      <w:pPr>
        <w:spacing w:after="0"/>
        <w:rPr>
          <w:sz w:val="18"/>
          <w:szCs w:val="18"/>
        </w:rPr>
      </w:pPr>
      <w:r>
        <w:rPr>
          <w:sz w:val="18"/>
          <w:szCs w:val="18"/>
        </w:rPr>
        <w:t>The tool Mangle reads files from this directory.</w:t>
      </w:r>
    </w:p>
    <w:p w14:paraId="7CFF2369" w14:textId="77777777" w:rsidR="00117E69" w:rsidRPr="001A481F" w:rsidRDefault="00117E69" w:rsidP="00117E69">
      <w:pPr>
        <w:spacing w:after="0"/>
        <w:rPr>
          <w:sz w:val="18"/>
          <w:szCs w:val="18"/>
        </w:rPr>
      </w:pPr>
    </w:p>
    <w:p w14:paraId="62FE7F42" w14:textId="77777777" w:rsidR="00117E69" w:rsidRDefault="00117E69" w:rsidP="00117E69">
      <w:pPr>
        <w:spacing w:after="0"/>
        <w:rPr>
          <w:sz w:val="18"/>
          <w:szCs w:val="18"/>
        </w:rPr>
      </w:pPr>
      <w:r w:rsidRPr="00F55233">
        <w:rPr>
          <w:b/>
          <w:sz w:val="18"/>
          <w:szCs w:val="18"/>
        </w:rPr>
        <w:t>MANGLE_TARGET</w:t>
      </w:r>
      <w:r>
        <w:rPr>
          <w:b/>
          <w:sz w:val="18"/>
          <w:szCs w:val="18"/>
        </w:rPr>
        <w:t>_DIRECTORY</w:t>
      </w:r>
      <w:r>
        <w:rPr>
          <w:rFonts w:ascii="Courier" w:hAnsi="Courier"/>
          <w:sz w:val="18"/>
          <w:szCs w:val="18"/>
        </w:rPr>
        <w:t>=</w:t>
      </w:r>
      <w:r w:rsidRPr="00FC25A8">
        <w:rPr>
          <w:rFonts w:ascii="Courier" w:hAnsi="Courier"/>
          <w:sz w:val="18"/>
          <w:szCs w:val="18"/>
        </w:rPr>
        <w:t>/smdr-data/smdr-data-003</w:t>
      </w:r>
    </w:p>
    <w:p w14:paraId="5864FA97" w14:textId="77777777" w:rsidR="00117E69" w:rsidRDefault="00117E69" w:rsidP="00117E69">
      <w:pPr>
        <w:spacing w:after="0"/>
        <w:rPr>
          <w:sz w:val="18"/>
          <w:szCs w:val="18"/>
        </w:rPr>
      </w:pPr>
      <w:r>
        <w:rPr>
          <w:sz w:val="18"/>
          <w:szCs w:val="18"/>
        </w:rPr>
        <w:t>The tool Mangle outputs files to this directory.</w:t>
      </w:r>
    </w:p>
    <w:p w14:paraId="34EE571C" w14:textId="77777777" w:rsidR="00117E69" w:rsidRDefault="00117E69" w:rsidP="00117E69">
      <w:pPr>
        <w:spacing w:after="0"/>
        <w:rPr>
          <w:sz w:val="18"/>
          <w:szCs w:val="18"/>
        </w:rPr>
      </w:pPr>
    </w:p>
    <w:p w14:paraId="3690A85C" w14:textId="77777777" w:rsidR="00117E69" w:rsidRDefault="00117E69" w:rsidP="00117E69">
      <w:pPr>
        <w:spacing w:after="0"/>
        <w:rPr>
          <w:rFonts w:ascii="Courier" w:hAnsi="Courier"/>
          <w:sz w:val="18"/>
          <w:szCs w:val="18"/>
        </w:rPr>
      </w:pPr>
      <w:r w:rsidRPr="004D00E3">
        <w:rPr>
          <w:b/>
          <w:sz w:val="18"/>
          <w:szCs w:val="18"/>
        </w:rPr>
        <w:t>PBX</w:t>
      </w:r>
      <w:r>
        <w:rPr>
          <w:b/>
          <w:sz w:val="18"/>
          <w:szCs w:val="18"/>
        </w:rPr>
        <w:t>_SIMULATOR_TRANSMIT_INTERVAL</w:t>
      </w:r>
      <w:r w:rsidRPr="004D00E3">
        <w:rPr>
          <w:rFonts w:ascii="Courier" w:hAnsi="Courier"/>
          <w:sz w:val="18"/>
          <w:szCs w:val="18"/>
        </w:rPr>
        <w:t>=1000</w:t>
      </w:r>
    </w:p>
    <w:p w14:paraId="6697AD6F" w14:textId="77777777" w:rsidR="00117E69" w:rsidRDefault="00117E69" w:rsidP="00117E69">
      <w:pPr>
        <w:spacing w:after="0"/>
        <w:rPr>
          <w:sz w:val="18"/>
          <w:szCs w:val="18"/>
        </w:rPr>
      </w:pPr>
      <w:r>
        <w:rPr>
          <w:sz w:val="18"/>
          <w:szCs w:val="18"/>
        </w:rPr>
        <w:t>During a period of pre-operations, the PBX Simulator will be useful for acceptance testing.  This variable allows the user to define a fixed period between transmissions of test SMDR messages sent by the PBX Simulator to the TCS.</w:t>
      </w:r>
    </w:p>
    <w:p w14:paraId="63E55742" w14:textId="77777777" w:rsidR="00117E69" w:rsidRPr="004D00E3" w:rsidRDefault="00117E69" w:rsidP="00117E69">
      <w:pPr>
        <w:spacing w:after="0"/>
        <w:rPr>
          <w:b/>
          <w:sz w:val="18"/>
          <w:szCs w:val="18"/>
        </w:rPr>
      </w:pPr>
    </w:p>
    <w:p w14:paraId="70517A4E" w14:textId="77777777" w:rsidR="00117E69" w:rsidRDefault="00117E69" w:rsidP="00117E69">
      <w:pPr>
        <w:spacing w:after="0"/>
        <w:rPr>
          <w:sz w:val="18"/>
          <w:szCs w:val="18"/>
        </w:rPr>
      </w:pPr>
      <w:r>
        <w:rPr>
          <w:b/>
          <w:sz w:val="18"/>
          <w:szCs w:val="18"/>
        </w:rPr>
        <w:t>PBX</w:t>
      </w:r>
      <w:r w:rsidRPr="00F55233">
        <w:rPr>
          <w:b/>
          <w:sz w:val="18"/>
          <w:szCs w:val="18"/>
        </w:rPr>
        <w:t>_</w:t>
      </w:r>
      <w:r>
        <w:rPr>
          <w:b/>
          <w:sz w:val="18"/>
          <w:szCs w:val="18"/>
        </w:rPr>
        <w:t>SIMULATOR_</w:t>
      </w:r>
      <w:r w:rsidRPr="00F55233">
        <w:rPr>
          <w:b/>
          <w:sz w:val="18"/>
          <w:szCs w:val="18"/>
        </w:rPr>
        <w:t>SOURCE_DIRECTORY</w:t>
      </w:r>
      <w:r>
        <w:rPr>
          <w:rFonts w:ascii="Courier" w:hAnsi="Courier"/>
          <w:sz w:val="18"/>
          <w:szCs w:val="18"/>
        </w:rPr>
        <w:t>=</w:t>
      </w:r>
      <w:r w:rsidRPr="00FC25A8">
        <w:rPr>
          <w:rFonts w:ascii="Courier" w:hAnsi="Courier"/>
          <w:sz w:val="18"/>
          <w:szCs w:val="18"/>
        </w:rPr>
        <w:t>/smdr-data/smdr-data-002</w:t>
      </w:r>
    </w:p>
    <w:p w14:paraId="00CE01CB" w14:textId="77777777" w:rsidR="00117E69" w:rsidRDefault="00117E69" w:rsidP="00117E69">
      <w:pPr>
        <w:spacing w:after="0"/>
        <w:rPr>
          <w:sz w:val="18"/>
          <w:szCs w:val="18"/>
        </w:rPr>
      </w:pPr>
      <w:r>
        <w:rPr>
          <w:sz w:val="18"/>
          <w:szCs w:val="18"/>
        </w:rPr>
        <w:t>The directory from which the PBX-simulator expects to find smdr-files.</w:t>
      </w:r>
    </w:p>
    <w:p w14:paraId="7A277B2B" w14:textId="77777777" w:rsidR="00117E69" w:rsidRPr="00F55233" w:rsidRDefault="00117E69" w:rsidP="00117E69">
      <w:pPr>
        <w:spacing w:after="0"/>
        <w:rPr>
          <w:sz w:val="18"/>
          <w:szCs w:val="18"/>
        </w:rPr>
      </w:pPr>
    </w:p>
    <w:p w14:paraId="57AD2A31" w14:textId="77777777" w:rsidR="00117E69" w:rsidRDefault="00117E69" w:rsidP="00117E69">
      <w:pPr>
        <w:spacing w:after="0"/>
        <w:rPr>
          <w:sz w:val="18"/>
          <w:szCs w:val="18"/>
        </w:rPr>
      </w:pPr>
      <w:r w:rsidRPr="00F55233">
        <w:rPr>
          <w:b/>
          <w:sz w:val="18"/>
          <w:szCs w:val="18"/>
        </w:rPr>
        <w:t>TCS_PORT</w:t>
      </w:r>
      <w:r w:rsidRPr="00FC25A8">
        <w:rPr>
          <w:rFonts w:ascii="Courier" w:hAnsi="Courier"/>
          <w:sz w:val="18"/>
          <w:szCs w:val="18"/>
        </w:rPr>
        <w:t>=3456</w:t>
      </w:r>
    </w:p>
    <w:p w14:paraId="29386BB3" w14:textId="77777777" w:rsidR="00117E69" w:rsidRDefault="00117E69" w:rsidP="00117E69">
      <w:pPr>
        <w:spacing w:after="0"/>
        <w:rPr>
          <w:sz w:val="18"/>
          <w:szCs w:val="18"/>
        </w:rPr>
      </w:pPr>
      <w:r>
        <w:rPr>
          <w:sz w:val="18"/>
          <w:szCs w:val="18"/>
        </w:rPr>
        <w:t>The port number on which the TCS is listening for connect attempts.</w:t>
      </w:r>
    </w:p>
    <w:p w14:paraId="748879F5" w14:textId="77777777" w:rsidR="00117E69" w:rsidRPr="00F55233" w:rsidRDefault="00117E69" w:rsidP="00117E69">
      <w:pPr>
        <w:spacing w:after="0"/>
        <w:rPr>
          <w:sz w:val="18"/>
          <w:szCs w:val="18"/>
        </w:rPr>
      </w:pPr>
    </w:p>
    <w:p w14:paraId="32BB943B" w14:textId="77777777" w:rsidR="00117E69" w:rsidRDefault="00117E69" w:rsidP="00117E69">
      <w:pPr>
        <w:spacing w:after="0"/>
        <w:rPr>
          <w:sz w:val="18"/>
          <w:szCs w:val="18"/>
        </w:rPr>
      </w:pPr>
      <w:r w:rsidRPr="00F55233">
        <w:rPr>
          <w:b/>
          <w:sz w:val="18"/>
          <w:szCs w:val="18"/>
        </w:rPr>
        <w:t>TMS_ACTIVE</w:t>
      </w:r>
      <w:r w:rsidRPr="00FC25A8">
        <w:rPr>
          <w:rFonts w:ascii="Courier" w:hAnsi="Courier"/>
          <w:sz w:val="18"/>
          <w:szCs w:val="18"/>
        </w:rPr>
        <w:t>=1</w:t>
      </w:r>
    </w:p>
    <w:p w14:paraId="61326862" w14:textId="77777777" w:rsidR="00117E69" w:rsidRDefault="00117E69" w:rsidP="00117E69">
      <w:pPr>
        <w:spacing w:after="0"/>
        <w:rPr>
          <w:sz w:val="18"/>
          <w:szCs w:val="18"/>
        </w:rPr>
      </w:pPr>
      <w:r>
        <w:rPr>
          <w:sz w:val="18"/>
          <w:szCs w:val="18"/>
        </w:rPr>
        <w:t>As long as the TMS is required, TMS_ACTIVE should be set to 1.  Should the day come when the TMS is no longer needed, then it should be set to 0 (the TCS will need to be rebuilt).</w:t>
      </w:r>
    </w:p>
    <w:p w14:paraId="65DB6658" w14:textId="77777777" w:rsidR="00117E69" w:rsidRPr="00F55233" w:rsidRDefault="00117E69" w:rsidP="00117E69">
      <w:pPr>
        <w:spacing w:after="0"/>
        <w:rPr>
          <w:sz w:val="18"/>
          <w:szCs w:val="18"/>
        </w:rPr>
      </w:pPr>
    </w:p>
    <w:p w14:paraId="2CF229A4" w14:textId="77777777" w:rsidR="00117E69" w:rsidRDefault="00117E69" w:rsidP="00117E69">
      <w:pPr>
        <w:spacing w:after="0"/>
        <w:rPr>
          <w:sz w:val="18"/>
          <w:szCs w:val="18"/>
        </w:rPr>
      </w:pPr>
      <w:r w:rsidRPr="00F55233">
        <w:rPr>
          <w:b/>
          <w:sz w:val="18"/>
          <w:szCs w:val="18"/>
        </w:rPr>
        <w:t>TMS_HOST</w:t>
      </w:r>
      <w:r w:rsidRPr="00FC25A8">
        <w:rPr>
          <w:rFonts w:ascii="Courier" w:hAnsi="Courier"/>
          <w:sz w:val="18"/>
          <w:szCs w:val="18"/>
        </w:rPr>
        <w:t>=192.168.99.100</w:t>
      </w:r>
    </w:p>
    <w:p w14:paraId="61345317" w14:textId="77777777" w:rsidR="00117E69" w:rsidRDefault="00117E69" w:rsidP="00117E69">
      <w:pPr>
        <w:spacing w:after="0"/>
        <w:rPr>
          <w:sz w:val="18"/>
          <w:szCs w:val="18"/>
        </w:rPr>
      </w:pPr>
      <w:r>
        <w:rPr>
          <w:sz w:val="18"/>
          <w:szCs w:val="18"/>
        </w:rPr>
        <w:t>The host IP address where the TMS is running (note: during development, this variable will often have the same value as DOCKER_MACHINE_IP).</w:t>
      </w:r>
    </w:p>
    <w:p w14:paraId="2F648361" w14:textId="77777777" w:rsidR="00117E69" w:rsidRPr="00F55233" w:rsidRDefault="00117E69" w:rsidP="00117E69">
      <w:pPr>
        <w:spacing w:after="0"/>
        <w:rPr>
          <w:sz w:val="18"/>
          <w:szCs w:val="18"/>
        </w:rPr>
      </w:pPr>
    </w:p>
    <w:p w14:paraId="3E10FAE7" w14:textId="77777777" w:rsidR="00117E69" w:rsidRDefault="00117E69" w:rsidP="00117E69">
      <w:pPr>
        <w:spacing w:after="0"/>
        <w:rPr>
          <w:sz w:val="18"/>
          <w:szCs w:val="18"/>
        </w:rPr>
      </w:pPr>
      <w:r w:rsidRPr="00F55233">
        <w:rPr>
          <w:b/>
          <w:sz w:val="18"/>
          <w:szCs w:val="18"/>
        </w:rPr>
        <w:t>TMS_PORT</w:t>
      </w:r>
      <w:r w:rsidRPr="00FC25A8">
        <w:rPr>
          <w:rFonts w:ascii="Courier" w:hAnsi="Courier"/>
          <w:sz w:val="18"/>
          <w:szCs w:val="18"/>
        </w:rPr>
        <w:t>=6543</w:t>
      </w:r>
    </w:p>
    <w:p w14:paraId="2C764184" w14:textId="77777777" w:rsidR="00117E69" w:rsidRDefault="00117E69" w:rsidP="00117E69">
      <w:pPr>
        <w:spacing w:after="0"/>
        <w:rPr>
          <w:sz w:val="18"/>
          <w:szCs w:val="18"/>
        </w:rPr>
      </w:pPr>
      <w:r>
        <w:rPr>
          <w:sz w:val="18"/>
          <w:szCs w:val="18"/>
        </w:rPr>
        <w:t>The port number on which the TMS is listening.</w:t>
      </w:r>
    </w:p>
    <w:p w14:paraId="4FBC3760" w14:textId="77777777" w:rsidR="00117E69" w:rsidRDefault="00117E69" w:rsidP="00117E69">
      <w:pPr>
        <w:spacing w:after="0"/>
        <w:rPr>
          <w:sz w:val="18"/>
          <w:szCs w:val="18"/>
        </w:rPr>
      </w:pPr>
    </w:p>
    <w:p w14:paraId="02A5303A" w14:textId="77777777" w:rsidR="00117E69" w:rsidRDefault="00117E69" w:rsidP="00117E69">
      <w:pPr>
        <w:spacing w:after="0"/>
        <w:rPr>
          <w:rFonts w:ascii="Courier" w:hAnsi="Courier"/>
          <w:sz w:val="18"/>
          <w:szCs w:val="18"/>
        </w:rPr>
      </w:pPr>
      <w:r>
        <w:rPr>
          <w:b/>
          <w:sz w:val="18"/>
          <w:szCs w:val="18"/>
        </w:rPr>
        <w:t>TMS_QUEUE</w:t>
      </w:r>
      <w:r>
        <w:rPr>
          <w:rFonts w:ascii="Courier" w:hAnsi="Courier"/>
          <w:sz w:val="18"/>
          <w:szCs w:val="18"/>
        </w:rPr>
        <w:t>=PROD_TMS_QUEUE</w:t>
      </w:r>
    </w:p>
    <w:p w14:paraId="74B7097E" w14:textId="7F3FF70E" w:rsidR="00117E69" w:rsidRPr="00F55233" w:rsidRDefault="00117E69" w:rsidP="00117E69">
      <w:pPr>
        <w:spacing w:after="0"/>
        <w:rPr>
          <w:sz w:val="18"/>
          <w:szCs w:val="18"/>
        </w:rPr>
      </w:pPr>
      <w:r>
        <w:rPr>
          <w:sz w:val="18"/>
          <w:szCs w:val="18"/>
        </w:rPr>
        <w:t>Identifies the RabbitMQ queue for the initial capture of data being routed to the TMS.  This value must not be changed.</w:t>
      </w:r>
    </w:p>
    <w:p w14:paraId="2CF40CE7" w14:textId="77777777" w:rsidR="00117E69" w:rsidRDefault="00117E69" w:rsidP="00014AA1">
      <w:pPr>
        <w:pStyle w:val="Heading4"/>
      </w:pPr>
      <w:bookmarkStart w:id="24" w:name="_Toc473624226"/>
      <w:r>
        <w:t>Barman Configuration</w:t>
      </w:r>
      <w:bookmarkEnd w:id="24"/>
    </w:p>
    <w:p w14:paraId="299FC393" w14:textId="1B099687" w:rsidR="00117E69" w:rsidRDefault="00117E69" w:rsidP="00117E69">
      <w:r>
        <w:t xml:space="preserve">Barman configuration settings are documented </w:t>
      </w:r>
      <w:hyperlink r:id="rId21" w:history="1">
        <w:r w:rsidRPr="00505286">
          <w:rPr>
            <w:rStyle w:val="Hyperlink"/>
          </w:rPr>
          <w:t>here</w:t>
        </w:r>
      </w:hyperlink>
      <w:r>
        <w:t>.  Changes can be made by modifying the file ~/</w:t>
      </w:r>
      <w:r w:rsidR="007D0E30">
        <w:t xml:space="preserve">tcs/env_PROD/barman.conf.  Once this file has been modified </w:t>
      </w:r>
      <w:r>
        <w:t xml:space="preserve">in order to have the changes actually applied, the barman container </w:t>
      </w:r>
      <w:r w:rsidR="001E0DC7">
        <w:t>will need to</w:t>
      </w:r>
      <w:r w:rsidR="00C322A6">
        <w:t xml:space="preserve"> be r</w:t>
      </w:r>
      <w:r>
        <w:t>estarted (this can be done through Kitematic).</w:t>
      </w:r>
    </w:p>
    <w:p w14:paraId="661C44DE" w14:textId="36F51EF4" w:rsidR="00114217" w:rsidRDefault="00114217" w:rsidP="00114217">
      <w:pPr>
        <w:spacing w:after="0"/>
      </w:pPr>
      <w:r>
        <w:lastRenderedPageBreak/>
        <w:t xml:space="preserve">Note that Barman does not actually trigger backup production; this is done by TCS custom software and the backup schedule is defined by the environment variable </w:t>
      </w:r>
      <w:r w:rsidRPr="000109E3">
        <w:rPr>
          <w:b/>
          <w:sz w:val="18"/>
          <w:szCs w:val="18"/>
        </w:rPr>
        <w:t>BACKUP_SCHEDULE</w:t>
      </w:r>
      <w:r>
        <w:rPr>
          <w:b/>
          <w:sz w:val="18"/>
          <w:szCs w:val="18"/>
        </w:rPr>
        <w:t xml:space="preserve"> </w:t>
      </w:r>
      <w:r>
        <w:t>discussed in sectio</w:t>
      </w:r>
      <w:r w:rsidR="00FD1906">
        <w:t xml:space="preserve">n </w:t>
      </w:r>
      <w:r w:rsidR="00FD1906">
        <w:fldChar w:fldCharType="begin"/>
      </w:r>
      <w:r w:rsidR="00FD1906">
        <w:instrText xml:space="preserve"> REF _Ref473623065 \r \h </w:instrText>
      </w:r>
      <w:r w:rsidR="00FD1906">
        <w:fldChar w:fldCharType="separate"/>
      </w:r>
      <w:r w:rsidR="00AA6BFF">
        <w:t>2.2.2.2</w:t>
      </w:r>
      <w:r w:rsidR="00FD1906">
        <w:fldChar w:fldCharType="end"/>
      </w:r>
    </w:p>
    <w:p w14:paraId="1A3AF06E" w14:textId="77777777" w:rsidR="0025198B" w:rsidRPr="00505286" w:rsidRDefault="0025198B" w:rsidP="00114217">
      <w:pPr>
        <w:spacing w:after="0"/>
      </w:pPr>
    </w:p>
    <w:p w14:paraId="19B6B9E0" w14:textId="73A61A3F" w:rsidR="007B76C7" w:rsidRDefault="007B76C7" w:rsidP="00F74473">
      <w:pPr>
        <w:pStyle w:val="Heading2"/>
        <w:rPr>
          <w:lang w:eastAsia="en-US"/>
        </w:rPr>
      </w:pPr>
      <w:bookmarkStart w:id="25" w:name="_Toc473624227"/>
      <w:r>
        <w:rPr>
          <w:lang w:eastAsia="en-US"/>
        </w:rPr>
        <w:t>TCS Version Number</w:t>
      </w:r>
      <w:r w:rsidR="006947D9">
        <w:rPr>
          <w:lang w:eastAsia="en-US"/>
        </w:rPr>
        <w:t>s</w:t>
      </w:r>
      <w:bookmarkEnd w:id="25"/>
    </w:p>
    <w:p w14:paraId="5BC5133E" w14:textId="4BFB5822"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gramStart"/>
      <w:r w:rsidR="00182615">
        <w:rPr>
          <w:rFonts w:cs="Arial"/>
          <w:color w:val="000000"/>
          <w:szCs w:val="22"/>
          <w:lang w:eastAsia="en-US"/>
        </w:rPr>
        <w:t>vX.Y</w:t>
      </w:r>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r w:rsidR="00FC4052">
        <w:rPr>
          <w:rFonts w:cs="Arial"/>
          <w:color w:val="000000"/>
          <w:szCs w:val="22"/>
          <w:lang w:eastAsia="en-US"/>
        </w:rPr>
        <w:t>e.g.</w:t>
      </w:r>
      <w:r w:rsidR="00563BA8">
        <w:rPr>
          <w:rFonts w:cs="Arial"/>
          <w:color w:val="000000"/>
          <w:szCs w:val="22"/>
          <w:lang w:eastAsia="en-US"/>
        </w:rPr>
        <w:t xml:space="preserve"> “v3.2” meaning version 3.2).</w:t>
      </w:r>
    </w:p>
    <w:p w14:paraId="2097357A" w14:textId="77777777" w:rsidR="00F74473" w:rsidRDefault="00F74473" w:rsidP="00DB5C06">
      <w:pPr>
        <w:spacing w:after="0"/>
        <w:rPr>
          <w:rFonts w:cs="Arial"/>
          <w:color w:val="000000"/>
          <w:szCs w:val="22"/>
          <w:lang w:eastAsia="en-US"/>
        </w:rPr>
      </w:pPr>
    </w:p>
    <w:p w14:paraId="7D6DC1E7" w14:textId="7D785410" w:rsidR="00637A02" w:rsidRPr="00637A02" w:rsidRDefault="0025198B" w:rsidP="00F74473">
      <w:pPr>
        <w:pStyle w:val="Heading2"/>
        <w:rPr>
          <w:rFonts w:ascii="Arial" w:hAnsi="Arial" w:cs="Arial"/>
        </w:rPr>
      </w:pPr>
      <w:bookmarkStart w:id="26" w:name="_Toc473624228"/>
      <w:r>
        <w:t>TCSPROJ</w:t>
      </w:r>
      <w:bookmarkEnd w:id="26"/>
    </w:p>
    <w:p w14:paraId="2C83D7EF" w14:textId="0470F0CA"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w:t>
      </w:r>
      <w:r w:rsidR="00FC4052">
        <w:rPr>
          <w:rFonts w:ascii="Arial" w:hAnsi="Arial" w:cs="Arial"/>
          <w:color w:val="000000"/>
          <w:sz w:val="22"/>
          <w:szCs w:val="22"/>
        </w:rPr>
        <w:t>,</w:t>
      </w:r>
      <w:r>
        <w:rPr>
          <w:rFonts w:ascii="Arial" w:hAnsi="Arial" w:cs="Arial"/>
          <w:color w:val="000000"/>
          <w:sz w:val="22"/>
          <w:szCs w:val="22"/>
        </w:rPr>
        <w:t xml:space="preserv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524F09CA"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source </w:t>
      </w:r>
      <w:r w:rsidR="00944F56">
        <w:rPr>
          <w:rFonts w:ascii="Courier New" w:hAnsi="Courier New" w:cs="Courier New"/>
          <w:b/>
          <w:bCs/>
          <w:color w:val="000000"/>
          <w:sz w:val="18"/>
          <w:szCs w:val="18"/>
          <w:lang w:eastAsia="en-US"/>
        </w:rPr>
        <w:t>scripts/project</w:t>
      </w:r>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68BF52AF"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944F56">
        <w:rPr>
          <w:rFonts w:ascii="Courier New" w:hAnsi="Courier New" w:cs="Courier New"/>
          <w:b/>
          <w:bCs/>
          <w:color w:val="000000"/>
          <w:sz w:val="18"/>
          <w:szCs w:val="18"/>
          <w:lang w:eastAsia="en-US"/>
        </w:rPr>
        <w:t>; source scripts/project</w:t>
      </w:r>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467F27C4" w14:textId="77777777" w:rsidR="00BD4F16" w:rsidRDefault="00BD4F16" w:rsidP="005B4185">
      <w:pPr>
        <w:spacing w:after="0"/>
        <w:ind w:left="720"/>
        <w:rPr>
          <w:rFonts w:ascii="Courier New" w:hAnsi="Courier New" w:cs="Courier New"/>
          <w:b/>
          <w:bCs/>
          <w:color w:val="000000"/>
          <w:sz w:val="18"/>
          <w:szCs w:val="18"/>
          <w:lang w:eastAsia="en-US"/>
        </w:rPr>
      </w:pPr>
    </w:p>
    <w:p w14:paraId="17256E63" w14:textId="120879D3" w:rsidR="00BD4F16" w:rsidRDefault="00BD4F16">
      <w:pPr>
        <w:spacing w:after="200" w:line="312" w:lineRule="auto"/>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br w:type="page"/>
      </w:r>
    </w:p>
    <w:p w14:paraId="3D363758" w14:textId="7F0C5E72" w:rsidR="00351F35" w:rsidRDefault="00BD4F16" w:rsidP="00147430">
      <w:pPr>
        <w:pStyle w:val="Heading1"/>
        <w:rPr>
          <w:lang w:eastAsia="en-US"/>
        </w:rPr>
      </w:pPr>
      <w:bookmarkStart w:id="27" w:name="_Toc473624229"/>
      <w:r>
        <w:rPr>
          <w:lang w:eastAsia="en-US"/>
        </w:rPr>
        <w:lastRenderedPageBreak/>
        <w:t xml:space="preserve">TCS </w:t>
      </w:r>
      <w:r w:rsidR="000F0EA2">
        <w:rPr>
          <w:lang w:eastAsia="en-US"/>
        </w:rPr>
        <w:t xml:space="preserve">Operating </w:t>
      </w:r>
      <w:r>
        <w:rPr>
          <w:lang w:eastAsia="en-US"/>
        </w:rPr>
        <w:t>Environments</w:t>
      </w:r>
      <w:bookmarkEnd w:id="27"/>
    </w:p>
    <w:p w14:paraId="370F7103" w14:textId="1A3D0524" w:rsidR="00B35410" w:rsidRDefault="000E613F" w:rsidP="00BD4F16">
      <w:r>
        <w:t xml:space="preserve">The TCS software supports 3 different </w:t>
      </w:r>
      <w:r w:rsidR="00622383">
        <w:t xml:space="preserve">operating </w:t>
      </w:r>
      <w:r>
        <w:t>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w:t>
      </w:r>
      <w:r w:rsidR="00622383">
        <w:t xml:space="preserve">ite).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28" w:name="_Toc473624230"/>
      <w:r>
        <w:t>Common Containers</w:t>
      </w:r>
      <w:bookmarkEnd w:id="28"/>
    </w:p>
    <w:p w14:paraId="78FF445B" w14:textId="60D55C52" w:rsidR="00447E14" w:rsidRDefault="00447E14" w:rsidP="00AD7736">
      <w:r>
        <w:t xml:space="preserve">Practical considerations </w:t>
      </w:r>
      <w:r w:rsidR="00AD7736">
        <w:t>mandate</w:t>
      </w:r>
      <w:r>
        <w:t xml:space="preserve"> that the queuing service </w:t>
      </w:r>
      <w:r w:rsidR="00622383">
        <w:t xml:space="preserve">container, rabbitmq, and </w:t>
      </w:r>
      <w:r>
        <w:t xml:space="preserve">the database </w:t>
      </w:r>
      <w:r w:rsidR="00622383">
        <w:t>container, pg1,</w:t>
      </w:r>
      <w:r>
        <w:t xml:space="preserve">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0884BFE8" w:rsidR="00447E14" w:rsidRDefault="00447E14" w:rsidP="00447E14">
      <w:r>
        <w:t xml:space="preserve">Each TCS </w:t>
      </w:r>
      <w:r w:rsidR="00622383">
        <w:t xml:space="preserve">operating </w:t>
      </w:r>
      <w:r>
        <w:t xml:space="preserve">environment </w:t>
      </w:r>
      <w:r w:rsidR="00A538E6">
        <w:t>requires 2 queues</w:t>
      </w:r>
      <w:r w:rsidR="00AF78E9">
        <w:t xml:space="preserve"> (one for SMDR message flow to the database and the other for the flow of data destined for the TMS)</w:t>
      </w:r>
      <w:r w:rsidR="00A538E6">
        <w:t>, for a total of 6</w:t>
      </w:r>
      <w:r w:rsidR="00622383">
        <w:t>.</w:t>
      </w:r>
      <w:r w:rsidR="00AF78E9">
        <w:t xml:space="preserve">  </w:t>
      </w:r>
      <w:r w:rsidR="00622383">
        <w:t xml:space="preserve">All queues are independent and </w:t>
      </w:r>
      <w:r w:rsidR="00AD7736">
        <w:t>isolated from each other</w:t>
      </w:r>
      <w:r w:rsidR="00622383">
        <w:t>.</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5421FE98"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‘dev’, ‘qa’, and ‘prod’.</w:t>
      </w:r>
    </w:p>
    <w:p w14:paraId="43F104E5" w14:textId="3E755756" w:rsidR="005D3447" w:rsidRDefault="005D3447" w:rsidP="00147430">
      <w:pPr>
        <w:pStyle w:val="Heading2"/>
      </w:pPr>
      <w:bookmarkStart w:id="29" w:name="_Toc473624231"/>
      <w:r>
        <w:t>Development Environment</w:t>
      </w:r>
      <w:bookmarkEnd w:id="29"/>
    </w:p>
    <w:p w14:paraId="7C28BD9D" w14:textId="583FB2DF" w:rsidR="00147430" w:rsidRPr="00147430" w:rsidRDefault="006D5947" w:rsidP="00147430">
      <w:r>
        <w:t>The Development Environment is discussed in the TCS Developer Manual.</w:t>
      </w:r>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30" w:name="_Toc473624232"/>
      <w:r>
        <w:lastRenderedPageBreak/>
        <w:t>QA Environment</w:t>
      </w:r>
      <w:bookmarkEnd w:id="30"/>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2E6F443">
            <wp:extent cx="5486400" cy="3881641"/>
            <wp:effectExtent l="50800" t="0" r="50800" b="1066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881641"/>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0B6A4DDF" w:rsidR="005B1222" w:rsidRDefault="00330712" w:rsidP="00330712">
      <w:pPr>
        <w:pStyle w:val="Caption"/>
      </w:pPr>
      <w:r>
        <w:t xml:space="preserve">Figure </w:t>
      </w:r>
      <w:fldSimple w:instr=" SEQ Figure \* ARABIC ">
        <w:r w:rsidR="00AA6BFF">
          <w:rPr>
            <w:noProof/>
          </w:rPr>
          <w:t>1</w:t>
        </w:r>
      </w:fldSimple>
      <w:r>
        <w:t xml:space="preserve">: TCS QA </w:t>
      </w:r>
      <w:r w:rsidR="00D7085C">
        <w:t xml:space="preserve">Operating </w:t>
      </w:r>
      <w:r>
        <w:t>Environment</w:t>
      </w:r>
    </w:p>
    <w:p w14:paraId="51C4E093" w14:textId="4909FE24" w:rsidR="00330712" w:rsidRDefault="006D39C0" w:rsidP="00330712">
      <w:r>
        <w:t xml:space="preserve">A successful run of the </w:t>
      </w:r>
      <w:r w:rsidR="00C7336B">
        <w:t xml:space="preserve">TCS software in the </w:t>
      </w:r>
      <w:r w:rsidR="009577AE">
        <w:t xml:space="preserve">QA Environment </w:t>
      </w:r>
      <w:r w:rsidR="000D4914">
        <w:t xml:space="preserve">assures </w:t>
      </w:r>
      <w:r w:rsidR="009577AE">
        <w:t xml:space="preserve">that </w:t>
      </w:r>
      <w:r w:rsidR="000D4914">
        <w:t xml:space="preserve">TCS </w:t>
      </w:r>
      <w:r w:rsidR="009577AE">
        <w:t xml:space="preserve">software </w:t>
      </w:r>
      <w:r w:rsidR="000D4914">
        <w:t xml:space="preserve">is </w:t>
      </w:r>
      <w:r w:rsidR="009577AE">
        <w:t>fit for purpose.</w:t>
      </w:r>
      <w:r w:rsidR="00C7336B">
        <w:t xml:space="preserve">  The usual workflow is that D</w:t>
      </w:r>
      <w:r w:rsidR="009577AE">
        <w:t xml:space="preserve">evelopment announces the availability of a new software release and the customer takes delivery of the software using features that are discussed later in this document.  </w:t>
      </w:r>
      <w:r w:rsidR="00C7336B">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77FF3E98" w:rsidR="009577AE" w:rsidRDefault="004810B9" w:rsidP="009577AE">
      <w:pPr>
        <w:pStyle w:val="ListParagraph"/>
        <w:numPr>
          <w:ilvl w:val="0"/>
          <w:numId w:val="32"/>
        </w:numPr>
      </w:pPr>
      <w:r>
        <w:rPr>
          <w:rFonts w:ascii="Franklin Gothic Demi" w:hAnsi="Franklin Gothic Demi"/>
        </w:rPr>
        <w:t>j</w:t>
      </w:r>
      <w:r w:rsidR="009577AE" w:rsidRPr="004810B9">
        <w:rPr>
          <w:rFonts w:ascii="Franklin Gothic Demi" w:hAnsi="Franklin Gothic Demi"/>
        </w:rPr>
        <w:t>enkins</w:t>
      </w:r>
      <w:r w:rsidR="009577AE">
        <w:t xml:space="preserve"> orchestrates the act</w:t>
      </w:r>
      <w:r w:rsidR="000D4914">
        <w:t>ivities of the other containers (</w:t>
      </w:r>
      <w:r w:rsidR="000D4914">
        <w:rPr>
          <w:rFonts w:ascii="Franklin Gothic Demi" w:hAnsi="Franklin Gothic Demi"/>
        </w:rPr>
        <w:t>j</w:t>
      </w:r>
      <w:r w:rsidR="000D4914" w:rsidRPr="004810B9">
        <w:rPr>
          <w:rFonts w:ascii="Franklin Gothic Demi" w:hAnsi="Franklin Gothic Demi"/>
        </w:rPr>
        <w:t>enkins</w:t>
      </w:r>
      <w:r w:rsidR="000D4914">
        <w:t xml:space="preserve"> can </w:t>
      </w:r>
      <w:r w:rsidR="00A01D83">
        <w:t xml:space="preserve">start, </w:t>
      </w:r>
      <w:r w:rsidR="000D4914">
        <w:t>shutdown</w:t>
      </w:r>
      <w:r w:rsidR="00A01D83">
        <w:t>, pause,</w:t>
      </w:r>
      <w:r w:rsidR="000D4914">
        <w:t xml:space="preserve"> </w:t>
      </w:r>
      <w:r w:rsidR="00A01D83">
        <w:t xml:space="preserve">and restart </w:t>
      </w:r>
      <w:r w:rsidR="000D4914">
        <w:t>containers</w:t>
      </w:r>
      <w:r w:rsidR="00A01D83">
        <w:t>).</w:t>
      </w:r>
    </w:p>
    <w:p w14:paraId="5F57E566" w14:textId="5004971C" w:rsidR="009577AE" w:rsidRDefault="009577AE" w:rsidP="009577AE">
      <w:pPr>
        <w:pStyle w:val="ListParagraph"/>
        <w:numPr>
          <w:ilvl w:val="0"/>
          <w:numId w:val="32"/>
        </w:numPr>
      </w:pPr>
      <w:r>
        <w:t xml:space="preserve">A new QA-specific container, </w:t>
      </w:r>
      <w:r w:rsidRPr="004810B9">
        <w:rPr>
          <w:rFonts w:ascii="Franklin Gothic Demi" w:hAnsi="Franklin Gothic Demi"/>
        </w:rPr>
        <w:t>integrate</w:t>
      </w:r>
      <w:r>
        <w:t xml:space="preserve">, is used as a vehicle to execute a number of test routines.  Although </w:t>
      </w:r>
      <w:r w:rsidRPr="004810B9">
        <w:rPr>
          <w:rFonts w:ascii="Franklin Gothic Demi" w:hAnsi="Franklin Gothic Demi"/>
        </w:rPr>
        <w:t>integrate</w:t>
      </w:r>
      <w:r>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r>
        <w:rPr>
          <w:rFonts w:ascii="Franklin Gothic Demi" w:hAnsi="Franklin Gothic Demi"/>
        </w:rPr>
        <w:t>j</w:t>
      </w:r>
      <w:r w:rsidRPr="004810B9">
        <w:rPr>
          <w:rFonts w:ascii="Franklin Gothic Demi" w:hAnsi="Franklin Gothic Demi"/>
        </w:rPr>
        <w:t>enkins</w:t>
      </w:r>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31" w:name="_Toc473624233"/>
      <w:r>
        <w:lastRenderedPageBreak/>
        <w:t>Production Environment</w:t>
      </w:r>
      <w:bookmarkEnd w:id="31"/>
    </w:p>
    <w:p w14:paraId="4A661F9D" w14:textId="77777777" w:rsidR="00D7085C" w:rsidRDefault="00F565EF" w:rsidP="00D7085C">
      <w:pPr>
        <w:keepNext/>
      </w:pPr>
      <w:r>
        <w:rPr>
          <w:noProof/>
          <w:lang w:eastAsia="en-US"/>
        </w:rPr>
        <w:drawing>
          <wp:inline distT="0" distB="0" distL="0" distR="0" wp14:anchorId="760136C3" wp14:editId="74AA2017">
            <wp:extent cx="5486400" cy="3881641"/>
            <wp:effectExtent l="50800" t="0" r="50800" b="1066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81641"/>
                    </a:xfrm>
                    <a:prstGeom prst="rect">
                      <a:avLst/>
                    </a:prstGeom>
                    <a:effectLst>
                      <a:outerShdw blurRad="50800" dist="50800" dir="5400000" algn="ctr" rotWithShape="0">
                        <a:schemeClr val="accent2">
                          <a:lumMod val="50000"/>
                        </a:schemeClr>
                      </a:outerShdw>
                    </a:effectLst>
                  </pic:spPr>
                </pic:pic>
              </a:graphicData>
            </a:graphic>
          </wp:inline>
        </w:drawing>
      </w:r>
    </w:p>
    <w:p w14:paraId="38C68A50" w14:textId="66574C43" w:rsidR="00FF3779" w:rsidRPr="00FF3779" w:rsidRDefault="00D7085C" w:rsidP="00D7085C">
      <w:pPr>
        <w:pStyle w:val="Caption"/>
      </w:pPr>
      <w:r>
        <w:t xml:space="preserve">Figure </w:t>
      </w:r>
      <w:fldSimple w:instr=" SEQ Figure \* ARABIC ">
        <w:r w:rsidR="00AA6BFF">
          <w:rPr>
            <w:noProof/>
          </w:rPr>
          <w:t>2</w:t>
        </w:r>
      </w:fldSimple>
      <w:r>
        <w:t>: TCS Production Operating Environment</w:t>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5465818F" w14:textId="1E0FFDE6" w:rsidR="00193FE2"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sidR="00193FE2">
        <w:rPr>
          <w:lang w:eastAsia="en-US"/>
        </w:rPr>
        <w:t xml:space="preserve">RabbitMQ queues.  </w:t>
      </w:r>
      <w:r w:rsidR="00193FE2">
        <w:t xml:space="preserve">The </w:t>
      </w:r>
      <w:r w:rsidR="00193FE2" w:rsidRPr="00CF6FF9">
        <w:rPr>
          <w:rFonts w:ascii="Franklin Gothic Demi" w:hAnsi="Franklin Gothic Demi"/>
          <w:lang w:eastAsia="en-US"/>
        </w:rPr>
        <w:t>pbx-interface</w:t>
      </w:r>
      <w:r w:rsidR="00193FE2" w:rsidRPr="00773D27">
        <w:t xml:space="preserve"> </w:t>
      </w:r>
      <w:r w:rsidR="00193FE2">
        <w:t xml:space="preserve">has one other important responsibility: it records to the file system a copy of all incoming SMDR records to the directory smdr-data-001 – this is relative to the SMDR-DATA-PROD volume setting discussed in section </w:t>
      </w:r>
      <w:r w:rsidR="00193FE2">
        <w:fldChar w:fldCharType="begin"/>
      </w:r>
      <w:r w:rsidR="00193FE2">
        <w:instrText xml:space="preserve"> REF _Ref473624075 \r \h </w:instrText>
      </w:r>
      <w:r w:rsidR="00193FE2">
        <w:fldChar w:fldCharType="separate"/>
      </w:r>
      <w:r w:rsidR="00AA6BFF">
        <w:t>2.2.2.1</w:t>
      </w:r>
      <w:r w:rsidR="00193FE2">
        <w:fldChar w:fldCharType="end"/>
      </w:r>
      <w:r w:rsidR="00193FE2">
        <w:t>.</w:t>
      </w:r>
    </w:p>
    <w:p w14:paraId="4AFBEFA7" w14:textId="668C2004" w:rsidR="00BD4F16" w:rsidRDefault="00CF6FF9" w:rsidP="00CF6FF9">
      <w:r>
        <w:rPr>
          <w:lang w:eastAsia="en-US"/>
        </w:rPr>
        <w:t xml:space="preserve">Two other containers </w:t>
      </w:r>
      <w:r w:rsidR="00D26918">
        <w:rPr>
          <w:lang w:eastAsia="en-US"/>
        </w:rPr>
        <w:t>draw</w:t>
      </w:r>
      <w:r>
        <w:rPr>
          <w:lang w:eastAsia="en-US"/>
        </w:rPr>
        <w:t xml:space="preserve"> data from the queues</w:t>
      </w:r>
      <w:r w:rsidR="00010747">
        <w:rPr>
          <w:lang w:eastAsia="en-US"/>
        </w:rPr>
        <w:t>;</w:t>
      </w:r>
      <w:r>
        <w:rPr>
          <w:lang w:eastAsia="en-US"/>
        </w:rPr>
        <w:t xml:space="preserv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 xml:space="preserve">nto the </w:t>
      </w:r>
      <w:r>
        <w:t xml:space="preserve">Postgres </w:t>
      </w:r>
      <w:r w:rsidR="00B87325">
        <w:rPr>
          <w:rFonts w:ascii="Franklin Gothic Demi" w:hAnsi="Franklin Gothic Demi"/>
          <w:lang w:eastAsia="en-US"/>
        </w:rPr>
        <w:t>pg1</w:t>
      </w:r>
      <w:r w:rsidR="00B87325">
        <w:t xml:space="preserve">.  </w:t>
      </w:r>
      <w:r>
        <w:t xml:space="preserve">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3C9C278C" w14:textId="7096D713"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0D150D">
        <w:t>the following services:</w:t>
      </w:r>
    </w:p>
    <w:p w14:paraId="445CCDA6" w14:textId="23440C34" w:rsidR="00FE0E0D" w:rsidRPr="009C6A55" w:rsidRDefault="00FE0E0D" w:rsidP="009C6A55">
      <w:pPr>
        <w:pStyle w:val="ListParagraph"/>
        <w:numPr>
          <w:ilvl w:val="0"/>
          <w:numId w:val="33"/>
        </w:numPr>
        <w:rPr>
          <w:rFonts w:cs="Arial"/>
        </w:rPr>
      </w:pPr>
      <w:r>
        <w:t xml:space="preserve">In real-time, it receives and logs a database replication stream from </w:t>
      </w:r>
      <w:r w:rsidR="00B87325" w:rsidRPr="009C6A55">
        <w:rPr>
          <w:rFonts w:ascii="Franklin Gothic Demi" w:hAnsi="Franklin Gothic Demi"/>
          <w:lang w:eastAsia="en-US"/>
        </w:rPr>
        <w:t>pg1</w:t>
      </w:r>
      <w:r w:rsidR="009C6A55" w:rsidRPr="009C6A55">
        <w:rPr>
          <w:rFonts w:cs="Arial"/>
          <w:lang w:eastAsia="en-US"/>
        </w:rPr>
        <w:t>.</w:t>
      </w:r>
    </w:p>
    <w:p w14:paraId="2D7CD443" w14:textId="3AAF72C7" w:rsidR="00FE0E0D" w:rsidRDefault="00FE0E0D" w:rsidP="00FE0E0D">
      <w:pPr>
        <w:pStyle w:val="ListParagraph"/>
        <w:numPr>
          <w:ilvl w:val="0"/>
          <w:numId w:val="33"/>
        </w:numPr>
      </w:pPr>
      <w:r>
        <w:t xml:space="preserve">It triggers </w:t>
      </w:r>
      <w:r w:rsidR="009C6A55" w:rsidRPr="009C6A55">
        <w:rPr>
          <w:rFonts w:ascii="Franklin Gothic Demi" w:hAnsi="Franklin Gothic Demi"/>
          <w:lang w:eastAsia="en-US"/>
        </w:rPr>
        <w:t>pg1</w:t>
      </w:r>
      <w:r w:rsidR="009C6A55">
        <w:t xml:space="preserve"> </w:t>
      </w:r>
      <w:r>
        <w:t>backups</w:t>
      </w:r>
      <w:r w:rsidR="009C6A55">
        <w:t xml:space="preserve"> </w:t>
      </w:r>
      <w:r w:rsidR="00C71358">
        <w:t xml:space="preserve">according to </w:t>
      </w:r>
      <w:r w:rsidR="00A51ED9">
        <w:t>a user-defined schedule</w:t>
      </w:r>
      <w:r w:rsidR="00C71358">
        <w:t>.</w:t>
      </w:r>
    </w:p>
    <w:p w14:paraId="11D84608" w14:textId="61D68577" w:rsidR="00C71358" w:rsidRDefault="00C71358" w:rsidP="00FE0E0D">
      <w:pPr>
        <w:pStyle w:val="ListParagraph"/>
        <w:numPr>
          <w:ilvl w:val="0"/>
          <w:numId w:val="33"/>
        </w:numPr>
      </w:pPr>
      <w:r>
        <w:t xml:space="preserve">It purges backups according to </w:t>
      </w:r>
      <w:r w:rsidR="00FF6BC5">
        <w:t>a</w:t>
      </w:r>
      <w:r>
        <w:t xml:space="preserv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32" w:name="_Toc473624234"/>
      <w:r>
        <w:rPr>
          <w:rFonts w:eastAsia="Times New Roman"/>
          <w:lang w:eastAsia="en-US"/>
        </w:rPr>
        <w:lastRenderedPageBreak/>
        <w:t>Use Cases</w:t>
      </w:r>
      <w:bookmarkEnd w:id="32"/>
      <w:r w:rsidR="003238D2" w:rsidRPr="00AA1ECB">
        <w:rPr>
          <w:rFonts w:eastAsia="Times New Roman"/>
          <w:lang w:eastAsia="en-US"/>
        </w:rPr>
        <w:t xml:space="preserve"> </w:t>
      </w:r>
    </w:p>
    <w:p w14:paraId="0F9F1804" w14:textId="7766E1DC" w:rsidR="00164DFF" w:rsidRDefault="00CF4B16" w:rsidP="00164DFF">
      <w:pPr>
        <w:pStyle w:val="Heading2"/>
      </w:pPr>
      <w:bookmarkStart w:id="33" w:name="_Toc473624235"/>
      <w:r>
        <w:t>Launching T</w:t>
      </w:r>
      <w:r w:rsidR="00DB5C06">
        <w:t>he TCS</w:t>
      </w:r>
      <w:r>
        <w:t xml:space="preserve"> For The First Time</w:t>
      </w:r>
      <w:bookmarkEnd w:id="33"/>
    </w:p>
    <w:p w14:paraId="0FF3F965" w14:textId="1DB360F9" w:rsidR="00164DFF" w:rsidRPr="00164DFF" w:rsidRDefault="00164DFF" w:rsidP="00164DFF">
      <w:pPr>
        <w:pStyle w:val="Heading3"/>
      </w:pPr>
      <w:bookmarkStart w:id="34" w:name="_Toc473624236"/>
      <w:r>
        <w:t>Mainstream TCS</w:t>
      </w:r>
      <w:bookmarkEnd w:id="34"/>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1EBE040F" w14:textId="0C8D13B3" w:rsidR="006D5947" w:rsidRPr="00A01D83" w:rsidRDefault="009B6963" w:rsidP="00A01D8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tcsproj</w:t>
      </w:r>
      <w:proofErr w:type="spellEnd"/>
      <w:r>
        <w:rPr>
          <w:rFonts w:ascii="Courier New" w:hAnsi="Courier New" w:cs="Courier New"/>
          <w:b/>
          <w:bCs/>
          <w:color w:val="000000"/>
          <w:sz w:val="18"/>
          <w:szCs w:val="18"/>
        </w:rPr>
        <w:t xml:space="preserve"> v1.0</w:t>
      </w:r>
    </w:p>
    <w:p w14:paraId="4A77F9A5" w14:textId="433E8BA5" w:rsidR="00AE3F1A" w:rsidRPr="00052C32" w:rsidRDefault="006D5947"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 xml:space="preserve">tcs </w:t>
      </w:r>
      <w:r>
        <w:rPr>
          <w:rFonts w:ascii="Courier New" w:hAnsi="Courier New" w:cs="Courier New"/>
          <w:b/>
          <w:bCs/>
          <w:sz w:val="18"/>
          <w:szCs w:val="18"/>
          <w:vertAlign w:val="superscript"/>
        </w:rPr>
        <w:t>3</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11B7D990" w14:textId="1114E71A" w:rsidR="004B30F0" w:rsidRDefault="004B30F0"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Selects the v1.0 version of the software.</w:t>
      </w:r>
    </w:p>
    <w:p w14:paraId="05C791EE" w14:textId="388A5A8D"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This command create</w:t>
      </w:r>
      <w:r w:rsidR="005A5469">
        <w:rPr>
          <w:rFonts w:ascii="Arial" w:hAnsi="Arial" w:cs="Arial"/>
          <w:color w:val="000000"/>
          <w:sz w:val="22"/>
          <w:szCs w:val="22"/>
        </w:rPr>
        <w:t>s</w:t>
      </w:r>
      <w:r>
        <w:rPr>
          <w:rFonts w:ascii="Arial" w:hAnsi="Arial" w:cs="Arial"/>
          <w:color w:val="000000"/>
          <w:sz w:val="22"/>
          <w:szCs w:val="22"/>
        </w:rPr>
        <w:t xml:space="preserve"> the </w:t>
      </w:r>
      <w:r w:rsidR="00BE0D62">
        <w:rPr>
          <w:rFonts w:ascii="Arial" w:hAnsi="Arial" w:cs="Arial"/>
          <w:color w:val="000000"/>
          <w:sz w:val="22"/>
          <w:szCs w:val="22"/>
        </w:rPr>
        <w:t>following</w:t>
      </w:r>
      <w:r>
        <w:rPr>
          <w:rFonts w:ascii="Arial" w:hAnsi="Arial" w:cs="Arial"/>
          <w:color w:val="000000"/>
          <w:sz w:val="22"/>
          <w:szCs w:val="22"/>
        </w:rPr>
        <w:t xml:space="preserve"> </w:t>
      </w:r>
      <w:r w:rsidR="00E072DF">
        <w:rPr>
          <w:rFonts w:ascii="Arial" w:hAnsi="Arial" w:cs="Arial"/>
          <w:color w:val="000000"/>
          <w:sz w:val="22"/>
          <w:szCs w:val="22"/>
        </w:rPr>
        <w:t xml:space="preserve">common </w:t>
      </w:r>
      <w:r>
        <w:rPr>
          <w:rFonts w:ascii="Arial" w:hAnsi="Arial" w:cs="Arial"/>
          <w:color w:val="000000"/>
          <w:sz w:val="22"/>
          <w:szCs w:val="22"/>
        </w:rPr>
        <w:t xml:space="preserve">TCS containers </w:t>
      </w:r>
      <w:r w:rsidR="006D5947">
        <w:rPr>
          <w:rFonts w:ascii="Arial" w:hAnsi="Arial" w:cs="Arial"/>
          <w:color w:val="000000"/>
          <w:sz w:val="22"/>
          <w:szCs w:val="22"/>
        </w:rPr>
        <w:t>(the</w:t>
      </w:r>
      <w:r w:rsidR="005A5469">
        <w:rPr>
          <w:rFonts w:ascii="Arial" w:hAnsi="Arial" w:cs="Arial"/>
          <w:color w:val="000000"/>
          <w:sz w:val="22"/>
          <w:szCs w:val="22"/>
        </w:rPr>
        <w:t xml:space="preserve"> first three are </w:t>
      </w:r>
      <w:r w:rsidR="00E072DF">
        <w:rPr>
          <w:rFonts w:ascii="Arial" w:hAnsi="Arial" w:cs="Arial"/>
          <w:color w:val="000000"/>
          <w:sz w:val="22"/>
          <w:szCs w:val="22"/>
        </w:rPr>
        <w:t>common to all</w:t>
      </w:r>
      <w:r w:rsidR="005A5469">
        <w:rPr>
          <w:rFonts w:ascii="Arial" w:hAnsi="Arial" w:cs="Arial"/>
          <w:color w:val="000000"/>
          <w:sz w:val="22"/>
          <w:szCs w:val="22"/>
        </w:rPr>
        <w:t xml:space="preserve"> </w:t>
      </w:r>
      <w:r w:rsidR="00E072DF">
        <w:rPr>
          <w:rFonts w:ascii="Arial" w:hAnsi="Arial" w:cs="Arial"/>
          <w:color w:val="000000"/>
          <w:sz w:val="22"/>
          <w:szCs w:val="22"/>
        </w:rPr>
        <w:t xml:space="preserve">three </w:t>
      </w:r>
      <w:r w:rsidR="005A5469">
        <w:rPr>
          <w:rFonts w:ascii="Arial" w:hAnsi="Arial" w:cs="Arial"/>
          <w:color w:val="000000"/>
          <w:sz w:val="22"/>
          <w:szCs w:val="22"/>
        </w:rPr>
        <w:t>operating environments).</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1F55ED63" w14:textId="42483566"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sidRPr="003A1BB2">
        <w:rPr>
          <w:rFonts w:ascii="Franklin Gothic Demi" w:hAnsi="Franklin Gothic Demi" w:cs="Arial"/>
          <w:color w:val="000000"/>
          <w:sz w:val="22"/>
          <w:szCs w:val="22"/>
        </w:rPr>
        <w:t>pg1</w:t>
      </w:r>
    </w:p>
    <w:p w14:paraId="3E80AF7B" w14:textId="77777777" w:rsidR="00DB5C06" w:rsidRPr="003A1BB2" w:rsidRDefault="00DB5C06"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rabbitmq</w:t>
      </w:r>
    </w:p>
    <w:p w14:paraId="10FCD503" w14:textId="4DF2FB40" w:rsidR="00360017" w:rsidRPr="00A01D83" w:rsidRDefault="009B6963" w:rsidP="00A01D83">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barman</w:t>
      </w:r>
    </w:p>
    <w:p w14:paraId="5E3996B6" w14:textId="77777777" w:rsidR="00360017" w:rsidRDefault="00360017" w:rsidP="00360017">
      <w:pPr>
        <w:pStyle w:val="NormalWeb"/>
        <w:spacing w:before="0" w:beforeAutospacing="0" w:after="0" w:afterAutospacing="0"/>
        <w:textAlignment w:val="baseline"/>
        <w:rPr>
          <w:rFonts w:ascii="Arial" w:hAnsi="Arial" w:cs="Arial"/>
          <w:color w:val="000000"/>
          <w:sz w:val="22"/>
          <w:szCs w:val="22"/>
        </w:rPr>
      </w:pPr>
    </w:p>
    <w:p w14:paraId="427BCF28" w14:textId="10D6D25B" w:rsidR="00360017" w:rsidRDefault="00E072DF" w:rsidP="004B30F0">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It </w:t>
      </w:r>
      <w:r w:rsidR="00810881">
        <w:rPr>
          <w:rFonts w:ascii="Arial" w:hAnsi="Arial" w:cs="Arial"/>
          <w:color w:val="000000"/>
          <w:sz w:val="22"/>
          <w:szCs w:val="22"/>
        </w:rPr>
        <w:t>then</w:t>
      </w:r>
      <w:r>
        <w:rPr>
          <w:rFonts w:ascii="Arial" w:hAnsi="Arial" w:cs="Arial"/>
          <w:color w:val="000000"/>
          <w:sz w:val="22"/>
          <w:szCs w:val="22"/>
        </w:rPr>
        <w:t xml:space="preserve"> c</w:t>
      </w:r>
      <w:r w:rsidR="00360017">
        <w:rPr>
          <w:rFonts w:ascii="Arial" w:hAnsi="Arial" w:cs="Arial"/>
          <w:color w:val="000000"/>
          <w:sz w:val="22"/>
          <w:szCs w:val="22"/>
        </w:rPr>
        <w:t>reates the following</w:t>
      </w:r>
      <w:r>
        <w:rPr>
          <w:rFonts w:ascii="Arial" w:hAnsi="Arial" w:cs="Arial"/>
          <w:color w:val="000000"/>
          <w:sz w:val="22"/>
          <w:szCs w:val="22"/>
        </w:rPr>
        <w:t xml:space="preserve"> Production </w:t>
      </w:r>
      <w:r w:rsidR="00E568CD">
        <w:rPr>
          <w:rFonts w:ascii="Arial" w:hAnsi="Arial" w:cs="Arial"/>
          <w:color w:val="000000"/>
          <w:sz w:val="22"/>
          <w:szCs w:val="22"/>
        </w:rPr>
        <w:t>containers</w:t>
      </w:r>
      <w:r w:rsidR="00806B10">
        <w:rPr>
          <w:rFonts w:ascii="Arial" w:hAnsi="Arial" w:cs="Arial"/>
          <w:color w:val="000000"/>
          <w:sz w:val="22"/>
          <w:szCs w:val="22"/>
        </w:rPr>
        <w:t>:</w:t>
      </w:r>
    </w:p>
    <w:p w14:paraId="486B206E" w14:textId="77777777" w:rsidR="00360017" w:rsidRDefault="00360017" w:rsidP="00360017">
      <w:pPr>
        <w:pStyle w:val="NormalWeb"/>
        <w:spacing w:before="0" w:beforeAutospacing="0" w:after="0" w:afterAutospacing="0"/>
        <w:ind w:left="360"/>
        <w:rPr>
          <w:rFonts w:ascii="Arial" w:hAnsi="Arial" w:cs="Arial"/>
          <w:color w:val="000000"/>
          <w:sz w:val="22"/>
          <w:szCs w:val="22"/>
        </w:rPr>
      </w:pPr>
    </w:p>
    <w:p w14:paraId="7CB847A0" w14:textId="47C47C3F" w:rsidR="00360017" w:rsidRPr="003A1BB2" w:rsidRDefault="00251D2A"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Pr>
          <w:rFonts w:ascii="Franklin Gothic Demi" w:hAnsi="Franklin Gothic Demi" w:cs="Arial"/>
          <w:color w:val="000000"/>
          <w:sz w:val="22"/>
          <w:szCs w:val="22"/>
        </w:rPr>
        <w:t>prod</w:t>
      </w:r>
      <w:r w:rsidR="00360017" w:rsidRPr="003A1BB2">
        <w:rPr>
          <w:rFonts w:ascii="Franklin Gothic Demi" w:hAnsi="Franklin Gothic Demi" w:cs="Arial"/>
          <w:color w:val="000000"/>
          <w:sz w:val="22"/>
          <w:szCs w:val="22"/>
        </w:rPr>
        <w:t>-pbx-interface</w:t>
      </w:r>
    </w:p>
    <w:p w14:paraId="44A0C3E7" w14:textId="2EE6858B" w:rsidR="00360017" w:rsidRPr="003A1BB2" w:rsidRDefault="00251D2A"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Pr>
          <w:rFonts w:ascii="Franklin Gothic Demi" w:hAnsi="Franklin Gothic Demi" w:cs="Arial"/>
          <w:color w:val="000000"/>
          <w:sz w:val="22"/>
          <w:szCs w:val="22"/>
        </w:rPr>
        <w:t>prod</w:t>
      </w:r>
      <w:r w:rsidR="00360017" w:rsidRPr="003A1BB2">
        <w:rPr>
          <w:rFonts w:ascii="Franklin Gothic Demi" w:hAnsi="Franklin Gothic Demi" w:cs="Arial"/>
          <w:color w:val="000000"/>
          <w:sz w:val="22"/>
          <w:szCs w:val="22"/>
        </w:rPr>
        <w:t>-tms-interface</w:t>
      </w:r>
    </w:p>
    <w:p w14:paraId="47D87B05" w14:textId="33F4BC71" w:rsidR="00360017" w:rsidRPr="003A1BB2" w:rsidRDefault="00251D2A"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Pr>
          <w:rFonts w:ascii="Franklin Gothic Demi" w:hAnsi="Franklin Gothic Demi" w:cs="Arial"/>
          <w:color w:val="000000"/>
          <w:sz w:val="22"/>
          <w:szCs w:val="22"/>
        </w:rPr>
        <w:t>prod</w:t>
      </w:r>
      <w:r w:rsidR="00360017" w:rsidRPr="003A1BB2">
        <w:rPr>
          <w:rFonts w:ascii="Franklin Gothic Demi" w:hAnsi="Franklin Gothic Demi" w:cs="Arial"/>
          <w:color w:val="000000"/>
          <w:sz w:val="22"/>
          <w:szCs w:val="22"/>
        </w:rPr>
        <w:t>-database-interface</w:t>
      </w:r>
    </w:p>
    <w:p w14:paraId="44D79AFB" w14:textId="77777777" w:rsidR="009D10F0" w:rsidRDefault="00164DFF" w:rsidP="009D10F0">
      <w:pPr>
        <w:pStyle w:val="Heading3"/>
      </w:pPr>
      <w:bookmarkStart w:id="35" w:name="_Toc473624237"/>
      <w:r>
        <w:t>TMS Simulator</w:t>
      </w:r>
      <w:bookmarkEnd w:id="35"/>
    </w:p>
    <w:p w14:paraId="710C522F" w14:textId="1285A50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sidR="00BE0D62">
        <w:rPr>
          <w:rFonts w:ascii="Arial" w:hAnsi="Arial" w:cs="Arial"/>
          <w:color w:val="000000"/>
          <w:sz w:val="22"/>
          <w:szCs w:val="22"/>
        </w:rPr>
        <w:t xml:space="preserve"> grow without limit</w:t>
      </w:r>
      <w:r>
        <w:rPr>
          <w:rFonts w:ascii="Arial" w:hAnsi="Arial" w:cs="Arial"/>
          <w:color w:val="000000"/>
          <w:sz w:val="22"/>
          <w:szCs w:val="22"/>
        </w:rPr>
        <w:t xml:space="preserve">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0440FEF4" w14:textId="77777777" w:rsidR="00E568CD" w:rsidRDefault="00E568CD" w:rsidP="00E568CD">
      <w:pPr>
        <w:pStyle w:val="NormalWeb"/>
        <w:spacing w:before="0" w:beforeAutospacing="0" w:after="0" w:afterAutospacing="0"/>
        <w:rPr>
          <w:rFonts w:ascii="Courier New" w:hAnsi="Courier New" w:cs="Courier New"/>
          <w:b/>
          <w:color w:val="000000"/>
          <w:sz w:val="18"/>
          <w:szCs w:val="18"/>
        </w:rPr>
      </w:pPr>
    </w:p>
    <w:p w14:paraId="4C81798F" w14:textId="305F5CFD" w:rsidR="00E568CD" w:rsidRPr="00E568CD" w:rsidRDefault="00E568CD" w:rsidP="00E568CD">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The corresponding cont</w:t>
      </w:r>
      <w:r w:rsidR="00652E21">
        <w:rPr>
          <w:rFonts w:ascii="Arial" w:hAnsi="Arial" w:cs="Arial"/>
          <w:color w:val="000000"/>
          <w:sz w:val="22"/>
          <w:szCs w:val="22"/>
        </w:rPr>
        <w:t>ainer name will be shown as prod</w:t>
      </w:r>
      <w:r>
        <w:rPr>
          <w:rFonts w:ascii="Arial" w:hAnsi="Arial" w:cs="Arial"/>
          <w:color w:val="000000"/>
          <w:sz w:val="22"/>
          <w:szCs w:val="22"/>
        </w:rPr>
        <w:t>-pbx-simulator by Kitematic.</w:t>
      </w:r>
    </w:p>
    <w:p w14:paraId="6D49E6E5" w14:textId="74840A42" w:rsidR="009D10F0" w:rsidRDefault="00AE2033" w:rsidP="009D10F0">
      <w:pPr>
        <w:pStyle w:val="Heading3"/>
        <w:rPr>
          <w:rFonts w:eastAsia="Times New Roman"/>
        </w:rPr>
      </w:pPr>
      <w:bookmarkStart w:id="36" w:name="_Toc473624238"/>
      <w:r>
        <w:rPr>
          <w:rFonts w:eastAsia="Times New Roman"/>
        </w:rPr>
        <w:t>PBX</w:t>
      </w:r>
      <w:r w:rsidR="009D10F0">
        <w:rPr>
          <w:rFonts w:eastAsia="Times New Roman"/>
        </w:rPr>
        <w:t xml:space="preserve"> Simulator</w:t>
      </w:r>
      <w:bookmarkEnd w:id="36"/>
    </w:p>
    <w:p w14:paraId="0158272C" w14:textId="77777777" w:rsidR="00D35829" w:rsidRDefault="00D35829"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PBX Simulator is to be used for two quite different purposes:</w:t>
      </w:r>
    </w:p>
    <w:p w14:paraId="736A0796" w14:textId="77777777" w:rsidR="00D35829" w:rsidRDefault="00B03C51" w:rsidP="00D35829">
      <w:pPr>
        <w:pStyle w:val="NormalWeb"/>
        <w:numPr>
          <w:ilvl w:val="0"/>
          <w:numId w:val="4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pre-operational phases of the project, it </w:t>
      </w:r>
      <w:r w:rsidR="00D35829">
        <w:rPr>
          <w:rFonts w:ascii="Arial" w:hAnsi="Arial" w:cs="Arial"/>
          <w:color w:val="000000"/>
          <w:sz w:val="22"/>
          <w:szCs w:val="22"/>
        </w:rPr>
        <w:t>will</w:t>
      </w:r>
      <w:r w:rsidR="00E568CD">
        <w:rPr>
          <w:rFonts w:ascii="Arial" w:hAnsi="Arial" w:cs="Arial"/>
          <w:color w:val="000000"/>
          <w:sz w:val="22"/>
          <w:szCs w:val="22"/>
        </w:rPr>
        <w:t xml:space="preserve"> be desirable to be able to send the TCS an artificial stream of SMDR messages.</w:t>
      </w:r>
      <w:r w:rsidR="00DB5C06">
        <w:rPr>
          <w:rFonts w:ascii="Arial" w:hAnsi="Arial" w:cs="Arial"/>
          <w:color w:val="000000"/>
          <w:sz w:val="22"/>
          <w:szCs w:val="22"/>
        </w:rPr>
        <w:t> </w:t>
      </w:r>
      <w:r w:rsidR="00E568CD">
        <w:rPr>
          <w:rFonts w:ascii="Arial" w:hAnsi="Arial" w:cs="Arial"/>
          <w:color w:val="000000"/>
          <w:sz w:val="22"/>
          <w:szCs w:val="22"/>
        </w:rPr>
        <w:t xml:space="preserve"> </w:t>
      </w:r>
    </w:p>
    <w:p w14:paraId="5644356E" w14:textId="5AE78BDD" w:rsidR="00D35829" w:rsidRDefault="00D35829" w:rsidP="00D35829">
      <w:pPr>
        <w:pStyle w:val="NormalWeb"/>
        <w:numPr>
          <w:ilvl w:val="0"/>
          <w:numId w:val="41"/>
        </w:numPr>
        <w:spacing w:before="0" w:beforeAutospacing="0" w:after="0" w:afterAutospacing="0"/>
        <w:rPr>
          <w:rFonts w:ascii="Arial" w:hAnsi="Arial" w:cs="Arial"/>
          <w:color w:val="000000"/>
          <w:sz w:val="22"/>
          <w:szCs w:val="22"/>
        </w:rPr>
      </w:pPr>
      <w:r>
        <w:rPr>
          <w:rFonts w:ascii="Arial" w:hAnsi="Arial" w:cs="Arial"/>
          <w:color w:val="000000"/>
          <w:sz w:val="22"/>
          <w:szCs w:val="22"/>
        </w:rPr>
        <w:t>During the initial startup of the TCS (to an operational state), it will be necessary to inject the set of historical SMDR messages through the TCS.  This simulator will be used for this purpose.</w:t>
      </w:r>
    </w:p>
    <w:p w14:paraId="11C2B3A7" w14:textId="77777777" w:rsidR="00D35829" w:rsidRDefault="00D35829" w:rsidP="00D35829">
      <w:pPr>
        <w:pStyle w:val="NormalWeb"/>
        <w:spacing w:before="0" w:beforeAutospacing="0" w:after="0" w:afterAutospacing="0"/>
        <w:rPr>
          <w:rFonts w:ascii="Arial" w:hAnsi="Arial" w:cs="Arial"/>
          <w:color w:val="000000"/>
          <w:sz w:val="22"/>
          <w:szCs w:val="22"/>
        </w:rPr>
      </w:pPr>
    </w:p>
    <w:p w14:paraId="00B9D1FC" w14:textId="1EFBDE9A" w:rsidR="00DB5C06" w:rsidRDefault="00E568CD" w:rsidP="00D3582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stream </w:t>
      </w:r>
      <w:r w:rsidR="00D35829">
        <w:rPr>
          <w:rFonts w:ascii="Arial" w:hAnsi="Arial" w:cs="Arial"/>
          <w:color w:val="000000"/>
          <w:sz w:val="22"/>
          <w:szCs w:val="22"/>
        </w:rPr>
        <w:t>is</w:t>
      </w:r>
      <w:r>
        <w:rPr>
          <w:rFonts w:ascii="Arial" w:hAnsi="Arial" w:cs="Arial"/>
          <w:color w:val="000000"/>
          <w:sz w:val="22"/>
          <w:szCs w:val="22"/>
        </w:rPr>
        <w:t xml:space="preserve"> created by executing the following command:</w:t>
      </w:r>
    </w:p>
    <w:p w14:paraId="333F1706" w14:textId="77777777" w:rsidR="00B11167" w:rsidRDefault="00B11167" w:rsidP="00B11167">
      <w:pPr>
        <w:pStyle w:val="NormalWeb"/>
        <w:spacing w:before="0" w:beforeAutospacing="0" w:after="0" w:afterAutospacing="0"/>
        <w:textAlignment w:val="baseline"/>
      </w:pPr>
    </w:p>
    <w:p w14:paraId="53755F66" w14:textId="7FED8F8C" w:rsid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w:t>
      </w:r>
      <w:r w:rsidR="00E568CD">
        <w:rPr>
          <w:rFonts w:ascii="Courier New" w:hAnsi="Courier New" w:cs="Courier New"/>
          <w:b/>
          <w:color w:val="000000"/>
          <w:sz w:val="18"/>
          <w:szCs w:val="18"/>
        </w:rPr>
        <w:t>-simulator</w:t>
      </w:r>
      <w:r w:rsidR="005E2FD3">
        <w:rPr>
          <w:rFonts w:ascii="Courier New" w:hAnsi="Courier New" w:cs="Courier New"/>
          <w:b/>
          <w:color w:val="000000"/>
          <w:sz w:val="18"/>
          <w:szCs w:val="18"/>
        </w:rPr>
        <w:t xml:space="preserve"> source-directory</w:t>
      </w:r>
    </w:p>
    <w:p w14:paraId="3D6FB154" w14:textId="77777777" w:rsidR="00D35829" w:rsidRPr="00B11167" w:rsidRDefault="00D35829" w:rsidP="00B11167">
      <w:pPr>
        <w:pStyle w:val="NormalWeb"/>
        <w:spacing w:before="0" w:beforeAutospacing="0" w:after="0" w:afterAutospacing="0"/>
        <w:ind w:firstLine="720"/>
        <w:textAlignment w:val="baseline"/>
        <w:rPr>
          <w:rFonts w:ascii="Courier New" w:hAnsi="Courier New" w:cs="Courier New"/>
          <w:b/>
          <w:color w:val="000000"/>
          <w:sz w:val="18"/>
          <w:szCs w:val="18"/>
        </w:rPr>
      </w:pPr>
    </w:p>
    <w:p w14:paraId="34914458" w14:textId="3C7A3F94" w:rsidR="00AE2033" w:rsidRDefault="00D35829" w:rsidP="00AE2033">
      <w:pPr>
        <w:pStyle w:val="NormalWeb"/>
        <w:spacing w:before="0" w:beforeAutospacing="0" w:after="0" w:afterAutospacing="0"/>
        <w:textAlignment w:val="baseline"/>
        <w:rPr>
          <w:rFonts w:ascii="Arial" w:hAnsi="Arial" w:cs="Arial"/>
          <w:color w:val="000000"/>
          <w:sz w:val="22"/>
          <w:szCs w:val="22"/>
        </w:rPr>
      </w:pPr>
      <w:r>
        <w:rPr>
          <w:noProof/>
        </w:rPr>
        <w:lastRenderedPageBreak/>
        <mc:AlternateContent>
          <mc:Choice Requires="wps">
            <w:drawing>
              <wp:inline distT="0" distB="0" distL="0" distR="0" wp14:anchorId="38E5D7CC" wp14:editId="64948E70">
                <wp:extent cx="5102287" cy="810000"/>
                <wp:effectExtent l="0" t="0" r="28575" b="33655"/>
                <wp:docPr id="3" name="Text Box 3"/>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32025ABD" w14:textId="08C9B261" w:rsidR="00D35829" w:rsidRPr="002B46A6" w:rsidRDefault="00D35829" w:rsidP="00D35829">
                            <w:pPr>
                              <w:jc w:val="both"/>
                              <w:rPr>
                                <w:i/>
                                <w:color w:val="0070C0"/>
                                <w:sz w:val="21"/>
                                <w:szCs w:val="21"/>
                              </w:rPr>
                            </w:pPr>
                            <w:r w:rsidRPr="00D35829">
                              <w:rPr>
                                <w:b/>
                                <w:i/>
                                <w:color w:val="0070C0"/>
                                <w:sz w:val="21"/>
                                <w:szCs w:val="21"/>
                              </w:rPr>
                              <w:t>source-directory</w:t>
                            </w:r>
                            <w:r>
                              <w:rPr>
                                <w:i/>
                                <w:color w:val="0070C0"/>
                                <w:sz w:val="21"/>
                                <w:szCs w:val="21"/>
                              </w:rPr>
                              <w:t xml:space="preserve"> must exist within the volume defined by the environment variable SMDR_DATA_PROD.  </w:t>
                            </w:r>
                            <w:r w:rsidR="0036241B">
                              <w:rPr>
                                <w:i/>
                                <w:color w:val="0070C0"/>
                                <w:sz w:val="21"/>
                                <w:szCs w:val="21"/>
                              </w:rPr>
                              <w:t xml:space="preserve">See section </w:t>
                            </w:r>
                            <w:r w:rsidR="0036241B">
                              <w:rPr>
                                <w:i/>
                                <w:color w:val="0070C0"/>
                                <w:sz w:val="21"/>
                                <w:szCs w:val="21"/>
                              </w:rPr>
                              <w:fldChar w:fldCharType="begin"/>
                            </w:r>
                            <w:r w:rsidR="0036241B">
                              <w:rPr>
                                <w:i/>
                                <w:color w:val="0070C0"/>
                                <w:sz w:val="21"/>
                                <w:szCs w:val="21"/>
                              </w:rPr>
                              <w:instrText xml:space="preserve"> REF _Ref473623727 \r \h </w:instrText>
                            </w:r>
                            <w:r w:rsidR="0036241B">
                              <w:rPr>
                                <w:i/>
                                <w:color w:val="0070C0"/>
                                <w:sz w:val="21"/>
                                <w:szCs w:val="21"/>
                              </w:rPr>
                            </w:r>
                            <w:r w:rsidR="0036241B">
                              <w:rPr>
                                <w:i/>
                                <w:color w:val="0070C0"/>
                                <w:sz w:val="21"/>
                                <w:szCs w:val="21"/>
                              </w:rPr>
                              <w:fldChar w:fldCharType="separate"/>
                            </w:r>
                            <w:r w:rsidR="0036241B">
                              <w:rPr>
                                <w:i/>
                                <w:color w:val="0070C0"/>
                                <w:sz w:val="21"/>
                                <w:szCs w:val="21"/>
                              </w:rPr>
                              <w:t>2.2.2.1</w:t>
                            </w:r>
                            <w:r w:rsidR="0036241B">
                              <w:rPr>
                                <w:i/>
                                <w:color w:val="0070C0"/>
                                <w:sz w:val="21"/>
                                <w:szCs w:val="21"/>
                              </w:rPr>
                              <w:fldChar w:fldCharType="end"/>
                            </w:r>
                            <w:r w:rsidR="0036241B">
                              <w:rPr>
                                <w:i/>
                                <w:color w:val="0070C0"/>
                                <w:sz w:val="21"/>
                                <w:szCs w:val="21"/>
                              </w:rPr>
                              <w:t xml:space="preserve"> for more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8E5D7CC" id="_x0000_t202" coordsize="21600,21600" o:spt="202" path="m0,0l0,21600,21600,21600,21600,0xe">
                <v:stroke joinstyle="miter"/>
                <v:path gradientshapeok="t" o:connecttype="rect"/>
              </v:shapetype>
              <v:shape id="Text Box 3" o:spid="_x0000_s1026"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" fillcolor="#f2f2f2 [3052]" strokecolor="#bfbfbf [2412]">
                <v:textbox style="mso-fit-shape-to-text:t">
                  <w:txbxContent>
                    <w:p w14:paraId="32025ABD" w14:textId="08C9B261" w:rsidR="00D35829" w:rsidRPr="002B46A6" w:rsidRDefault="00D35829" w:rsidP="00D35829">
                      <w:pPr>
                        <w:jc w:val="both"/>
                        <w:rPr>
                          <w:i/>
                          <w:color w:val="0070C0"/>
                          <w:sz w:val="21"/>
                          <w:szCs w:val="21"/>
                        </w:rPr>
                      </w:pPr>
                      <w:r w:rsidRPr="00D35829">
                        <w:rPr>
                          <w:b/>
                          <w:i/>
                          <w:color w:val="0070C0"/>
                          <w:sz w:val="21"/>
                          <w:szCs w:val="21"/>
                        </w:rPr>
                        <w:t>source-directory</w:t>
                      </w:r>
                      <w:r>
                        <w:rPr>
                          <w:i/>
                          <w:color w:val="0070C0"/>
                          <w:sz w:val="21"/>
                          <w:szCs w:val="21"/>
                        </w:rPr>
                        <w:t xml:space="preserve"> must exist within the volume defined by the environment variable SMDR_DATA_PROD.  </w:t>
                      </w:r>
                      <w:r w:rsidR="0036241B">
                        <w:rPr>
                          <w:i/>
                          <w:color w:val="0070C0"/>
                          <w:sz w:val="21"/>
                          <w:szCs w:val="21"/>
                        </w:rPr>
                        <w:t xml:space="preserve">See section </w:t>
                      </w:r>
                      <w:r w:rsidR="0036241B">
                        <w:rPr>
                          <w:i/>
                          <w:color w:val="0070C0"/>
                          <w:sz w:val="21"/>
                          <w:szCs w:val="21"/>
                        </w:rPr>
                        <w:fldChar w:fldCharType="begin"/>
                      </w:r>
                      <w:r w:rsidR="0036241B">
                        <w:rPr>
                          <w:i/>
                          <w:color w:val="0070C0"/>
                          <w:sz w:val="21"/>
                          <w:szCs w:val="21"/>
                        </w:rPr>
                        <w:instrText xml:space="preserve"> REF _Ref473623727 \r \h </w:instrText>
                      </w:r>
                      <w:r w:rsidR="0036241B">
                        <w:rPr>
                          <w:i/>
                          <w:color w:val="0070C0"/>
                          <w:sz w:val="21"/>
                          <w:szCs w:val="21"/>
                        </w:rPr>
                      </w:r>
                      <w:r w:rsidR="0036241B">
                        <w:rPr>
                          <w:i/>
                          <w:color w:val="0070C0"/>
                          <w:sz w:val="21"/>
                          <w:szCs w:val="21"/>
                        </w:rPr>
                        <w:fldChar w:fldCharType="separate"/>
                      </w:r>
                      <w:r w:rsidR="0036241B">
                        <w:rPr>
                          <w:i/>
                          <w:color w:val="0070C0"/>
                          <w:sz w:val="21"/>
                          <w:szCs w:val="21"/>
                        </w:rPr>
                        <w:t>2.2.2.1</w:t>
                      </w:r>
                      <w:r w:rsidR="0036241B">
                        <w:rPr>
                          <w:i/>
                          <w:color w:val="0070C0"/>
                          <w:sz w:val="21"/>
                          <w:szCs w:val="21"/>
                        </w:rPr>
                        <w:fldChar w:fldCharType="end"/>
                      </w:r>
                      <w:r w:rsidR="0036241B">
                        <w:rPr>
                          <w:i/>
                          <w:color w:val="0070C0"/>
                          <w:sz w:val="21"/>
                          <w:szCs w:val="21"/>
                        </w:rPr>
                        <w:t xml:space="preserve"> for more details.</w:t>
                      </w:r>
                    </w:p>
                  </w:txbxContent>
                </v:textbox>
                <w10:anchorlock/>
              </v:shape>
            </w:pict>
          </mc:Fallback>
        </mc:AlternateContent>
      </w:r>
    </w:p>
    <w:p w14:paraId="3F977F7B" w14:textId="77777777" w:rsidR="00D35829" w:rsidRDefault="00D35829" w:rsidP="000242C0">
      <w:pPr>
        <w:pStyle w:val="NormalWeb"/>
        <w:spacing w:before="0" w:beforeAutospacing="0" w:after="0" w:afterAutospacing="0"/>
        <w:textAlignment w:val="baseline"/>
        <w:rPr>
          <w:rFonts w:ascii="Arial" w:hAnsi="Arial" w:cs="Arial"/>
          <w:color w:val="000000"/>
          <w:sz w:val="22"/>
          <w:szCs w:val="22"/>
        </w:rPr>
      </w:pPr>
    </w:p>
    <w:p w14:paraId="44BD8ADF" w14:textId="0946C239" w:rsidR="00AE2033" w:rsidRPr="000242C0" w:rsidRDefault="00E568CD" w:rsidP="000242C0">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 xml:space="preserve">The corresponding container name will be shown </w:t>
      </w:r>
      <w:r w:rsidR="00652E21">
        <w:rPr>
          <w:rFonts w:ascii="Arial" w:hAnsi="Arial" w:cs="Arial"/>
          <w:color w:val="000000"/>
          <w:sz w:val="22"/>
          <w:szCs w:val="22"/>
        </w:rPr>
        <w:t>as prod</w:t>
      </w:r>
      <w:r>
        <w:rPr>
          <w:rFonts w:ascii="Arial" w:hAnsi="Arial" w:cs="Arial"/>
          <w:color w:val="000000"/>
          <w:sz w:val="22"/>
          <w:szCs w:val="22"/>
        </w:rPr>
        <w:t>-pbx-simulator by Kitematic.</w:t>
      </w:r>
    </w:p>
    <w:p w14:paraId="5591F1CB" w14:textId="1A8101EC" w:rsidR="00AE2033" w:rsidRDefault="00AA4B98" w:rsidP="00AA4B98">
      <w:pPr>
        <w:pStyle w:val="Heading3"/>
      </w:pPr>
      <w:bookmarkStart w:id="37" w:name="_Toc473624239"/>
      <w:r>
        <w:t>Mangle</w:t>
      </w:r>
      <w:bookmarkEnd w:id="37"/>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361E57E1"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w:t>
      </w:r>
      <w:r w:rsidR="00E25301">
        <w:rPr>
          <w:rFonts w:ascii="Courier New" w:hAnsi="Courier New" w:cs="Courier New"/>
          <w:b/>
          <w:color w:val="000000"/>
          <w:sz w:val="18"/>
          <w:szCs w:val="18"/>
        </w:rPr>
        <w:t>ngle source-directory target-</w:t>
      </w:r>
      <w:r w:rsidR="00DB5C06" w:rsidRPr="00AA4B98">
        <w:rPr>
          <w:rFonts w:ascii="Courier New" w:hAnsi="Courier New" w:cs="Courier New"/>
          <w:b/>
          <w:color w:val="000000"/>
          <w:sz w:val="18"/>
          <w:szCs w:val="18"/>
        </w:rPr>
        <w:t>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3B51D8AD" w:rsidR="00DB5C06"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E25301">
        <w:rPr>
          <w:rFonts w:ascii="Courier New" w:hAnsi="Courier New" w:cs="Courier New"/>
          <w:b/>
          <w:bCs/>
          <w:color w:val="000000"/>
          <w:sz w:val="18"/>
          <w:szCs w:val="18"/>
        </w:rPr>
        <w:t xml:space="preserve">mangle smdr-data-002 </w:t>
      </w:r>
      <w:r w:rsidR="00DB5C06" w:rsidRPr="00AA4B98">
        <w:rPr>
          <w:rFonts w:ascii="Courier New" w:hAnsi="Courier New" w:cs="Courier New"/>
          <w:b/>
          <w:bCs/>
          <w:color w:val="000000"/>
          <w:sz w:val="18"/>
          <w:szCs w:val="18"/>
        </w:rPr>
        <w:t>smdr-data-003</w:t>
      </w:r>
    </w:p>
    <w:p w14:paraId="08DFE63F" w14:textId="77777777" w:rsidR="0036241B" w:rsidRDefault="0036241B" w:rsidP="00AA4B98">
      <w:pPr>
        <w:pStyle w:val="NormalWeb"/>
        <w:spacing w:before="0" w:beforeAutospacing="0" w:after="0" w:afterAutospacing="0"/>
        <w:ind w:left="576"/>
        <w:textAlignment w:val="baseline"/>
        <w:rPr>
          <w:rFonts w:ascii="Courier New" w:hAnsi="Courier New" w:cs="Courier New"/>
          <w:b/>
          <w:bCs/>
          <w:color w:val="000000"/>
          <w:sz w:val="18"/>
          <w:szCs w:val="18"/>
        </w:rPr>
      </w:pPr>
    </w:p>
    <w:p w14:paraId="1090C326" w14:textId="75C68CD5" w:rsidR="0036241B" w:rsidRPr="00AA4B98" w:rsidRDefault="0036241B" w:rsidP="0036241B">
      <w:pPr>
        <w:pStyle w:val="NormalWeb"/>
        <w:spacing w:before="0" w:beforeAutospacing="0" w:after="0" w:afterAutospacing="0"/>
        <w:textAlignment w:val="baseline"/>
        <w:rPr>
          <w:rFonts w:ascii="Courier New" w:hAnsi="Courier New" w:cs="Courier New"/>
          <w:b/>
          <w:bCs/>
          <w:color w:val="000000"/>
          <w:sz w:val="18"/>
          <w:szCs w:val="18"/>
        </w:rPr>
      </w:pPr>
      <w:r>
        <w:rPr>
          <w:noProof/>
        </w:rPr>
        <mc:AlternateContent>
          <mc:Choice Requires="wps">
            <w:drawing>
              <wp:inline distT="0" distB="0" distL="0" distR="0" wp14:anchorId="5D15CA47" wp14:editId="27FDEC39">
                <wp:extent cx="5102287" cy="810000"/>
                <wp:effectExtent l="0" t="0" r="28575" b="33655"/>
                <wp:docPr id="5" name="Text Box 5"/>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1C9B4E7E" w14:textId="7F0FFED9" w:rsidR="0036241B" w:rsidRPr="002B46A6" w:rsidRDefault="0036241B" w:rsidP="0036241B">
                            <w:pPr>
                              <w:jc w:val="both"/>
                              <w:rPr>
                                <w:i/>
                                <w:color w:val="0070C0"/>
                                <w:sz w:val="21"/>
                                <w:szCs w:val="21"/>
                              </w:rPr>
                            </w:pPr>
                            <w:r w:rsidRPr="00D35829">
                              <w:rPr>
                                <w:b/>
                                <w:i/>
                                <w:color w:val="0070C0"/>
                                <w:sz w:val="21"/>
                                <w:szCs w:val="21"/>
                              </w:rPr>
                              <w:t>source-directory</w:t>
                            </w:r>
                            <w:r>
                              <w:rPr>
                                <w:i/>
                                <w:color w:val="0070C0"/>
                                <w:sz w:val="21"/>
                                <w:szCs w:val="21"/>
                              </w:rPr>
                              <w:t xml:space="preserve"> </w:t>
                            </w:r>
                            <w:r>
                              <w:rPr>
                                <w:i/>
                                <w:color w:val="0070C0"/>
                                <w:sz w:val="21"/>
                                <w:szCs w:val="21"/>
                              </w:rPr>
                              <w:t xml:space="preserve">and </w:t>
                            </w:r>
                            <w:r>
                              <w:rPr>
                                <w:b/>
                                <w:i/>
                                <w:color w:val="0070C0"/>
                                <w:sz w:val="21"/>
                                <w:szCs w:val="21"/>
                              </w:rPr>
                              <w:t>target</w:t>
                            </w:r>
                            <w:r w:rsidRPr="00D35829">
                              <w:rPr>
                                <w:b/>
                                <w:i/>
                                <w:color w:val="0070C0"/>
                                <w:sz w:val="21"/>
                                <w:szCs w:val="21"/>
                              </w:rPr>
                              <w:t>-directory</w:t>
                            </w:r>
                            <w:r>
                              <w:rPr>
                                <w:i/>
                                <w:color w:val="0070C0"/>
                                <w:sz w:val="21"/>
                                <w:szCs w:val="21"/>
                              </w:rPr>
                              <w:t xml:space="preserve"> must exist within the volume defined by the environment variable SMDR_DATA_PROD.  See section </w:t>
                            </w:r>
                            <w:r>
                              <w:rPr>
                                <w:i/>
                                <w:color w:val="0070C0"/>
                                <w:sz w:val="21"/>
                                <w:szCs w:val="21"/>
                              </w:rPr>
                              <w:fldChar w:fldCharType="begin"/>
                            </w:r>
                            <w:r>
                              <w:rPr>
                                <w:i/>
                                <w:color w:val="0070C0"/>
                                <w:sz w:val="21"/>
                                <w:szCs w:val="21"/>
                              </w:rPr>
                              <w:instrText xml:space="preserve"> REF _Ref473623727 \r \h </w:instrText>
                            </w:r>
                            <w:r>
                              <w:rPr>
                                <w:i/>
                                <w:color w:val="0070C0"/>
                                <w:sz w:val="21"/>
                                <w:szCs w:val="21"/>
                              </w:rPr>
                            </w:r>
                            <w:r>
                              <w:rPr>
                                <w:i/>
                                <w:color w:val="0070C0"/>
                                <w:sz w:val="21"/>
                                <w:szCs w:val="21"/>
                              </w:rPr>
                              <w:fldChar w:fldCharType="separate"/>
                            </w:r>
                            <w:r>
                              <w:rPr>
                                <w:i/>
                                <w:color w:val="0070C0"/>
                                <w:sz w:val="21"/>
                                <w:szCs w:val="21"/>
                              </w:rPr>
                              <w:t>2.2.2.1</w:t>
                            </w:r>
                            <w:r>
                              <w:rPr>
                                <w:i/>
                                <w:color w:val="0070C0"/>
                                <w:sz w:val="21"/>
                                <w:szCs w:val="21"/>
                              </w:rPr>
                              <w:fldChar w:fldCharType="end"/>
                            </w:r>
                            <w:r>
                              <w:rPr>
                                <w:i/>
                                <w:color w:val="0070C0"/>
                                <w:sz w:val="21"/>
                                <w:szCs w:val="21"/>
                              </w:rPr>
                              <w:t xml:space="preserve"> for more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D15CA47" id="Text Box 5" o:spid="_x0000_s1027"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" fillcolor="#f2f2f2 [3052]" strokecolor="#bfbfbf [2412]">
                <v:textbox style="mso-fit-shape-to-text:t">
                  <w:txbxContent>
                    <w:p w14:paraId="1C9B4E7E" w14:textId="7F0FFED9" w:rsidR="0036241B" w:rsidRPr="002B46A6" w:rsidRDefault="0036241B" w:rsidP="0036241B">
                      <w:pPr>
                        <w:jc w:val="both"/>
                        <w:rPr>
                          <w:i/>
                          <w:color w:val="0070C0"/>
                          <w:sz w:val="21"/>
                          <w:szCs w:val="21"/>
                        </w:rPr>
                      </w:pPr>
                      <w:r w:rsidRPr="00D35829">
                        <w:rPr>
                          <w:b/>
                          <w:i/>
                          <w:color w:val="0070C0"/>
                          <w:sz w:val="21"/>
                          <w:szCs w:val="21"/>
                        </w:rPr>
                        <w:t>source-directory</w:t>
                      </w:r>
                      <w:r>
                        <w:rPr>
                          <w:i/>
                          <w:color w:val="0070C0"/>
                          <w:sz w:val="21"/>
                          <w:szCs w:val="21"/>
                        </w:rPr>
                        <w:t xml:space="preserve"> </w:t>
                      </w:r>
                      <w:r>
                        <w:rPr>
                          <w:i/>
                          <w:color w:val="0070C0"/>
                          <w:sz w:val="21"/>
                          <w:szCs w:val="21"/>
                        </w:rPr>
                        <w:t xml:space="preserve">and </w:t>
                      </w:r>
                      <w:r>
                        <w:rPr>
                          <w:b/>
                          <w:i/>
                          <w:color w:val="0070C0"/>
                          <w:sz w:val="21"/>
                          <w:szCs w:val="21"/>
                        </w:rPr>
                        <w:t>target</w:t>
                      </w:r>
                      <w:r w:rsidRPr="00D35829">
                        <w:rPr>
                          <w:b/>
                          <w:i/>
                          <w:color w:val="0070C0"/>
                          <w:sz w:val="21"/>
                          <w:szCs w:val="21"/>
                        </w:rPr>
                        <w:t>-directory</w:t>
                      </w:r>
                      <w:r>
                        <w:rPr>
                          <w:i/>
                          <w:color w:val="0070C0"/>
                          <w:sz w:val="21"/>
                          <w:szCs w:val="21"/>
                        </w:rPr>
                        <w:t xml:space="preserve"> must exist within the volume defined by the environment variable SMDR_DATA_PROD.  See section </w:t>
                      </w:r>
                      <w:r>
                        <w:rPr>
                          <w:i/>
                          <w:color w:val="0070C0"/>
                          <w:sz w:val="21"/>
                          <w:szCs w:val="21"/>
                        </w:rPr>
                        <w:fldChar w:fldCharType="begin"/>
                      </w:r>
                      <w:r>
                        <w:rPr>
                          <w:i/>
                          <w:color w:val="0070C0"/>
                          <w:sz w:val="21"/>
                          <w:szCs w:val="21"/>
                        </w:rPr>
                        <w:instrText xml:space="preserve"> REF _Ref473623727 \r \h </w:instrText>
                      </w:r>
                      <w:r>
                        <w:rPr>
                          <w:i/>
                          <w:color w:val="0070C0"/>
                          <w:sz w:val="21"/>
                          <w:szCs w:val="21"/>
                        </w:rPr>
                      </w:r>
                      <w:r>
                        <w:rPr>
                          <w:i/>
                          <w:color w:val="0070C0"/>
                          <w:sz w:val="21"/>
                          <w:szCs w:val="21"/>
                        </w:rPr>
                        <w:fldChar w:fldCharType="separate"/>
                      </w:r>
                      <w:r>
                        <w:rPr>
                          <w:i/>
                          <w:color w:val="0070C0"/>
                          <w:sz w:val="21"/>
                          <w:szCs w:val="21"/>
                        </w:rPr>
                        <w:t>2.2.2.1</w:t>
                      </w:r>
                      <w:r>
                        <w:rPr>
                          <w:i/>
                          <w:color w:val="0070C0"/>
                          <w:sz w:val="21"/>
                          <w:szCs w:val="21"/>
                        </w:rPr>
                        <w:fldChar w:fldCharType="end"/>
                      </w:r>
                      <w:r>
                        <w:rPr>
                          <w:i/>
                          <w:color w:val="0070C0"/>
                          <w:sz w:val="21"/>
                          <w:szCs w:val="21"/>
                        </w:rPr>
                        <w:t xml:space="preserve"> for more details.</w:t>
                      </w:r>
                    </w:p>
                  </w:txbxContent>
                </v:textbox>
                <w10:anchorlock/>
              </v:shape>
            </w:pict>
          </mc:Fallback>
        </mc:AlternateConten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38" w:name="_Toc473624240"/>
      <w:r>
        <w:t>TCS Health Monitoring</w:t>
      </w:r>
      <w:bookmarkEnd w:id="38"/>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39" w:name="_Toc473624241"/>
      <w:r>
        <w:t>Kitematic</w:t>
      </w:r>
      <w:bookmarkEnd w:id="39"/>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724B0314" w:rsidR="00024E7D" w:rsidRPr="005D2C04" w:rsidRDefault="00342AC5" w:rsidP="005D2C04">
      <w:pPr>
        <w:rPr>
          <w:rFonts w:asciiTheme="majorHAnsi" w:hAnsiTheme="majorHAnsi" w:cstheme="majorBidi"/>
          <w:color w:val="000000" w:themeColor="text1"/>
        </w:rPr>
      </w:pPr>
      <w:r w:rsidRPr="00342AC5">
        <w:rPr>
          <w:rFonts w:asciiTheme="majorHAnsi" w:hAnsiTheme="majorHAnsi" w:cstheme="majorBidi"/>
          <w:noProof/>
          <w:color w:val="000000" w:themeColor="text1"/>
          <w:lang w:eastAsia="en-US"/>
        </w:rPr>
        <w:lastRenderedPageBreak/>
        <w:drawing>
          <wp:inline distT="0" distB="0" distL="0" distR="0" wp14:anchorId="38AB321D" wp14:editId="689B500D">
            <wp:extent cx="5141027" cy="4499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5498" cy="4503503"/>
                    </a:xfrm>
                    <a:prstGeom prst="rect">
                      <a:avLst/>
                    </a:prstGeom>
                  </pic:spPr>
                </pic:pic>
              </a:graphicData>
            </a:graphic>
          </wp:inline>
        </w:drawing>
      </w:r>
    </w:p>
    <w:p w14:paraId="57BEEEE6" w14:textId="52DFC1EC" w:rsidR="005D2C04" w:rsidRDefault="005D2C04" w:rsidP="005D2C04">
      <w:pPr>
        <w:pStyle w:val="Heading3"/>
      </w:pPr>
      <w:bookmarkStart w:id="40" w:name="_Toc473624242"/>
      <w:r>
        <w:t>RabbitMQ Management Console</w:t>
      </w:r>
      <w:bookmarkEnd w:id="40"/>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7C210C1A" w14:textId="0A27EE78" w:rsidR="005F2C0C" w:rsidRDefault="00FE7835" w:rsidP="005D2C04">
      <w:proofErr w:type="spellStart"/>
      <w:r>
        <w:t>ToDo</w:t>
      </w:r>
      <w:proofErr w:type="spellEnd"/>
      <w:r w:rsidR="005F2C0C">
        <w:t>: change defaults.</w:t>
      </w:r>
    </w:p>
    <w:p w14:paraId="25013CB7" w14:textId="5C886D1E" w:rsidR="008127D7" w:rsidRDefault="00036E4A" w:rsidP="005D2C04">
      <w:r w:rsidRPr="00036E4A">
        <w:rPr>
          <w:noProof/>
          <w:lang w:eastAsia="en-US"/>
        </w:rPr>
        <w:lastRenderedPageBreak/>
        <w:drawing>
          <wp:inline distT="0" distB="0" distL="0" distR="0" wp14:anchorId="34C28C9C" wp14:editId="04F59602">
            <wp:extent cx="5486400" cy="42811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4281170"/>
                    </a:xfrm>
                    <a:prstGeom prst="rect">
                      <a:avLst/>
                    </a:prstGeom>
                  </pic:spPr>
                </pic:pic>
              </a:graphicData>
            </a:graphic>
          </wp:inline>
        </w:drawing>
      </w:r>
    </w:p>
    <w:p w14:paraId="3BD0ACDC" w14:textId="4EE85582" w:rsidR="005D2C04" w:rsidRDefault="003569B4" w:rsidP="005D2C04">
      <w:pPr>
        <w:pStyle w:val="Heading3"/>
      </w:pPr>
      <w:bookmarkStart w:id="41" w:name="_Toc473624243"/>
      <w:r>
        <w:t>Docker Logs</w:t>
      </w:r>
      <w:bookmarkEnd w:id="41"/>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42" w:name="_Toc473624244"/>
      <w:r>
        <w:t xml:space="preserve">Changing </w:t>
      </w:r>
      <w:r w:rsidR="00DB5C06">
        <w:t>TCS Version</w:t>
      </w:r>
      <w:bookmarkEnd w:id="42"/>
    </w:p>
    <w:p w14:paraId="0E95711A" w14:textId="1F31BA48" w:rsidR="003170D7" w:rsidRDefault="003170D7" w:rsidP="009F792B">
      <w:r>
        <w:t xml:space="preserve">Assume that v1.3 is currently running.  The following commanding </w:t>
      </w:r>
      <w:r w:rsidR="00B714B9">
        <w:t>switches the TCS to version v1.4</w:t>
      </w:r>
      <w:r>
        <w:t>.</w:t>
      </w:r>
    </w:p>
    <w:p w14:paraId="47D3FD4C" w14:textId="77777777" w:rsidR="002B46A6" w:rsidRPr="002B46A6" w:rsidRDefault="002B46A6" w:rsidP="002B46A6">
      <w:pPr>
        <w:pStyle w:val="NormalWeb"/>
        <w:spacing w:before="0" w:beforeAutospacing="0" w:after="0" w:afterAutospacing="0"/>
        <w:textAlignment w:val="baseline"/>
        <w:rPr>
          <w:rFonts w:ascii="Courier New" w:hAnsi="Courier New" w:cs="Courier New"/>
          <w:b/>
          <w:color w:val="000000"/>
          <w:sz w:val="18"/>
          <w:szCs w:val="18"/>
          <w14:glow w14:rad="63500">
            <w14:schemeClr w14:val="accent2">
              <w14:alpha w14:val="60000"/>
              <w14:satMod w14:val="175000"/>
            </w14:schemeClr>
          </w14:glow>
        </w:rPr>
      </w:pPr>
      <w:r>
        <w:rPr>
          <w:noProof/>
        </w:rPr>
        <mc:AlternateContent>
          <mc:Choice Requires="wps">
            <w:drawing>
              <wp:inline distT="0" distB="0" distL="0" distR="0" wp14:anchorId="523B0FBF" wp14:editId="257E0F40">
                <wp:extent cx="5102287" cy="810000"/>
                <wp:effectExtent l="0" t="0" r="28575" b="33655"/>
                <wp:docPr id="1" name="Text Box 1"/>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46A033FF" w14:textId="22D6D75B" w:rsidR="00117E69" w:rsidRPr="002B46A6" w:rsidRDefault="00117E69"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3B0FBF" id="Text Box 1" o:spid="_x0000_s1028"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" fillcolor="#f2f2f2 [3052]" strokecolor="#bfbfbf [2412]">
                <v:textbox style="mso-fit-shape-to-text:t">
                  <w:txbxContent>
                    <w:p w14:paraId="46A033FF" w14:textId="22D6D75B" w:rsidR="00117E69" w:rsidRPr="002B46A6" w:rsidRDefault="00117E69"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v:textbox>
                <w10:anchorlock/>
              </v:shape>
            </w:pict>
          </mc:Fallback>
        </mc:AlternateContent>
      </w:r>
    </w:p>
    <w:p w14:paraId="374BAEE8" w14:textId="77777777" w:rsidR="002B46A6" w:rsidRDefault="002B46A6" w:rsidP="00835811">
      <w:pPr>
        <w:pStyle w:val="NormalWeb"/>
        <w:spacing w:before="0" w:beforeAutospacing="0" w:after="0" w:afterAutospacing="0"/>
        <w:ind w:left="720"/>
        <w:textAlignment w:val="baseline"/>
        <w:rPr>
          <w:rFonts w:ascii="Courier New" w:hAnsi="Courier New" w:cs="Courier New"/>
          <w:b/>
          <w:color w:val="000000"/>
          <w:sz w:val="18"/>
          <w:szCs w:val="18"/>
        </w:rPr>
      </w:pPr>
    </w:p>
    <w:p w14:paraId="5C4ADE3B" w14:textId="6D81C38F" w:rsidR="003170D7" w:rsidRDefault="009F792B"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564936C1" w14:textId="461A351A" w:rsidR="00B739EC" w:rsidRDefault="00B739EC"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xml:space="preserve">$ tcs down </w:t>
      </w:r>
      <w:r>
        <w:rPr>
          <w:rFonts w:ascii="Courier New" w:hAnsi="Courier New" w:cs="Courier New"/>
          <w:b/>
          <w:bCs/>
          <w:sz w:val="18"/>
          <w:szCs w:val="18"/>
          <w:vertAlign w:val="superscript"/>
        </w:rPr>
        <w:t>2</w:t>
      </w:r>
    </w:p>
    <w:p w14:paraId="4DEEA438" w14:textId="62D738CC" w:rsidR="00B739EC" w:rsidRPr="004A1E5D" w:rsidRDefault="00B739EC" w:rsidP="004A1E5D">
      <w:pPr>
        <w:pStyle w:val="NormalWeb"/>
        <w:spacing w:before="0" w:beforeAutospacing="0" w:after="0" w:afterAutospacing="0"/>
        <w:ind w:left="720"/>
        <w:rPr>
          <w:rFonts w:ascii="Courier New" w:hAnsi="Courier New" w:cs="Courier New"/>
          <w:b/>
          <w:bCs/>
          <w:sz w:val="18"/>
          <w:szCs w:val="18"/>
          <w:vertAlign w:val="superscript"/>
        </w:rPr>
      </w:pPr>
      <w:r>
        <w:rPr>
          <w:rFonts w:ascii="Courier New" w:hAnsi="Courier New" w:cs="Courier New"/>
          <w:b/>
          <w:bCs/>
          <w:sz w:val="18"/>
          <w:szCs w:val="18"/>
        </w:rPr>
        <w:t xml:space="preserve">$ tcs </w:t>
      </w:r>
      <w:r w:rsidR="00E07A0D">
        <w:rPr>
          <w:rFonts w:ascii="Courier New" w:hAnsi="Courier New" w:cs="Courier New"/>
          <w:b/>
          <w:bCs/>
          <w:sz w:val="18"/>
          <w:szCs w:val="18"/>
          <w:vertAlign w:val="superscript"/>
        </w:rPr>
        <w:t>3</w:t>
      </w:r>
    </w:p>
    <w:p w14:paraId="134ADAD3" w14:textId="39B98314" w:rsidR="00F11569" w:rsidRPr="00052C32" w:rsidRDefault="00F11569"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28610F8A" w14:textId="5EC4DCD5" w:rsidR="00F11569" w:rsidRPr="00F11569" w:rsidRDefault="009D7488" w:rsidP="009D7488">
      <w:pPr>
        <w:pStyle w:val="ListParagraph"/>
        <w:numPr>
          <w:ilvl w:val="1"/>
          <w:numId w:val="27"/>
        </w:numPr>
        <w:rPr>
          <w:rFonts w:cs="Arial"/>
          <w:sz w:val="18"/>
          <w:szCs w:val="18"/>
        </w:rPr>
      </w:pPr>
      <w:r>
        <w:rPr>
          <w:sz w:val="18"/>
          <w:szCs w:val="18"/>
        </w:rPr>
        <w:lastRenderedPageBreak/>
        <w:t xml:space="preserve">A </w:t>
      </w:r>
      <w:r w:rsidR="00F11569">
        <w:rPr>
          <w:sz w:val="18"/>
          <w:szCs w:val="18"/>
        </w:rPr>
        <w:t xml:space="preserve">Git </w:t>
      </w:r>
      <w:r>
        <w:rPr>
          <w:sz w:val="18"/>
          <w:szCs w:val="18"/>
        </w:rPr>
        <w:t>pull request to GitHub to ensure that the loc</w:t>
      </w:r>
      <w:r w:rsidR="00B714B9">
        <w:rPr>
          <w:sz w:val="18"/>
          <w:szCs w:val="18"/>
        </w:rPr>
        <w:t>al</w:t>
      </w:r>
      <w:r w:rsidR="00F11569">
        <w:rPr>
          <w:sz w:val="18"/>
          <w:szCs w:val="18"/>
        </w:rPr>
        <w:t xml:space="preserve"> Git repository is up-to-date;</w:t>
      </w:r>
    </w:p>
    <w:p w14:paraId="35972232" w14:textId="701BC18B" w:rsidR="009E495D" w:rsidRPr="009D7488" w:rsidRDefault="00F11569" w:rsidP="009D7488">
      <w:pPr>
        <w:pStyle w:val="ListParagraph"/>
        <w:numPr>
          <w:ilvl w:val="1"/>
          <w:numId w:val="27"/>
        </w:numPr>
        <w:rPr>
          <w:rFonts w:cs="Arial"/>
          <w:sz w:val="18"/>
          <w:szCs w:val="18"/>
        </w:rPr>
      </w:pPr>
      <w:r>
        <w:rPr>
          <w:sz w:val="18"/>
          <w:szCs w:val="18"/>
        </w:rPr>
        <w:t>A Git checkout to</w:t>
      </w:r>
      <w:r w:rsidR="00B714B9">
        <w:rPr>
          <w:sz w:val="18"/>
          <w:szCs w:val="18"/>
        </w:rPr>
        <w:t xml:space="preserve"> branch v1.4.</w:t>
      </w:r>
    </w:p>
    <w:p w14:paraId="20EAB8EE" w14:textId="5DFF8912" w:rsidR="009D7488" w:rsidRPr="00824E39" w:rsidRDefault="009D7488" w:rsidP="009D7488">
      <w:pPr>
        <w:pStyle w:val="ListParagraph"/>
        <w:numPr>
          <w:ilvl w:val="1"/>
          <w:numId w:val="27"/>
        </w:numPr>
        <w:rPr>
          <w:rFonts w:cs="Arial"/>
          <w:sz w:val="18"/>
          <w:szCs w:val="18"/>
        </w:rPr>
      </w:pPr>
      <w:r>
        <w:rPr>
          <w:sz w:val="18"/>
          <w:szCs w:val="18"/>
        </w:rPr>
        <w:t xml:space="preserve">The </w:t>
      </w:r>
      <w:r w:rsidR="0009793C">
        <w:rPr>
          <w:sz w:val="18"/>
          <w:szCs w:val="18"/>
        </w:rPr>
        <w:t xml:space="preserve">new </w:t>
      </w:r>
      <w:r>
        <w:rPr>
          <w:sz w:val="18"/>
          <w:szCs w:val="18"/>
        </w:rPr>
        <w:t>version number is recorded locally.</w:t>
      </w:r>
      <w:r>
        <w:rPr>
          <w:sz w:val="18"/>
          <w:szCs w:val="18"/>
        </w:rPr>
        <w:br/>
      </w:r>
    </w:p>
    <w:p w14:paraId="005CAE48" w14:textId="77777777" w:rsidR="00A55A20" w:rsidRPr="00A55A20" w:rsidRDefault="00A55A20" w:rsidP="00A55A20">
      <w:pPr>
        <w:pStyle w:val="ListParagraph"/>
        <w:numPr>
          <w:ilvl w:val="0"/>
          <w:numId w:val="17"/>
        </w:numPr>
      </w:pPr>
      <w:r>
        <w:rPr>
          <w:sz w:val="18"/>
          <w:szCs w:val="18"/>
        </w:rPr>
        <w:t>Shuts down all containers.</w:t>
      </w:r>
    </w:p>
    <w:p w14:paraId="6BC5361F" w14:textId="3DE140BB" w:rsidR="00B739EC" w:rsidRPr="00B739EC" w:rsidRDefault="00A55A20" w:rsidP="00A55A20">
      <w:pPr>
        <w:pStyle w:val="ListParagraph"/>
        <w:numPr>
          <w:ilvl w:val="0"/>
          <w:numId w:val="17"/>
        </w:numPr>
      </w:pPr>
      <w:r w:rsidRPr="00A55A20">
        <w:rPr>
          <w:sz w:val="18"/>
          <w:szCs w:val="18"/>
        </w:rPr>
        <w:t>Triggers a pull from the Docker Hub to download version v1.4 of the TCS image.  Once complete, then the TCS containers startup.</w:t>
      </w:r>
    </w:p>
    <w:p w14:paraId="69ED3E28" w14:textId="0183D063" w:rsidR="00DB5C06" w:rsidRDefault="004779CE" w:rsidP="00F9728C">
      <w:pPr>
        <w:pStyle w:val="Heading2"/>
      </w:pPr>
      <w:bookmarkStart w:id="43" w:name="_Toc473624245"/>
      <w:r>
        <w:t xml:space="preserve">Postgres </w:t>
      </w:r>
      <w:r w:rsidR="00141600">
        <w:t>Management</w:t>
      </w:r>
      <w:bookmarkEnd w:id="43"/>
    </w:p>
    <w:p w14:paraId="3B77EA70" w14:textId="0D10C9EF"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E072DF">
        <w:t xml:space="preserve">, however, </w:t>
      </w:r>
      <w:r w:rsidR="000D3EE9">
        <w:t>only pg1 is required to be permanently available.</w:t>
      </w:r>
      <w:r w:rsidR="00E072DF">
        <w:t xml:space="preserve">  This section provides the following:</w:t>
      </w:r>
    </w:p>
    <w:p w14:paraId="7ED744B4" w14:textId="4CD520F3" w:rsidR="000F7A6B" w:rsidRDefault="000F7A6B" w:rsidP="00141600">
      <w:pPr>
        <w:pStyle w:val="ListParagraph"/>
        <w:numPr>
          <w:ilvl w:val="0"/>
          <w:numId w:val="18"/>
        </w:numPr>
      </w:pPr>
      <w:r>
        <w:t xml:space="preserve">Instructions </w:t>
      </w:r>
      <w:r w:rsidR="00966863">
        <w:t xml:space="preserve">to do a </w:t>
      </w:r>
      <w:r w:rsidR="000D3EE9">
        <w:t>rollback recovery to pg1.</w:t>
      </w:r>
    </w:p>
    <w:p w14:paraId="476BAAEB" w14:textId="0B8B5E12" w:rsidR="003C27B6" w:rsidRDefault="003C27B6" w:rsidP="003C27B6">
      <w:pPr>
        <w:pStyle w:val="ListParagraph"/>
        <w:numPr>
          <w:ilvl w:val="0"/>
          <w:numId w:val="18"/>
        </w:numPr>
      </w:pPr>
      <w:r>
        <w:t xml:space="preserve">Instructions to do </w:t>
      </w:r>
      <w:proofErr w:type="spellStart"/>
      <w:proofErr w:type="gramStart"/>
      <w:r>
        <w:t>a</w:t>
      </w:r>
      <w:proofErr w:type="spellEnd"/>
      <w:proofErr w:type="gramEnd"/>
      <w:r>
        <w:t xml:space="preserve"> </w:t>
      </w:r>
      <w:r w:rsidR="00E072DF">
        <w:t>offline</w:t>
      </w:r>
      <w:r w:rsidR="00C13912">
        <w:t xml:space="preserve"> recovery to pg2.  </w:t>
      </w:r>
      <w:r w:rsidR="00C25DAE">
        <w:t xml:space="preserve">Once the </w:t>
      </w:r>
      <w:r w:rsidR="00E072DF">
        <w:t>offline</w:t>
      </w:r>
      <w:r w:rsidR="00C25DAE">
        <w:t xml:space="preserve"> recovery is complete, the user is able to </w:t>
      </w:r>
      <w:r>
        <w:t xml:space="preserve">investigate the state </w:t>
      </w:r>
      <w:r w:rsidR="00F9728C">
        <w:t xml:space="preserve">of </w:t>
      </w:r>
      <w:r>
        <w:t xml:space="preserve">the database at some previous point in time without disturbing the </w:t>
      </w:r>
      <w:r w:rsidR="000E0D57">
        <w:t>TCS</w:t>
      </w:r>
      <w:r>
        <w:t>.</w:t>
      </w:r>
    </w:p>
    <w:p w14:paraId="72CBEF1C" w14:textId="161C82F4" w:rsidR="00670679" w:rsidRDefault="003046C9" w:rsidP="00670679">
      <w:r>
        <w:t>T</w:t>
      </w:r>
      <w:r w:rsidR="00670679">
        <w:t>he following table</w:t>
      </w:r>
      <w:r w:rsidR="00BA6A77">
        <w:t xml:space="preserve"> that summarizes valid </w:t>
      </w:r>
      <w:r w:rsidR="00A6397E">
        <w:t>Postgres container states.</w:t>
      </w:r>
    </w:p>
    <w:p w14:paraId="0BF07C42" w14:textId="77777777" w:rsidR="009A6134" w:rsidRDefault="009A6134" w:rsidP="00670679"/>
    <w:tbl>
      <w:tblPr>
        <w:tblStyle w:val="PlainTable5"/>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gridCol w:w="1843"/>
      </w:tblGrid>
      <w:tr w:rsidR="00A6397E" w14:paraId="653FAF2F" w14:textId="77777777" w:rsidTr="00085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bottom w:val="single" w:sz="4" w:space="0" w:color="auto"/>
            </w:tcBorders>
            <w:shd w:val="clear" w:color="auto" w:fill="F2F2F2" w:themeFill="background1" w:themeFillShade="F2"/>
          </w:tcPr>
          <w:p w14:paraId="5EE71884" w14:textId="3F126D41" w:rsidR="00A6397E" w:rsidRPr="009A6134" w:rsidRDefault="00C25DAE" w:rsidP="009A6134">
            <w:pPr>
              <w:jc w:val="center"/>
              <w:rPr>
                <w:b/>
                <w:i w:val="0"/>
              </w:rPr>
            </w:pPr>
            <w:r>
              <w:rPr>
                <w:b/>
                <w:i w:val="0"/>
              </w:rPr>
              <w:t>Postgres</w:t>
            </w:r>
            <w:r>
              <w:rPr>
                <w:b/>
                <w:i w:val="0"/>
              </w:rPr>
              <w:br/>
              <w:t>Container</w:t>
            </w:r>
          </w:p>
        </w:tc>
        <w:tc>
          <w:tcPr>
            <w:tcW w:w="1725" w:type="dxa"/>
            <w:tcBorders>
              <w:bottom w:val="single" w:sz="4" w:space="0" w:color="auto"/>
            </w:tcBorders>
            <w:shd w:val="clear" w:color="auto" w:fill="F2F2F2" w:themeFill="background1" w:themeFillShade="F2"/>
          </w:tcPr>
          <w:p w14:paraId="5ABE1687" w14:textId="1150AC1A" w:rsidR="00A6397E" w:rsidRPr="009A6134" w:rsidRDefault="00A6397E" w:rsidP="009A6134">
            <w:pPr>
              <w:jc w:val="center"/>
              <w:cnfStyle w:val="100000000000" w:firstRow="1" w:lastRow="0" w:firstColumn="0" w:lastColumn="0" w:oddVBand="0" w:evenVBand="0" w:oddHBand="0" w:evenHBand="0" w:firstRowFirstColumn="0" w:firstRowLastColumn="0" w:lastRowFirstColumn="0" w:lastRowLastColumn="0"/>
              <w:rPr>
                <w:b/>
                <w:i w:val="0"/>
              </w:rPr>
            </w:pPr>
            <w:r w:rsidRPr="009A6134">
              <w:rPr>
                <w:b/>
                <w:i w:val="0"/>
              </w:rPr>
              <w:t>Docker State</w:t>
            </w:r>
          </w:p>
        </w:tc>
        <w:tc>
          <w:tcPr>
            <w:tcW w:w="1843" w:type="dxa"/>
            <w:tcBorders>
              <w:bottom w:val="single" w:sz="4" w:space="0" w:color="auto"/>
            </w:tcBorders>
            <w:shd w:val="clear" w:color="auto" w:fill="F2F2F2" w:themeFill="background1" w:themeFillShade="F2"/>
          </w:tcPr>
          <w:p w14:paraId="5E3AFEB0" w14:textId="77110F26" w:rsidR="00A6397E" w:rsidRPr="009A6134" w:rsidRDefault="00A6397E" w:rsidP="00BA6A77">
            <w:pPr>
              <w:cnfStyle w:val="100000000000" w:firstRow="1" w:lastRow="0" w:firstColumn="0" w:lastColumn="0" w:oddVBand="0" w:evenVBand="0" w:oddHBand="0" w:evenHBand="0" w:firstRowFirstColumn="0" w:firstRowLastColumn="0" w:lastRowFirstColumn="0" w:lastRowLastColumn="0"/>
              <w:rPr>
                <w:b/>
                <w:i w:val="0"/>
              </w:rPr>
            </w:pPr>
            <w:r>
              <w:rPr>
                <w:b/>
                <w:i w:val="0"/>
              </w:rPr>
              <w:t>Listening Port</w:t>
            </w:r>
          </w:p>
        </w:tc>
      </w:tr>
      <w:tr w:rsidR="00A6397E" w14:paraId="06E02D15"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FE10EC" w14:textId="40AA986F" w:rsidR="00A6397E" w:rsidRPr="00C25DAE" w:rsidRDefault="00C25DAE" w:rsidP="00C25DAE">
            <w:pPr>
              <w:jc w:val="center"/>
              <w:rPr>
                <w:i w:val="0"/>
              </w:rPr>
            </w:pPr>
            <w:r w:rsidRPr="00C25DAE">
              <w:rPr>
                <w:i w:val="0"/>
              </w:rPr>
              <w:t>pg1</w:t>
            </w:r>
          </w:p>
        </w:tc>
        <w:tc>
          <w:tcPr>
            <w:tcW w:w="1725" w:type="dxa"/>
            <w:shd w:val="clear" w:color="auto" w:fill="auto"/>
          </w:tcPr>
          <w:p w14:paraId="573079C9" w14:textId="62A46D32"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running</w:t>
            </w:r>
          </w:p>
        </w:tc>
        <w:tc>
          <w:tcPr>
            <w:tcW w:w="1843" w:type="dxa"/>
            <w:shd w:val="clear" w:color="auto" w:fill="auto"/>
          </w:tcPr>
          <w:p w14:paraId="61E0CCDE" w14:textId="647F174B"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5432</w:t>
            </w:r>
          </w:p>
        </w:tc>
      </w:tr>
      <w:tr w:rsidR="00A6397E" w14:paraId="3ECD39EC" w14:textId="77777777" w:rsidTr="00085770">
        <w:tc>
          <w:tcPr>
            <w:cnfStyle w:val="001000000000" w:firstRow="0" w:lastRow="0" w:firstColumn="1" w:lastColumn="0" w:oddVBand="0" w:evenVBand="0" w:oddHBand="0" w:evenHBand="0" w:firstRowFirstColumn="0" w:firstRowLastColumn="0" w:lastRowFirstColumn="0" w:lastRowLastColumn="0"/>
            <w:tcW w:w="1725" w:type="dxa"/>
            <w:tcBorders>
              <w:right w:val="single" w:sz="4" w:space="0" w:color="auto"/>
            </w:tcBorders>
          </w:tcPr>
          <w:p w14:paraId="060FB916" w14:textId="72AE5FB5" w:rsidR="00A6397E" w:rsidRPr="00C25DAE" w:rsidRDefault="00C25DAE" w:rsidP="00C25DAE">
            <w:pPr>
              <w:jc w:val="center"/>
              <w:rPr>
                <w:i w:val="0"/>
              </w:rPr>
            </w:pPr>
            <w:r w:rsidRPr="00C25DAE">
              <w:rPr>
                <w:i w:val="0"/>
              </w:rPr>
              <w:t>pg2</w:t>
            </w:r>
          </w:p>
        </w:tc>
        <w:tc>
          <w:tcPr>
            <w:tcW w:w="1725" w:type="dxa"/>
            <w:tcBorders>
              <w:right w:val="single" w:sz="4" w:space="0" w:color="auto"/>
            </w:tcBorders>
            <w:shd w:val="clear" w:color="auto" w:fill="auto"/>
          </w:tcPr>
          <w:p w14:paraId="79DC0626" w14:textId="25DC0DF2"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rPr>
                <w:smallCaps/>
                <w:color w:val="0070C0"/>
              </w:rPr>
            </w:pPr>
            <w:r w:rsidRPr="009A6134">
              <w:rPr>
                <w:smallCaps/>
                <w:color w:val="0070C0"/>
              </w:rPr>
              <w:t>running</w:t>
            </w:r>
          </w:p>
        </w:tc>
        <w:tc>
          <w:tcPr>
            <w:tcW w:w="1843" w:type="dxa"/>
            <w:tcBorders>
              <w:left w:val="single" w:sz="4" w:space="0" w:color="auto"/>
              <w:right w:val="single" w:sz="4" w:space="0" w:color="auto"/>
            </w:tcBorders>
            <w:shd w:val="clear" w:color="auto" w:fill="auto"/>
          </w:tcPr>
          <w:p w14:paraId="4E644AA1" w14:textId="7AAD8710"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5433</w:t>
            </w:r>
          </w:p>
        </w:tc>
      </w:tr>
      <w:tr w:rsidR="00A6397E" w14:paraId="09F4E2B4"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E3DAB5" w14:textId="12DB003D" w:rsidR="00A6397E" w:rsidRPr="00C25DAE" w:rsidRDefault="00C25DAE" w:rsidP="00C25DAE">
            <w:pPr>
              <w:jc w:val="center"/>
              <w:rPr>
                <w:i w:val="0"/>
              </w:rPr>
            </w:pPr>
            <w:r w:rsidRPr="00C25DAE">
              <w:rPr>
                <w:i w:val="0"/>
              </w:rPr>
              <w:t>pg2</w:t>
            </w:r>
          </w:p>
        </w:tc>
        <w:tc>
          <w:tcPr>
            <w:tcW w:w="1725" w:type="dxa"/>
            <w:shd w:val="clear" w:color="auto" w:fill="auto"/>
          </w:tcPr>
          <w:p w14:paraId="612E425D" w14:textId="243C2F00"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stopped</w:t>
            </w:r>
          </w:p>
        </w:tc>
        <w:tc>
          <w:tcPr>
            <w:tcW w:w="1843" w:type="dxa"/>
            <w:shd w:val="clear" w:color="auto" w:fill="auto"/>
          </w:tcPr>
          <w:p w14:paraId="20EC9559" w14:textId="6E236373"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w:t>
            </w:r>
          </w:p>
        </w:tc>
      </w:tr>
      <w:tr w:rsidR="00A6397E" w14:paraId="66549019" w14:textId="77777777" w:rsidTr="00085770">
        <w:tc>
          <w:tcPr>
            <w:cnfStyle w:val="001000000000" w:firstRow="0" w:lastRow="0" w:firstColumn="1" w:lastColumn="0" w:oddVBand="0" w:evenVBand="0" w:oddHBand="0" w:evenHBand="0" w:firstRowFirstColumn="0" w:firstRowLastColumn="0" w:lastRowFirstColumn="0" w:lastRowLastColumn="0"/>
            <w:tcW w:w="1725" w:type="dxa"/>
          </w:tcPr>
          <w:p w14:paraId="027D2325" w14:textId="30BFCE0C" w:rsidR="00A6397E" w:rsidRPr="00C25DAE" w:rsidRDefault="00C25DAE" w:rsidP="00C25DAE">
            <w:pPr>
              <w:jc w:val="center"/>
              <w:rPr>
                <w:i w:val="0"/>
              </w:rPr>
            </w:pPr>
            <w:r w:rsidRPr="00C25DAE">
              <w:rPr>
                <w:i w:val="0"/>
              </w:rPr>
              <w:t>pg2</w:t>
            </w:r>
          </w:p>
        </w:tc>
        <w:tc>
          <w:tcPr>
            <w:tcW w:w="1725" w:type="dxa"/>
            <w:shd w:val="clear" w:color="auto" w:fill="auto"/>
          </w:tcPr>
          <w:p w14:paraId="12A9BE67" w14:textId="474A2513"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pPr>
            <w:r w:rsidRPr="009A6134">
              <w:rPr>
                <w:smallCaps/>
                <w:color w:val="0070C0"/>
              </w:rPr>
              <w:t>gone</w:t>
            </w:r>
          </w:p>
        </w:tc>
        <w:tc>
          <w:tcPr>
            <w:tcW w:w="1843" w:type="dxa"/>
            <w:shd w:val="clear" w:color="auto" w:fill="auto"/>
          </w:tcPr>
          <w:p w14:paraId="5D80D988" w14:textId="5EAB2FAE"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w:t>
            </w:r>
          </w:p>
        </w:tc>
      </w:tr>
    </w:tbl>
    <w:p w14:paraId="08DBCC68" w14:textId="77777777" w:rsidR="00670679" w:rsidRDefault="00670679" w:rsidP="00670679"/>
    <w:p w14:paraId="2F2D75DE" w14:textId="01867679" w:rsidR="00A6397E" w:rsidRDefault="00FF29B8" w:rsidP="00D92D26">
      <w:r>
        <w:t>I</w:t>
      </w:r>
      <w:r w:rsidR="00C25DAE">
        <w:t xml:space="preserve">t is completely valid for </w:t>
      </w:r>
      <w:r w:rsidR="00C25DAE" w:rsidRPr="00C25DAE">
        <w:t>pg2</w:t>
      </w:r>
      <w:r w:rsidR="00A6397E">
        <w:t xml:space="preserve"> to not be </w:t>
      </w:r>
      <w:r w:rsidR="00A6397E" w:rsidRPr="00D92D26">
        <w:rPr>
          <w:smallCaps/>
          <w:color w:val="0070C0"/>
        </w:rPr>
        <w:t xml:space="preserve">running </w:t>
      </w:r>
      <w:r w:rsidR="00A6397E">
        <w:t xml:space="preserve">in the sense of a Docker container running.  In fact, </w:t>
      </w:r>
      <w:r w:rsidR="00C25DAE" w:rsidRPr="00C25DAE">
        <w:t>pg2</w:t>
      </w:r>
      <w:r w:rsidR="00C25DAE">
        <w:t xml:space="preserve"> </w:t>
      </w:r>
      <w:r w:rsidR="00A6397E">
        <w:t xml:space="preserve">may not even exist </w:t>
      </w:r>
      <w:r>
        <w:t>(</w:t>
      </w:r>
      <w:r w:rsidRPr="00D92D26">
        <w:rPr>
          <w:smallCaps/>
          <w:color w:val="0070C0"/>
        </w:rPr>
        <w:t>gone</w:t>
      </w:r>
      <w:r>
        <w:t xml:space="preserve">) </w:t>
      </w:r>
      <w:r w:rsidR="00A6397E">
        <w:t>in the Docker sense.</w:t>
      </w:r>
    </w:p>
    <w:p w14:paraId="665F344D" w14:textId="235FEFDC" w:rsidR="00D92D26" w:rsidRDefault="00D92D26" w:rsidP="00D92D26">
      <w:r>
        <w:t xml:space="preserve">Whatever the state of pg2, it does not </w:t>
      </w:r>
      <w:r w:rsidR="00F23350">
        <w:t>interfere</w:t>
      </w:r>
      <w:r>
        <w:t xml:space="preserve"> or otherwise impact </w:t>
      </w:r>
      <w:r w:rsidR="00F23350">
        <w:t xml:space="preserve">other </w:t>
      </w:r>
      <w:r>
        <w:t>TCS functionality.</w:t>
      </w:r>
    </w:p>
    <w:p w14:paraId="50934F9C" w14:textId="51238431" w:rsidR="00F3220F" w:rsidRDefault="009D2C26" w:rsidP="00F3220F">
      <w:pPr>
        <w:pStyle w:val="Heading3"/>
      </w:pPr>
      <w:bookmarkStart w:id="44" w:name="_Toc473624246"/>
      <w:r>
        <w:t>Rollback</w:t>
      </w:r>
      <w:r w:rsidR="00D32EED">
        <w:t xml:space="preserve"> Recovery</w:t>
      </w:r>
      <w:bookmarkEnd w:id="44"/>
    </w:p>
    <w:p w14:paraId="185BC94F" w14:textId="1C18C4B3" w:rsidR="00D32EED" w:rsidRDefault="005D2929" w:rsidP="00D32EED">
      <w:r>
        <w:t xml:space="preserve">Rollback </w:t>
      </w:r>
      <w:r w:rsidR="00D8456C">
        <w:t xml:space="preserve">recovery is a database </w:t>
      </w:r>
      <w:r>
        <w:t xml:space="preserve">recovery to </w:t>
      </w:r>
      <w:r w:rsidR="00D8456C">
        <w:t>pg1.  Once the re</w:t>
      </w:r>
      <w:r w:rsidR="00655869">
        <w:t xml:space="preserve">covery is complete, normal TCS operations </w:t>
      </w:r>
      <w:r w:rsidR="001712AF">
        <w:t>are restored</w:t>
      </w:r>
      <w:r w:rsidR="00E4757F">
        <w:t>.</w:t>
      </w:r>
      <w:r w:rsidR="005E35FC">
        <w:t xml:space="preserve">  D</w:t>
      </w:r>
      <w:r w:rsidR="001712AF">
        <w:t xml:space="preserve">ata loss is </w:t>
      </w:r>
      <w:r w:rsidR="003B6D35">
        <w:t>likely</w:t>
      </w:r>
      <w:r w:rsidR="001712AF">
        <w:t>.</w:t>
      </w:r>
    </w:p>
    <w:p w14:paraId="4FEB936F" w14:textId="73E0CC9E" w:rsidR="001712AF" w:rsidRDefault="001712AF" w:rsidP="001712AF">
      <w:r>
        <w:t xml:space="preserve">Before proceeding, the user </w:t>
      </w:r>
      <w:r w:rsidR="00E4757F">
        <w:t xml:space="preserve">will need the </w:t>
      </w:r>
      <w:r>
        <w:t>following:</w:t>
      </w:r>
    </w:p>
    <w:p w14:paraId="1B83D827" w14:textId="617707C3" w:rsidR="001712AF" w:rsidRDefault="00860189" w:rsidP="001712AF">
      <w:pPr>
        <w:pStyle w:val="ListParagraph"/>
        <w:numPr>
          <w:ilvl w:val="0"/>
          <w:numId w:val="24"/>
        </w:numPr>
      </w:pPr>
      <w:r>
        <w:t>T</w:t>
      </w:r>
      <w:r w:rsidR="001712AF">
        <w:t>he user will need to be awar</w:t>
      </w:r>
      <w:r w:rsidR="00292468">
        <w:t xml:space="preserve">e of which </w:t>
      </w:r>
      <w:r w:rsidR="001712AF">
        <w:t xml:space="preserve">backups </w:t>
      </w:r>
      <w:r w:rsidR="005E35FC">
        <w:t>are available.</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backup_id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0B73A49" w:rsidR="001712AF" w:rsidRDefault="00A36896" w:rsidP="001712AF">
      <w:r>
        <w:t>Armed with this information, the</w:t>
      </w:r>
      <w:r w:rsidR="001712AF">
        <w:t xml:space="preserve"> user can now proceed with the recovery</w:t>
      </w:r>
      <w:r>
        <w:t>:</w:t>
      </w:r>
    </w:p>
    <w:p w14:paraId="6FD7B2B4" w14:textId="5B30460D"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sidR="00292468">
        <w:rPr>
          <w:rFonts w:ascii="Courier New" w:hAnsi="Courier New" w:cs="Courier New"/>
          <w:b/>
          <w:bCs/>
          <w:sz w:val="18"/>
          <w:szCs w:val="18"/>
        </w:rPr>
        <w:t xml:space="preserve"> </w:t>
      </w:r>
      <w:r>
        <w:rPr>
          <w:rFonts w:ascii="Courier New" w:hAnsi="Courier New" w:cs="Courier New"/>
          <w:b/>
          <w:bCs/>
          <w:sz w:val="18"/>
          <w:szCs w:val="18"/>
        </w:rPr>
        <w:t>backup_id [target_time</w:t>
      </w:r>
      <w:r w:rsidR="00D37A4D">
        <w:rPr>
          <w:rFonts w:ascii="Courier New" w:hAnsi="Courier New" w:cs="Courier New"/>
          <w:b/>
          <w:bCs/>
          <w:sz w:val="18"/>
          <w:szCs w:val="18"/>
        </w:rPr>
        <w:t>]</w:t>
      </w:r>
    </w:p>
    <w:p w14:paraId="1577D12F" w14:textId="72BF0A51" w:rsidR="0010513D" w:rsidRDefault="00242571" w:rsidP="00E0603C">
      <w:pPr>
        <w:pStyle w:val="Heading3"/>
      </w:pPr>
      <w:bookmarkStart w:id="45" w:name="_Toc473624247"/>
      <w:r>
        <w:lastRenderedPageBreak/>
        <w:t>Offline</w:t>
      </w:r>
      <w:r w:rsidR="005D2929">
        <w:t xml:space="preserve"> </w:t>
      </w:r>
      <w:r w:rsidR="0010513D">
        <w:t>Recovery</w:t>
      </w:r>
      <w:bookmarkEnd w:id="45"/>
    </w:p>
    <w:p w14:paraId="5E8E0F48" w14:textId="47998386" w:rsidR="00470D78" w:rsidRDefault="00470D78" w:rsidP="00470D78">
      <w:r>
        <w:t xml:space="preserve">There may come a time when it would be useful to investigate the state of the database at some point in the past.  </w:t>
      </w:r>
      <w:r w:rsidR="00242571">
        <w:t>Offline</w:t>
      </w:r>
      <w:r w:rsidR="009224C4">
        <w:t xml:space="preserve"> recovery is very similar to a rollback recovery except that the target of the recovery is </w:t>
      </w:r>
      <w:r w:rsidR="00802F18">
        <w:t>the pg2 container.</w:t>
      </w:r>
    </w:p>
    <w:p w14:paraId="365BFC70" w14:textId="424D852F" w:rsidR="00EE6670" w:rsidRDefault="00EE6670" w:rsidP="00292468">
      <w:r>
        <w:t>The consequence of a</w:t>
      </w:r>
      <w:r w:rsidR="00912CA7">
        <w:t>n</w:t>
      </w:r>
      <w:r>
        <w:t xml:space="preserve"> investigation </w:t>
      </w:r>
      <w:r w:rsidR="008E1615">
        <w:t xml:space="preserve">of </w:t>
      </w:r>
      <w:r w:rsidR="005454C4">
        <w:t xml:space="preserve">the </w:t>
      </w:r>
      <w:r w:rsidR="008E1615">
        <w:t>state of the</w:t>
      </w:r>
      <w:r w:rsidR="00935302">
        <w:t xml:space="preserve"> </w:t>
      </w:r>
      <w:r w:rsidR="009A4BD4">
        <w:t>offline</w:t>
      </w:r>
      <w:r w:rsidR="008E1615">
        <w:t xml:space="preserve"> database could be, for example, a need to </w:t>
      </w:r>
      <w:r>
        <w:t>recover a table that should not h</w:t>
      </w:r>
      <w:r w:rsidR="009E6FEE">
        <w:t xml:space="preserve">ave </w:t>
      </w:r>
      <w:r w:rsidR="009F59C1">
        <w:t xml:space="preserve">been </w:t>
      </w:r>
      <w:r w:rsidR="009E6FEE">
        <w:t>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w:t>
      </w:r>
      <w:r w:rsidR="002A3EDE">
        <w:t xml:space="preserve">online </w:t>
      </w:r>
      <w:hyperlink r:id="rId26" w:history="1">
        <w:r w:rsidR="002A3EDE" w:rsidRPr="002A3EDE">
          <w:rPr>
            <w:rStyle w:val="Hyperlink"/>
          </w:rPr>
          <w:t>Postgres documentation</w:t>
        </w:r>
      </w:hyperlink>
      <w:r w:rsidR="002A3EDE">
        <w:t xml:space="preserve"> itself.</w:t>
      </w:r>
    </w:p>
    <w:p w14:paraId="20C052C6" w14:textId="21965461" w:rsidR="000C1E77" w:rsidRDefault="006B204E" w:rsidP="000C1E77">
      <w:r>
        <w:t xml:space="preserve">Carrying out </w:t>
      </w:r>
      <w:proofErr w:type="gramStart"/>
      <w:r>
        <w:t>a</w:t>
      </w:r>
      <w:proofErr w:type="gramEnd"/>
      <w:r>
        <w:t xml:space="preserve"> </w:t>
      </w:r>
      <w:r w:rsidR="00802F18">
        <w:t>offline</w:t>
      </w:r>
      <w:r w:rsidR="008E1615">
        <w:t xml:space="preserve">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0C89F863" w14:textId="09C112F6" w:rsidR="00BC51BE" w:rsidRPr="00935302" w:rsidRDefault="00C712A6" w:rsidP="00935302">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802F18">
        <w:rPr>
          <w:rFonts w:ascii="Courier New" w:hAnsi="Courier New" w:cs="Courier New"/>
          <w:b/>
          <w:bCs/>
          <w:sz w:val="18"/>
          <w:szCs w:val="18"/>
        </w:rPr>
        <w:t>g-offline</w:t>
      </w:r>
      <w:r w:rsidR="006B204E">
        <w:rPr>
          <w:rFonts w:ascii="Courier New" w:hAnsi="Courier New" w:cs="Courier New"/>
          <w:b/>
          <w:bCs/>
          <w:sz w:val="18"/>
          <w:szCs w:val="18"/>
        </w:rPr>
        <w:t>-recovery</w:t>
      </w:r>
      <w:r w:rsidR="00935302">
        <w:rPr>
          <w:rFonts w:ascii="Courier New" w:hAnsi="Courier New" w:cs="Courier New"/>
          <w:b/>
          <w:bCs/>
          <w:sz w:val="18"/>
          <w:szCs w:val="18"/>
        </w:rPr>
        <w:t xml:space="preserve"> </w:t>
      </w:r>
      <w:r w:rsidR="000E7CB6">
        <w:rPr>
          <w:rFonts w:ascii="Courier New" w:hAnsi="Courier New" w:cs="Courier New"/>
          <w:b/>
          <w:bCs/>
          <w:sz w:val="18"/>
          <w:szCs w:val="18"/>
        </w:rPr>
        <w:t xml:space="preserve">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3972540C" w14:textId="4FBEB03B" w:rsidR="00BC51BE" w:rsidRDefault="00BC51BE" w:rsidP="00BC51BE">
      <w:pPr>
        <w:pStyle w:val="Heading1"/>
      </w:pPr>
      <w:bookmarkStart w:id="46" w:name="_Toc473624248"/>
      <w:r>
        <w:lastRenderedPageBreak/>
        <w:t xml:space="preserve">Command Line </w:t>
      </w:r>
      <w:r w:rsidR="00CB40A8">
        <w:t>Tools</w:t>
      </w:r>
      <w:bookmarkEnd w:id="46"/>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bookmarkStart w:id="47" w:name="_GoBack"/>
      <w:bookmarkEnd w:id="47"/>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2A224F30"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7" w:history="1">
        <w:r w:rsidRPr="00523708">
          <w:rPr>
            <w:rStyle w:val="Hyperlink"/>
          </w:rPr>
          <w:t>psql</w:t>
        </w:r>
      </w:hyperlink>
      <w:r w:rsidR="00FF3219">
        <w:t xml:space="preserve"> terminal to the pg1 container.</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1C40D9AA" w14:textId="21167F15" w:rsidR="00EC0D33" w:rsidRDefault="007A654E" w:rsidP="00C05516">
      <w:r>
        <w:t>See the discussion for the $ psql1 command.</w:t>
      </w:r>
    </w:p>
    <w:p w14:paraId="29A03E7C" w14:textId="64058BF9" w:rsidR="009A4CC3" w:rsidRDefault="009A4CC3" w:rsidP="009A4CC3">
      <w:pPr>
        <w:rPr>
          <w:b/>
        </w:rPr>
      </w:pPr>
      <w:r>
        <w:rPr>
          <w:b/>
        </w:rPr>
        <w:t>$ tcs [down]</w:t>
      </w:r>
    </w:p>
    <w:p w14:paraId="1CE1FAC8" w14:textId="6C4569AF" w:rsidR="00C712A6" w:rsidRDefault="009A4CC3" w:rsidP="0010513D">
      <w:r>
        <w:t xml:space="preserve">This command allows the user to either start or </w:t>
      </w:r>
      <w:r w:rsidR="009416D3">
        <w:t>remove</w:t>
      </w:r>
      <w:r>
        <w:t xml:space="preserve"> </w:t>
      </w:r>
      <w:r w:rsidR="009416D3">
        <w:t>the TCS containers that are required to su</w:t>
      </w:r>
      <w:r w:rsidR="001335B5">
        <w:t>pport the current environment.</w:t>
      </w:r>
    </w:p>
    <w:sectPr w:rsidR="00C712A6">
      <w:headerReference w:type="default" r:id="rId28"/>
      <w:footerReference w:type="default" r:id="rId2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0DB41" w14:textId="77777777" w:rsidR="003521E9" w:rsidRDefault="003521E9">
      <w:pPr>
        <w:spacing w:after="0"/>
      </w:pPr>
      <w:r>
        <w:separator/>
      </w:r>
    </w:p>
  </w:endnote>
  <w:endnote w:type="continuationSeparator" w:id="0">
    <w:p w14:paraId="4F3B1798" w14:textId="77777777" w:rsidR="003521E9" w:rsidRDefault="00352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117E69" w:rsidRPr="00F01724" w:rsidRDefault="00117E69"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AA6BFF">
      <w:rPr>
        <w:rStyle w:val="PageNumber"/>
        <w:b w:val="0"/>
        <w:smallCaps/>
        <w:noProof/>
        <w:color w:val="000000" w:themeColor="text1"/>
        <w:sz w:val="21"/>
      </w:rPr>
      <w:t>5</w:t>
    </w:r>
    <w:r w:rsidRPr="00F01724">
      <w:rPr>
        <w:rStyle w:val="PageNumber"/>
        <w:b w:val="0"/>
        <w:smallCaps/>
        <w:color w:val="000000" w:themeColor="text1"/>
        <w:sz w:val="21"/>
      </w:rPr>
      <w:fldChar w:fldCharType="end"/>
    </w:r>
  </w:p>
  <w:p w14:paraId="09C346AE" w14:textId="27586B28" w:rsidR="00117E69" w:rsidRPr="00E17631" w:rsidRDefault="00117E69"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F8B0C" w14:textId="77777777" w:rsidR="003521E9" w:rsidRDefault="003521E9">
      <w:pPr>
        <w:spacing w:after="0"/>
      </w:pPr>
      <w:r>
        <w:separator/>
      </w:r>
    </w:p>
  </w:footnote>
  <w:footnote w:type="continuationSeparator" w:id="0">
    <w:p w14:paraId="154BC5ED" w14:textId="77777777" w:rsidR="003521E9" w:rsidRDefault="003521E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117E69" w:rsidRPr="001138F1" w:rsidRDefault="00117E69"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r>
          <w:rPr>
            <w:smallCaps/>
            <w:color w:val="000000" w:themeColor="text1"/>
            <w:sz w:val="21"/>
            <w:szCs w:val="28"/>
          </w:rPr>
          <w:t>Telephony Capture Service User Manual</w:t>
        </w:r>
      </w:sdtContent>
    </w:sdt>
    <w:r>
      <w:rPr>
        <w:smallCaps/>
        <w:color w:val="000000" w:themeColor="text1"/>
        <w:sz w:val="21"/>
        <w:szCs w:val="28"/>
      </w:rPr>
      <w:tab/>
      <w:t xml:space="preserve">Version </w:t>
    </w:r>
    <w:fldSimple w:instr=" DOCPROPERTY &quot;Version&quot;  \* MERGEFORMAT ">
      <w:r>
        <w:t>1.0.3</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86606"/>
    <w:multiLevelType w:val="hybridMultilevel"/>
    <w:tmpl w:val="6C3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B78AE"/>
    <w:multiLevelType w:val="hybridMultilevel"/>
    <w:tmpl w:val="0EDC8A6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535FE"/>
    <w:multiLevelType w:val="hybridMultilevel"/>
    <w:tmpl w:val="EEB2B11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42A14"/>
    <w:multiLevelType w:val="hybridMultilevel"/>
    <w:tmpl w:val="D5E429F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F2755E"/>
    <w:multiLevelType w:val="hybridMultilevel"/>
    <w:tmpl w:val="D7EA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CE752E"/>
    <w:multiLevelType w:val="hybridMultilevel"/>
    <w:tmpl w:val="4F70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B6078"/>
    <w:multiLevelType w:val="hybridMultilevel"/>
    <w:tmpl w:val="40927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C7C96"/>
    <w:multiLevelType w:val="hybridMultilevel"/>
    <w:tmpl w:val="0928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39"/>
  </w:num>
  <w:num w:numId="4">
    <w:abstractNumId w:val="15"/>
  </w:num>
  <w:num w:numId="5">
    <w:abstractNumId w:val="23"/>
  </w:num>
  <w:num w:numId="6">
    <w:abstractNumId w:val="38"/>
  </w:num>
  <w:num w:numId="7">
    <w:abstractNumId w:val="21"/>
  </w:num>
  <w:num w:numId="8">
    <w:abstractNumId w:val="22"/>
  </w:num>
  <w:num w:numId="9">
    <w:abstractNumId w:val="34"/>
  </w:num>
  <w:num w:numId="10">
    <w:abstractNumId w:val="13"/>
  </w:num>
  <w:num w:numId="11">
    <w:abstractNumId w:val="17"/>
  </w:num>
  <w:num w:numId="12">
    <w:abstractNumId w:val="18"/>
  </w:num>
  <w:num w:numId="13">
    <w:abstractNumId w:val="19"/>
  </w:num>
  <w:num w:numId="14">
    <w:abstractNumId w:val="31"/>
  </w:num>
  <w:num w:numId="15">
    <w:abstractNumId w:val="7"/>
  </w:num>
  <w:num w:numId="16">
    <w:abstractNumId w:val="9"/>
  </w:num>
  <w:num w:numId="17">
    <w:abstractNumId w:val="35"/>
  </w:num>
  <w:num w:numId="18">
    <w:abstractNumId w:val="11"/>
  </w:num>
  <w:num w:numId="19">
    <w:abstractNumId w:val="29"/>
  </w:num>
  <w:num w:numId="20">
    <w:abstractNumId w:val="1"/>
  </w:num>
  <w:num w:numId="21">
    <w:abstractNumId w:val="24"/>
  </w:num>
  <w:num w:numId="22">
    <w:abstractNumId w:val="4"/>
  </w:num>
  <w:num w:numId="23">
    <w:abstractNumId w:val="33"/>
  </w:num>
  <w:num w:numId="24">
    <w:abstractNumId w:val="10"/>
  </w:num>
  <w:num w:numId="25">
    <w:abstractNumId w:val="8"/>
  </w:num>
  <w:num w:numId="26">
    <w:abstractNumId w:val="3"/>
  </w:num>
  <w:num w:numId="27">
    <w:abstractNumId w:val="20"/>
  </w:num>
  <w:num w:numId="28">
    <w:abstractNumId w:val="32"/>
  </w:num>
  <w:num w:numId="29">
    <w:abstractNumId w:val="40"/>
  </w:num>
  <w:num w:numId="30">
    <w:abstractNumId w:val="12"/>
  </w:num>
  <w:num w:numId="31">
    <w:abstractNumId w:val="37"/>
  </w:num>
  <w:num w:numId="32">
    <w:abstractNumId w:val="27"/>
  </w:num>
  <w:num w:numId="33">
    <w:abstractNumId w:val="30"/>
  </w:num>
  <w:num w:numId="34">
    <w:abstractNumId w:val="0"/>
  </w:num>
  <w:num w:numId="35">
    <w:abstractNumId w:val="6"/>
  </w:num>
  <w:num w:numId="36">
    <w:abstractNumId w:val="16"/>
  </w:num>
  <w:num w:numId="37">
    <w:abstractNumId w:val="5"/>
  </w:num>
  <w:num w:numId="38">
    <w:abstractNumId w:val="26"/>
  </w:num>
  <w:num w:numId="39">
    <w:abstractNumId w:val="14"/>
  </w:num>
  <w:num w:numId="40">
    <w:abstractNumId w:val="28"/>
  </w:num>
  <w:num w:numId="4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0183C"/>
    <w:rsid w:val="00010747"/>
    <w:rsid w:val="000109E3"/>
    <w:rsid w:val="00010A66"/>
    <w:rsid w:val="00014AA1"/>
    <w:rsid w:val="000155CF"/>
    <w:rsid w:val="000156EC"/>
    <w:rsid w:val="000171DE"/>
    <w:rsid w:val="000242C0"/>
    <w:rsid w:val="00024E7D"/>
    <w:rsid w:val="00036B60"/>
    <w:rsid w:val="00036E4A"/>
    <w:rsid w:val="0004490B"/>
    <w:rsid w:val="00052C32"/>
    <w:rsid w:val="00055E53"/>
    <w:rsid w:val="00064B80"/>
    <w:rsid w:val="00065163"/>
    <w:rsid w:val="00071F63"/>
    <w:rsid w:val="00074F31"/>
    <w:rsid w:val="00080317"/>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150D"/>
    <w:rsid w:val="000D3A26"/>
    <w:rsid w:val="000D3EE9"/>
    <w:rsid w:val="000D4914"/>
    <w:rsid w:val="000D65AA"/>
    <w:rsid w:val="000D6B91"/>
    <w:rsid w:val="000E0D57"/>
    <w:rsid w:val="000E613F"/>
    <w:rsid w:val="000E6665"/>
    <w:rsid w:val="000E7CB6"/>
    <w:rsid w:val="000F0EA2"/>
    <w:rsid w:val="000F6235"/>
    <w:rsid w:val="000F7A6B"/>
    <w:rsid w:val="001005EF"/>
    <w:rsid w:val="0010513D"/>
    <w:rsid w:val="001138F1"/>
    <w:rsid w:val="00114217"/>
    <w:rsid w:val="00117E69"/>
    <w:rsid w:val="00120903"/>
    <w:rsid w:val="0012157B"/>
    <w:rsid w:val="00122386"/>
    <w:rsid w:val="00122C25"/>
    <w:rsid w:val="001248F5"/>
    <w:rsid w:val="0012556F"/>
    <w:rsid w:val="00125646"/>
    <w:rsid w:val="00126865"/>
    <w:rsid w:val="00131399"/>
    <w:rsid w:val="00131FE7"/>
    <w:rsid w:val="001335B5"/>
    <w:rsid w:val="00133F4A"/>
    <w:rsid w:val="00136F48"/>
    <w:rsid w:val="00140A41"/>
    <w:rsid w:val="00141600"/>
    <w:rsid w:val="00144969"/>
    <w:rsid w:val="00146452"/>
    <w:rsid w:val="00147430"/>
    <w:rsid w:val="001475E5"/>
    <w:rsid w:val="0015108D"/>
    <w:rsid w:val="0015264A"/>
    <w:rsid w:val="001603C1"/>
    <w:rsid w:val="00161194"/>
    <w:rsid w:val="00164DFF"/>
    <w:rsid w:val="001712AF"/>
    <w:rsid w:val="00171C76"/>
    <w:rsid w:val="00174347"/>
    <w:rsid w:val="001759CD"/>
    <w:rsid w:val="00182615"/>
    <w:rsid w:val="00183316"/>
    <w:rsid w:val="00192AA9"/>
    <w:rsid w:val="00193FE2"/>
    <w:rsid w:val="00196D98"/>
    <w:rsid w:val="001977CE"/>
    <w:rsid w:val="001A0EAE"/>
    <w:rsid w:val="001A36D3"/>
    <w:rsid w:val="001A3D99"/>
    <w:rsid w:val="001A481F"/>
    <w:rsid w:val="001A6738"/>
    <w:rsid w:val="001B30A2"/>
    <w:rsid w:val="001B3139"/>
    <w:rsid w:val="001B6F38"/>
    <w:rsid w:val="001D4489"/>
    <w:rsid w:val="001D76C6"/>
    <w:rsid w:val="001D787B"/>
    <w:rsid w:val="001E0DC7"/>
    <w:rsid w:val="001E1FC0"/>
    <w:rsid w:val="001E622D"/>
    <w:rsid w:val="001E6F6E"/>
    <w:rsid w:val="001F0311"/>
    <w:rsid w:val="001F18A9"/>
    <w:rsid w:val="001F1AB9"/>
    <w:rsid w:val="001F6FD4"/>
    <w:rsid w:val="002021AE"/>
    <w:rsid w:val="0020788C"/>
    <w:rsid w:val="00215FA5"/>
    <w:rsid w:val="00224535"/>
    <w:rsid w:val="00232460"/>
    <w:rsid w:val="00237B2D"/>
    <w:rsid w:val="00242571"/>
    <w:rsid w:val="00242DC2"/>
    <w:rsid w:val="0025198B"/>
    <w:rsid w:val="00251D2A"/>
    <w:rsid w:val="002536B0"/>
    <w:rsid w:val="002544AD"/>
    <w:rsid w:val="0025572D"/>
    <w:rsid w:val="00255C32"/>
    <w:rsid w:val="00261456"/>
    <w:rsid w:val="002655C7"/>
    <w:rsid w:val="00272C65"/>
    <w:rsid w:val="00272D2C"/>
    <w:rsid w:val="00273E2E"/>
    <w:rsid w:val="002744C8"/>
    <w:rsid w:val="00274CE3"/>
    <w:rsid w:val="00281367"/>
    <w:rsid w:val="002915C4"/>
    <w:rsid w:val="00292468"/>
    <w:rsid w:val="0029312F"/>
    <w:rsid w:val="00293469"/>
    <w:rsid w:val="00296ED2"/>
    <w:rsid w:val="002A0F19"/>
    <w:rsid w:val="002A1304"/>
    <w:rsid w:val="002A3EDE"/>
    <w:rsid w:val="002A5913"/>
    <w:rsid w:val="002B0119"/>
    <w:rsid w:val="002B32E4"/>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3FC"/>
    <w:rsid w:val="002F69D0"/>
    <w:rsid w:val="003031DD"/>
    <w:rsid w:val="0030458A"/>
    <w:rsid w:val="003046C9"/>
    <w:rsid w:val="00304B8F"/>
    <w:rsid w:val="0030744C"/>
    <w:rsid w:val="003170D7"/>
    <w:rsid w:val="00317F68"/>
    <w:rsid w:val="003238D2"/>
    <w:rsid w:val="00324E44"/>
    <w:rsid w:val="00327FC7"/>
    <w:rsid w:val="00330712"/>
    <w:rsid w:val="003403F7"/>
    <w:rsid w:val="0034250B"/>
    <w:rsid w:val="00342AC5"/>
    <w:rsid w:val="00346C3C"/>
    <w:rsid w:val="003478CD"/>
    <w:rsid w:val="00350B11"/>
    <w:rsid w:val="00351DC6"/>
    <w:rsid w:val="00351F35"/>
    <w:rsid w:val="003521E9"/>
    <w:rsid w:val="0035512B"/>
    <w:rsid w:val="003569B4"/>
    <w:rsid w:val="00360017"/>
    <w:rsid w:val="0036241B"/>
    <w:rsid w:val="00367843"/>
    <w:rsid w:val="00371607"/>
    <w:rsid w:val="003729A1"/>
    <w:rsid w:val="003743B7"/>
    <w:rsid w:val="00374AC8"/>
    <w:rsid w:val="003842F1"/>
    <w:rsid w:val="003935A4"/>
    <w:rsid w:val="00393677"/>
    <w:rsid w:val="003A1BB2"/>
    <w:rsid w:val="003A258D"/>
    <w:rsid w:val="003A5384"/>
    <w:rsid w:val="003B0EEB"/>
    <w:rsid w:val="003B6D35"/>
    <w:rsid w:val="003B79BD"/>
    <w:rsid w:val="003C0502"/>
    <w:rsid w:val="003C0754"/>
    <w:rsid w:val="003C08D9"/>
    <w:rsid w:val="003C27B6"/>
    <w:rsid w:val="003D3D32"/>
    <w:rsid w:val="003D412D"/>
    <w:rsid w:val="003D4E00"/>
    <w:rsid w:val="003D55B3"/>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47E14"/>
    <w:rsid w:val="00450318"/>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1E5D"/>
    <w:rsid w:val="004A34EC"/>
    <w:rsid w:val="004B0252"/>
    <w:rsid w:val="004B0E9C"/>
    <w:rsid w:val="004B30E1"/>
    <w:rsid w:val="004B30F0"/>
    <w:rsid w:val="004B4205"/>
    <w:rsid w:val="004B72C8"/>
    <w:rsid w:val="004C0A6E"/>
    <w:rsid w:val="004C21BB"/>
    <w:rsid w:val="004C2F77"/>
    <w:rsid w:val="004C7AD2"/>
    <w:rsid w:val="004D0E43"/>
    <w:rsid w:val="004D7300"/>
    <w:rsid w:val="004E6722"/>
    <w:rsid w:val="004F4BB9"/>
    <w:rsid w:val="0050160B"/>
    <w:rsid w:val="0050312A"/>
    <w:rsid w:val="0050521D"/>
    <w:rsid w:val="00505286"/>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74B"/>
    <w:rsid w:val="00577A53"/>
    <w:rsid w:val="005832C1"/>
    <w:rsid w:val="0058690F"/>
    <w:rsid w:val="00595784"/>
    <w:rsid w:val="00597326"/>
    <w:rsid w:val="005A5469"/>
    <w:rsid w:val="005A5A77"/>
    <w:rsid w:val="005B0802"/>
    <w:rsid w:val="005B0AC8"/>
    <w:rsid w:val="005B1222"/>
    <w:rsid w:val="005B4185"/>
    <w:rsid w:val="005B7CA1"/>
    <w:rsid w:val="005C722B"/>
    <w:rsid w:val="005C746D"/>
    <w:rsid w:val="005D1F87"/>
    <w:rsid w:val="005D2929"/>
    <w:rsid w:val="005D2C04"/>
    <w:rsid w:val="005D3447"/>
    <w:rsid w:val="005E0554"/>
    <w:rsid w:val="005E273E"/>
    <w:rsid w:val="005E2FD3"/>
    <w:rsid w:val="005E324A"/>
    <w:rsid w:val="005E35FC"/>
    <w:rsid w:val="005F175D"/>
    <w:rsid w:val="005F2534"/>
    <w:rsid w:val="005F2BBD"/>
    <w:rsid w:val="005F2C0C"/>
    <w:rsid w:val="005F3299"/>
    <w:rsid w:val="005F39E9"/>
    <w:rsid w:val="006011A7"/>
    <w:rsid w:val="00603F48"/>
    <w:rsid w:val="0061057F"/>
    <w:rsid w:val="00622383"/>
    <w:rsid w:val="00632133"/>
    <w:rsid w:val="00634DCF"/>
    <w:rsid w:val="00635B3D"/>
    <w:rsid w:val="00637A02"/>
    <w:rsid w:val="0064275A"/>
    <w:rsid w:val="00643A43"/>
    <w:rsid w:val="00644AB4"/>
    <w:rsid w:val="0064524E"/>
    <w:rsid w:val="0065143B"/>
    <w:rsid w:val="00652E21"/>
    <w:rsid w:val="00655869"/>
    <w:rsid w:val="006573B4"/>
    <w:rsid w:val="006620F4"/>
    <w:rsid w:val="006638E7"/>
    <w:rsid w:val="00670679"/>
    <w:rsid w:val="00685C41"/>
    <w:rsid w:val="00691B19"/>
    <w:rsid w:val="006947D9"/>
    <w:rsid w:val="006B204E"/>
    <w:rsid w:val="006B4CD9"/>
    <w:rsid w:val="006B7A4E"/>
    <w:rsid w:val="006C5BC4"/>
    <w:rsid w:val="006C7098"/>
    <w:rsid w:val="006D35DF"/>
    <w:rsid w:val="006D39C0"/>
    <w:rsid w:val="006D5947"/>
    <w:rsid w:val="006F0205"/>
    <w:rsid w:val="006F0BFD"/>
    <w:rsid w:val="006F1A23"/>
    <w:rsid w:val="006F23E7"/>
    <w:rsid w:val="006F2983"/>
    <w:rsid w:val="006F3DDB"/>
    <w:rsid w:val="007022AA"/>
    <w:rsid w:val="007039AA"/>
    <w:rsid w:val="007048CE"/>
    <w:rsid w:val="00705E03"/>
    <w:rsid w:val="00712685"/>
    <w:rsid w:val="00713331"/>
    <w:rsid w:val="00725837"/>
    <w:rsid w:val="00725DD2"/>
    <w:rsid w:val="00734498"/>
    <w:rsid w:val="0073663A"/>
    <w:rsid w:val="00740617"/>
    <w:rsid w:val="00742EF3"/>
    <w:rsid w:val="00747FF2"/>
    <w:rsid w:val="00751A3C"/>
    <w:rsid w:val="00751D79"/>
    <w:rsid w:val="00754373"/>
    <w:rsid w:val="007705E2"/>
    <w:rsid w:val="00773D27"/>
    <w:rsid w:val="007750FF"/>
    <w:rsid w:val="007859D3"/>
    <w:rsid w:val="00791D81"/>
    <w:rsid w:val="00794217"/>
    <w:rsid w:val="007A1BB9"/>
    <w:rsid w:val="007A6332"/>
    <w:rsid w:val="007A654E"/>
    <w:rsid w:val="007A73F6"/>
    <w:rsid w:val="007B07B6"/>
    <w:rsid w:val="007B5CD0"/>
    <w:rsid w:val="007B76C7"/>
    <w:rsid w:val="007C2212"/>
    <w:rsid w:val="007C57D0"/>
    <w:rsid w:val="007D0DBE"/>
    <w:rsid w:val="007D0E30"/>
    <w:rsid w:val="007D3C1F"/>
    <w:rsid w:val="007D40A2"/>
    <w:rsid w:val="007E003C"/>
    <w:rsid w:val="007E0FD3"/>
    <w:rsid w:val="007F06CF"/>
    <w:rsid w:val="007F088E"/>
    <w:rsid w:val="007F12EA"/>
    <w:rsid w:val="007F2B00"/>
    <w:rsid w:val="007F305A"/>
    <w:rsid w:val="007F455D"/>
    <w:rsid w:val="00802F18"/>
    <w:rsid w:val="00805807"/>
    <w:rsid w:val="00806B10"/>
    <w:rsid w:val="00810881"/>
    <w:rsid w:val="008127D7"/>
    <w:rsid w:val="00812808"/>
    <w:rsid w:val="00814195"/>
    <w:rsid w:val="00815C28"/>
    <w:rsid w:val="00816A13"/>
    <w:rsid w:val="00816F8C"/>
    <w:rsid w:val="00821144"/>
    <w:rsid w:val="00824E39"/>
    <w:rsid w:val="00830629"/>
    <w:rsid w:val="008319A6"/>
    <w:rsid w:val="008346FE"/>
    <w:rsid w:val="00835811"/>
    <w:rsid w:val="00835F84"/>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7761"/>
    <w:rsid w:val="008B7C1F"/>
    <w:rsid w:val="008C2693"/>
    <w:rsid w:val="008C33D7"/>
    <w:rsid w:val="008C340B"/>
    <w:rsid w:val="008C3C40"/>
    <w:rsid w:val="008C59E8"/>
    <w:rsid w:val="008D075D"/>
    <w:rsid w:val="008D1F4B"/>
    <w:rsid w:val="008D3FEB"/>
    <w:rsid w:val="008D68DC"/>
    <w:rsid w:val="008D6B5D"/>
    <w:rsid w:val="008E1615"/>
    <w:rsid w:val="008F42BD"/>
    <w:rsid w:val="008F6985"/>
    <w:rsid w:val="00900CCD"/>
    <w:rsid w:val="009014AA"/>
    <w:rsid w:val="009016E3"/>
    <w:rsid w:val="00903B07"/>
    <w:rsid w:val="00903FE9"/>
    <w:rsid w:val="0090664E"/>
    <w:rsid w:val="009075C5"/>
    <w:rsid w:val="00911F9C"/>
    <w:rsid w:val="00912CA7"/>
    <w:rsid w:val="009224C4"/>
    <w:rsid w:val="00926CBB"/>
    <w:rsid w:val="00935302"/>
    <w:rsid w:val="00937EBF"/>
    <w:rsid w:val="0094030A"/>
    <w:rsid w:val="009415C8"/>
    <w:rsid w:val="009416D3"/>
    <w:rsid w:val="00942B7B"/>
    <w:rsid w:val="00944F56"/>
    <w:rsid w:val="009479EB"/>
    <w:rsid w:val="00952423"/>
    <w:rsid w:val="00952480"/>
    <w:rsid w:val="00957280"/>
    <w:rsid w:val="00957690"/>
    <w:rsid w:val="009577AE"/>
    <w:rsid w:val="00957C97"/>
    <w:rsid w:val="00960B29"/>
    <w:rsid w:val="0096281F"/>
    <w:rsid w:val="00963797"/>
    <w:rsid w:val="00966863"/>
    <w:rsid w:val="00981252"/>
    <w:rsid w:val="00985ED2"/>
    <w:rsid w:val="00995049"/>
    <w:rsid w:val="009965BF"/>
    <w:rsid w:val="009A4BD4"/>
    <w:rsid w:val="009A4CC3"/>
    <w:rsid w:val="009A6134"/>
    <w:rsid w:val="009A697C"/>
    <w:rsid w:val="009B3116"/>
    <w:rsid w:val="009B65C0"/>
    <w:rsid w:val="009B6779"/>
    <w:rsid w:val="009B6963"/>
    <w:rsid w:val="009C4B92"/>
    <w:rsid w:val="009C6A55"/>
    <w:rsid w:val="009D10F0"/>
    <w:rsid w:val="009D1423"/>
    <w:rsid w:val="009D2C26"/>
    <w:rsid w:val="009D4411"/>
    <w:rsid w:val="009D5813"/>
    <w:rsid w:val="009D73C1"/>
    <w:rsid w:val="009D7488"/>
    <w:rsid w:val="009E2F27"/>
    <w:rsid w:val="009E3EE1"/>
    <w:rsid w:val="009E495D"/>
    <w:rsid w:val="009E5506"/>
    <w:rsid w:val="009E6FEE"/>
    <w:rsid w:val="009F4D74"/>
    <w:rsid w:val="009F59C1"/>
    <w:rsid w:val="009F7637"/>
    <w:rsid w:val="009F792B"/>
    <w:rsid w:val="009F7DA1"/>
    <w:rsid w:val="00A01D83"/>
    <w:rsid w:val="00A027CF"/>
    <w:rsid w:val="00A05430"/>
    <w:rsid w:val="00A10FB1"/>
    <w:rsid w:val="00A11A6F"/>
    <w:rsid w:val="00A21672"/>
    <w:rsid w:val="00A23B5F"/>
    <w:rsid w:val="00A2437F"/>
    <w:rsid w:val="00A24AD6"/>
    <w:rsid w:val="00A26420"/>
    <w:rsid w:val="00A27FD7"/>
    <w:rsid w:val="00A30F14"/>
    <w:rsid w:val="00A36896"/>
    <w:rsid w:val="00A41116"/>
    <w:rsid w:val="00A415DE"/>
    <w:rsid w:val="00A43CEE"/>
    <w:rsid w:val="00A44DE9"/>
    <w:rsid w:val="00A45729"/>
    <w:rsid w:val="00A45760"/>
    <w:rsid w:val="00A45EB8"/>
    <w:rsid w:val="00A46DA3"/>
    <w:rsid w:val="00A472B7"/>
    <w:rsid w:val="00A50650"/>
    <w:rsid w:val="00A518A2"/>
    <w:rsid w:val="00A51DA9"/>
    <w:rsid w:val="00A51ED9"/>
    <w:rsid w:val="00A538E6"/>
    <w:rsid w:val="00A550C3"/>
    <w:rsid w:val="00A55A20"/>
    <w:rsid w:val="00A61678"/>
    <w:rsid w:val="00A6397E"/>
    <w:rsid w:val="00A639E5"/>
    <w:rsid w:val="00A63E4B"/>
    <w:rsid w:val="00A67502"/>
    <w:rsid w:val="00A67ACD"/>
    <w:rsid w:val="00A76675"/>
    <w:rsid w:val="00A772EB"/>
    <w:rsid w:val="00A82E21"/>
    <w:rsid w:val="00A8383C"/>
    <w:rsid w:val="00A877EF"/>
    <w:rsid w:val="00A94213"/>
    <w:rsid w:val="00AA1ECB"/>
    <w:rsid w:val="00AA4B98"/>
    <w:rsid w:val="00AA6BFF"/>
    <w:rsid w:val="00AB0AB5"/>
    <w:rsid w:val="00AB2579"/>
    <w:rsid w:val="00AC3513"/>
    <w:rsid w:val="00AC4B41"/>
    <w:rsid w:val="00AC5655"/>
    <w:rsid w:val="00AD161B"/>
    <w:rsid w:val="00AD3AE2"/>
    <w:rsid w:val="00AD7736"/>
    <w:rsid w:val="00AE2033"/>
    <w:rsid w:val="00AE3605"/>
    <w:rsid w:val="00AE3F1A"/>
    <w:rsid w:val="00AF29DB"/>
    <w:rsid w:val="00AF388F"/>
    <w:rsid w:val="00AF4BD6"/>
    <w:rsid w:val="00AF78E9"/>
    <w:rsid w:val="00B00C50"/>
    <w:rsid w:val="00B016D9"/>
    <w:rsid w:val="00B038ED"/>
    <w:rsid w:val="00B03C51"/>
    <w:rsid w:val="00B11167"/>
    <w:rsid w:val="00B14BF4"/>
    <w:rsid w:val="00B21B5A"/>
    <w:rsid w:val="00B35410"/>
    <w:rsid w:val="00B35846"/>
    <w:rsid w:val="00B37AA6"/>
    <w:rsid w:val="00B40B9F"/>
    <w:rsid w:val="00B40D6F"/>
    <w:rsid w:val="00B41FD7"/>
    <w:rsid w:val="00B714B9"/>
    <w:rsid w:val="00B71DF8"/>
    <w:rsid w:val="00B739EC"/>
    <w:rsid w:val="00B74E89"/>
    <w:rsid w:val="00B77918"/>
    <w:rsid w:val="00B87325"/>
    <w:rsid w:val="00B91797"/>
    <w:rsid w:val="00B92192"/>
    <w:rsid w:val="00B93011"/>
    <w:rsid w:val="00B93570"/>
    <w:rsid w:val="00BA0073"/>
    <w:rsid w:val="00BA6A77"/>
    <w:rsid w:val="00BB28A9"/>
    <w:rsid w:val="00BB5D43"/>
    <w:rsid w:val="00BB7A56"/>
    <w:rsid w:val="00BC2BAD"/>
    <w:rsid w:val="00BC32C2"/>
    <w:rsid w:val="00BC344B"/>
    <w:rsid w:val="00BC3F9B"/>
    <w:rsid w:val="00BC51BE"/>
    <w:rsid w:val="00BD4F16"/>
    <w:rsid w:val="00BD776F"/>
    <w:rsid w:val="00BE0D62"/>
    <w:rsid w:val="00BE2EE2"/>
    <w:rsid w:val="00BE5FF2"/>
    <w:rsid w:val="00BF227F"/>
    <w:rsid w:val="00BF58CE"/>
    <w:rsid w:val="00C0418B"/>
    <w:rsid w:val="00C0523C"/>
    <w:rsid w:val="00C05516"/>
    <w:rsid w:val="00C116ED"/>
    <w:rsid w:val="00C11B75"/>
    <w:rsid w:val="00C13912"/>
    <w:rsid w:val="00C141C1"/>
    <w:rsid w:val="00C163F8"/>
    <w:rsid w:val="00C25DAE"/>
    <w:rsid w:val="00C26BD6"/>
    <w:rsid w:val="00C322A6"/>
    <w:rsid w:val="00C33894"/>
    <w:rsid w:val="00C34F39"/>
    <w:rsid w:val="00C3610A"/>
    <w:rsid w:val="00C40929"/>
    <w:rsid w:val="00C42466"/>
    <w:rsid w:val="00C42BB6"/>
    <w:rsid w:val="00C5298E"/>
    <w:rsid w:val="00C52B69"/>
    <w:rsid w:val="00C535E8"/>
    <w:rsid w:val="00C551B2"/>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90D25"/>
    <w:rsid w:val="00C9389D"/>
    <w:rsid w:val="00C941BB"/>
    <w:rsid w:val="00CA104A"/>
    <w:rsid w:val="00CA11D9"/>
    <w:rsid w:val="00CA1566"/>
    <w:rsid w:val="00CA195D"/>
    <w:rsid w:val="00CA6B82"/>
    <w:rsid w:val="00CA7004"/>
    <w:rsid w:val="00CB014E"/>
    <w:rsid w:val="00CB28D5"/>
    <w:rsid w:val="00CB30B7"/>
    <w:rsid w:val="00CB40A8"/>
    <w:rsid w:val="00CB6D40"/>
    <w:rsid w:val="00CB7D57"/>
    <w:rsid w:val="00CC50A2"/>
    <w:rsid w:val="00CD1B48"/>
    <w:rsid w:val="00CD486E"/>
    <w:rsid w:val="00CD60F9"/>
    <w:rsid w:val="00CD7D11"/>
    <w:rsid w:val="00CE0842"/>
    <w:rsid w:val="00CE5FC1"/>
    <w:rsid w:val="00CE61C2"/>
    <w:rsid w:val="00CF4B16"/>
    <w:rsid w:val="00CF5ADA"/>
    <w:rsid w:val="00CF6FF9"/>
    <w:rsid w:val="00D0152C"/>
    <w:rsid w:val="00D02BE0"/>
    <w:rsid w:val="00D038AE"/>
    <w:rsid w:val="00D07C33"/>
    <w:rsid w:val="00D07CD4"/>
    <w:rsid w:val="00D117E4"/>
    <w:rsid w:val="00D2153E"/>
    <w:rsid w:val="00D2254A"/>
    <w:rsid w:val="00D22F04"/>
    <w:rsid w:val="00D23089"/>
    <w:rsid w:val="00D23B3F"/>
    <w:rsid w:val="00D26918"/>
    <w:rsid w:val="00D316FB"/>
    <w:rsid w:val="00D32EED"/>
    <w:rsid w:val="00D3503D"/>
    <w:rsid w:val="00D35829"/>
    <w:rsid w:val="00D37A4D"/>
    <w:rsid w:val="00D40B73"/>
    <w:rsid w:val="00D42EDE"/>
    <w:rsid w:val="00D45BBF"/>
    <w:rsid w:val="00D47BF3"/>
    <w:rsid w:val="00D559F1"/>
    <w:rsid w:val="00D56B40"/>
    <w:rsid w:val="00D6739D"/>
    <w:rsid w:val="00D7085C"/>
    <w:rsid w:val="00D75A15"/>
    <w:rsid w:val="00D77813"/>
    <w:rsid w:val="00D813B1"/>
    <w:rsid w:val="00D82DD4"/>
    <w:rsid w:val="00D8456C"/>
    <w:rsid w:val="00D86958"/>
    <w:rsid w:val="00D90522"/>
    <w:rsid w:val="00D91383"/>
    <w:rsid w:val="00D92D26"/>
    <w:rsid w:val="00D948B3"/>
    <w:rsid w:val="00D9599E"/>
    <w:rsid w:val="00D95F48"/>
    <w:rsid w:val="00D960E1"/>
    <w:rsid w:val="00DA5B78"/>
    <w:rsid w:val="00DB281E"/>
    <w:rsid w:val="00DB5C06"/>
    <w:rsid w:val="00DC1A1C"/>
    <w:rsid w:val="00DC2D86"/>
    <w:rsid w:val="00DD367A"/>
    <w:rsid w:val="00DD40A8"/>
    <w:rsid w:val="00DE0D33"/>
    <w:rsid w:val="00DE2904"/>
    <w:rsid w:val="00DE425C"/>
    <w:rsid w:val="00DE44FF"/>
    <w:rsid w:val="00DE69BB"/>
    <w:rsid w:val="00DE6EA9"/>
    <w:rsid w:val="00DF25DC"/>
    <w:rsid w:val="00DF7FDB"/>
    <w:rsid w:val="00E03485"/>
    <w:rsid w:val="00E041F7"/>
    <w:rsid w:val="00E0603C"/>
    <w:rsid w:val="00E072DF"/>
    <w:rsid w:val="00E07A0D"/>
    <w:rsid w:val="00E17631"/>
    <w:rsid w:val="00E21D3C"/>
    <w:rsid w:val="00E231AC"/>
    <w:rsid w:val="00E25301"/>
    <w:rsid w:val="00E2597A"/>
    <w:rsid w:val="00E33FD4"/>
    <w:rsid w:val="00E35EBE"/>
    <w:rsid w:val="00E4757F"/>
    <w:rsid w:val="00E479DD"/>
    <w:rsid w:val="00E512B1"/>
    <w:rsid w:val="00E53BED"/>
    <w:rsid w:val="00E5538D"/>
    <w:rsid w:val="00E568CD"/>
    <w:rsid w:val="00E61555"/>
    <w:rsid w:val="00E62F53"/>
    <w:rsid w:val="00E66BEB"/>
    <w:rsid w:val="00E66D69"/>
    <w:rsid w:val="00E66FB6"/>
    <w:rsid w:val="00E744BE"/>
    <w:rsid w:val="00E768EB"/>
    <w:rsid w:val="00E804ED"/>
    <w:rsid w:val="00E815B3"/>
    <w:rsid w:val="00E81E00"/>
    <w:rsid w:val="00E87F7B"/>
    <w:rsid w:val="00E90CA1"/>
    <w:rsid w:val="00E95B0C"/>
    <w:rsid w:val="00E97376"/>
    <w:rsid w:val="00E97650"/>
    <w:rsid w:val="00EA5F81"/>
    <w:rsid w:val="00EA7E9C"/>
    <w:rsid w:val="00EB6A8D"/>
    <w:rsid w:val="00EB7BE6"/>
    <w:rsid w:val="00EC0D33"/>
    <w:rsid w:val="00EC5679"/>
    <w:rsid w:val="00EC568A"/>
    <w:rsid w:val="00EC714B"/>
    <w:rsid w:val="00ED24E9"/>
    <w:rsid w:val="00ED2A9B"/>
    <w:rsid w:val="00EE2C79"/>
    <w:rsid w:val="00EE452B"/>
    <w:rsid w:val="00EE570A"/>
    <w:rsid w:val="00EE6670"/>
    <w:rsid w:val="00EE781F"/>
    <w:rsid w:val="00EF2B07"/>
    <w:rsid w:val="00EF39FF"/>
    <w:rsid w:val="00EF52BD"/>
    <w:rsid w:val="00F01724"/>
    <w:rsid w:val="00F01D09"/>
    <w:rsid w:val="00F054C8"/>
    <w:rsid w:val="00F1034B"/>
    <w:rsid w:val="00F11248"/>
    <w:rsid w:val="00F11569"/>
    <w:rsid w:val="00F1349A"/>
    <w:rsid w:val="00F159A4"/>
    <w:rsid w:val="00F15ADD"/>
    <w:rsid w:val="00F21221"/>
    <w:rsid w:val="00F23350"/>
    <w:rsid w:val="00F25A98"/>
    <w:rsid w:val="00F266C0"/>
    <w:rsid w:val="00F3220F"/>
    <w:rsid w:val="00F335B8"/>
    <w:rsid w:val="00F36CB2"/>
    <w:rsid w:val="00F42871"/>
    <w:rsid w:val="00F42A9E"/>
    <w:rsid w:val="00F46870"/>
    <w:rsid w:val="00F50E92"/>
    <w:rsid w:val="00F548A5"/>
    <w:rsid w:val="00F54C75"/>
    <w:rsid w:val="00F55233"/>
    <w:rsid w:val="00F565EF"/>
    <w:rsid w:val="00F56A50"/>
    <w:rsid w:val="00F57E37"/>
    <w:rsid w:val="00F6058A"/>
    <w:rsid w:val="00F63663"/>
    <w:rsid w:val="00F63E3B"/>
    <w:rsid w:val="00F6435F"/>
    <w:rsid w:val="00F67A29"/>
    <w:rsid w:val="00F717DB"/>
    <w:rsid w:val="00F74473"/>
    <w:rsid w:val="00F749AB"/>
    <w:rsid w:val="00F7665C"/>
    <w:rsid w:val="00F76A14"/>
    <w:rsid w:val="00F81888"/>
    <w:rsid w:val="00F8483B"/>
    <w:rsid w:val="00F86F2E"/>
    <w:rsid w:val="00F92C9B"/>
    <w:rsid w:val="00F94BA9"/>
    <w:rsid w:val="00F9550C"/>
    <w:rsid w:val="00F9728C"/>
    <w:rsid w:val="00FA0FBD"/>
    <w:rsid w:val="00FB5A9F"/>
    <w:rsid w:val="00FB5D58"/>
    <w:rsid w:val="00FC25A8"/>
    <w:rsid w:val="00FC3E82"/>
    <w:rsid w:val="00FC4052"/>
    <w:rsid w:val="00FC5C3D"/>
    <w:rsid w:val="00FC69E5"/>
    <w:rsid w:val="00FD12F7"/>
    <w:rsid w:val="00FD1906"/>
    <w:rsid w:val="00FD5FCB"/>
    <w:rsid w:val="00FE0A20"/>
    <w:rsid w:val="00FE0E0D"/>
    <w:rsid w:val="00FE1B73"/>
    <w:rsid w:val="00FE7835"/>
    <w:rsid w:val="00FF0A00"/>
    <w:rsid w:val="00FF271D"/>
    <w:rsid w:val="00FF29B8"/>
    <w:rsid w:val="00FF30DA"/>
    <w:rsid w:val="00FF3219"/>
    <w:rsid w:val="00FF3779"/>
    <w:rsid w:val="00FF4233"/>
    <w:rsid w:val="00FF5213"/>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5A5A77"/>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sz w:val="24"/>
    </w:rPr>
  </w:style>
  <w:style w:type="paragraph" w:styleId="Heading4">
    <w:name w:val="heading 4"/>
    <w:basedOn w:val="Normal"/>
    <w:next w:val="Normal"/>
    <w:link w:val="Heading4Char"/>
    <w:uiPriority w:val="9"/>
    <w:unhideWhenUsed/>
    <w:qFormat/>
    <w:rsid w:val="005A5A77"/>
    <w:pPr>
      <w:keepNext/>
      <w:keepLines/>
      <w:numPr>
        <w:ilvl w:val="3"/>
        <w:numId w:val="3"/>
      </w:numPr>
      <w:spacing w:before="120" w:after="60"/>
      <w:ind w:left="862" w:hanging="862"/>
      <w:contextualSpacing/>
      <w:outlineLvl w:val="3"/>
    </w:pPr>
    <w:rPr>
      <w:rFonts w:asciiTheme="majorHAnsi" w:eastAsiaTheme="majorEastAsia" w:hAnsiTheme="majorHAnsi" w:cstheme="majorBidi"/>
      <w:b/>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A5A77"/>
    <w:rPr>
      <w:rFonts w:asciiTheme="majorHAnsi" w:eastAsiaTheme="majorEastAsia" w:hAnsiTheme="majorHAnsi" w:cstheme="majorBidi"/>
      <w:b/>
      <w:color w:val="000000" w:themeColor="text1"/>
    </w:rPr>
  </w:style>
  <w:style w:type="character" w:customStyle="1" w:styleId="Heading4Char">
    <w:name w:val="Heading 4 Char"/>
    <w:basedOn w:val="DefaultParagraphFont"/>
    <w:link w:val="Heading4"/>
    <w:uiPriority w:val="9"/>
    <w:rsid w:val="005A5A77"/>
    <w:rPr>
      <w:rFonts w:asciiTheme="majorHAnsi" w:eastAsiaTheme="majorEastAsia" w:hAnsiTheme="majorHAnsi" w:cstheme="majorBidi"/>
      <w:b/>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634DCF"/>
    <w:pPr>
      <w:spacing w:before="240"/>
    </w:pPr>
    <w:rPr>
      <w:b/>
      <w:bCs/>
      <w:small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npmjs.com/package/node-schedule" TargetMode="External"/><Relationship Id="rId21" Type="http://schemas.openxmlformats.org/officeDocument/2006/relationships/hyperlink" Target="http://docs.pgbarman.org/release/2.1/"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hyperlink" Target="https://www.postgresql.org/docs/9.6/static/index.html" TargetMode="External"/><Relationship Id="rId27" Type="http://schemas.openxmlformats.org/officeDocument/2006/relationships/hyperlink" Target="http://postgresguide.com/utilities/psql.html"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TCS%20Developer%20Manual.docx" TargetMode="External"/><Relationship Id="rId15" Type="http://schemas.openxmlformats.org/officeDocument/2006/relationships/hyperlink" Target="https://github.com/ccbcadmin/telephony-capture-service.git" TargetMode="External"/><Relationship Id="rId16" Type="http://schemas.openxmlformats.org/officeDocument/2006/relationships/hyperlink" Target="https://git-scm.com/documentation" TargetMode="External"/><Relationship Id="rId17" Type="http://schemas.openxmlformats.org/officeDocument/2006/relationships/hyperlink" Target="https://docs.docker.com/" TargetMode="External"/><Relationship Id="rId18" Type="http://schemas.openxmlformats.org/officeDocument/2006/relationships/hyperlink" Target="https://www.postgresql.org/docs/9.6/static/index.html" TargetMode="External"/><Relationship Id="rId19" Type="http://schemas.openxmlformats.org/officeDocument/2006/relationships/hyperlink" Target="http://www.pgbarman.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33CD0EE-8960-0345-85C0-91E8184E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2093</TotalTime>
  <Pages>17</Pages>
  <Words>3375</Words>
  <Characters>17117</Characters>
  <Application>Microsoft Macintosh Word</Application>
  <DocSecurity>0</DocSecurity>
  <Lines>503</Lines>
  <Paragraphs>359</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20133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280</cp:revision>
  <dcterms:created xsi:type="dcterms:W3CDTF">2016-10-24T19:12:00Z</dcterms:created>
  <dcterms:modified xsi:type="dcterms:W3CDTF">2017-01-31T19:08:00Z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1.0.3</vt:lpwstr>
  </property>
</Properties>
</file>