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6FAAD96"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6115DC">
        <w:rPr>
          <w:rFonts w:ascii="Times New Roman" w:hAnsi="Times New Roman" w:cs="Times New Roman"/>
          <w:sz w:val="24"/>
          <w:szCs w:val="24"/>
        </w:rPr>
        <w:t xml:space="preserve"> </w:t>
      </w:r>
      <w:r w:rsidRPr="00C11D12">
        <w:rPr>
          <w:rFonts w:ascii="Times New Roman" w:hAnsi="Times New Roman" w:cs="Times New Roman"/>
          <w:sz w:val="24"/>
          <w:szCs w:val="24"/>
        </w:rPr>
        <w:t xml:space="preserve">for consideration for publication in the Urban Affairs Review. </w:t>
      </w:r>
    </w:p>
    <w:p w14:paraId="0F224006"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We greatly appreciate the time and effort taken by yourself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F97BE56" w14:textId="77777777" w:rsidR="00EC1D1C" w:rsidRPr="00C11D12" w:rsidRDefault="00EC1D1C" w:rsidP="00EC1D1C">
      <w:pPr>
        <w:spacing w:line="276" w:lineRule="auto"/>
        <w:jc w:val="both"/>
        <w:rPr>
          <w:rFonts w:ascii="Times New Roman" w:hAnsi="Times New Roman" w:cs="Times New Roman"/>
          <w:sz w:val="24"/>
          <w:szCs w:val="24"/>
        </w:rPr>
      </w:pPr>
    </w:p>
    <w:p w14:paraId="7B6DE34C"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41B5D6C4"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77FCF64A"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E8173F6"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77777777"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“manuscript makes an important contribution to the literature on urban policy responsiveness, and that it is an excellent fit for the Urban Affairs Review.” Naturally, reviewer 1 also has some concerns and raises a number of good point.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3A2796C7" w14:textId="77777777" w:rsidR="00C11D12" w:rsidRPr="00C11D12" w:rsidRDefault="00C11D12" w:rsidP="00C11D12">
      <w:pPr>
        <w:rPr>
          <w:rFonts w:ascii="Times New Roman" w:hAnsi="Times New Roman" w:cs="Times New Roman"/>
          <w:color w:val="212121"/>
          <w:sz w:val="24"/>
          <w:szCs w:val="24"/>
          <w:shd w:val="clear" w:color="auto" w:fill="FFFFFF"/>
        </w:rPr>
      </w:pPr>
    </w:p>
    <w:p w14:paraId="1BD01514" w14:textId="77777777" w:rsidR="00C11D12" w:rsidRPr="00C11D12" w:rsidRDefault="00C11D12" w:rsidP="00C11D12">
      <w:pPr>
        <w:ind w:firstLine="720"/>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highlight w:val="yellow"/>
          <w:shd w:val="clear" w:color="auto" w:fill="FFFFFF"/>
          <w:lang w:val="da-DK"/>
        </w:rPr>
        <w:t xml:space="preserve">Sætte os ind I COG. Hvorfor er det her bedre? </w:t>
      </w:r>
      <w:r w:rsidRPr="00C11D12">
        <w:rPr>
          <w:rFonts w:ascii="Times New Roman" w:hAnsi="Times New Roman" w:cs="Times New Roman"/>
          <w:i/>
          <w:color w:val="212121"/>
          <w:sz w:val="24"/>
          <w:szCs w:val="24"/>
          <w:highlight w:val="yellow"/>
          <w:shd w:val="clear" w:color="auto" w:fill="FFFFFF"/>
        </w:rPr>
        <w:t>Researche COG !</w:t>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shd w:val="clear" w:color="auto" w:fill="FFFFFF"/>
        </w:rPr>
        <w:t>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18C5705E" w14:textId="77777777" w:rsidR="00C11D12" w:rsidRPr="00E81BD6" w:rsidRDefault="00C11D12" w:rsidP="00C11D12">
      <w:pPr>
        <w:ind w:firstLine="720"/>
        <w:rPr>
          <w:rFonts w:ascii="Times New Roman" w:hAnsi="Times New Roman" w:cs="Times New Roman"/>
          <w:color w:val="212121"/>
          <w:sz w:val="24"/>
          <w:szCs w:val="24"/>
          <w:shd w:val="clear" w:color="auto" w:fill="FFFFFF"/>
          <w:lang w:val="da-DK"/>
        </w:rPr>
      </w:pPr>
      <w:r w:rsidRPr="00C11D12">
        <w:rPr>
          <w:rFonts w:ascii="Times New Roman" w:hAnsi="Times New Roman" w:cs="Times New Roman"/>
          <w:color w:val="212121"/>
          <w:sz w:val="24"/>
          <w:szCs w:val="24"/>
          <w:highlight w:val="yellow"/>
          <w:shd w:val="clear" w:color="auto" w:fill="FFFFFF"/>
          <w:lang w:val="da-DK"/>
        </w:rPr>
        <w:t>Problem med nat: valg falder ikke samtidig.</w:t>
      </w:r>
      <w:r w:rsidRPr="00C11D12">
        <w:rPr>
          <w:rFonts w:ascii="Times New Roman" w:hAnsi="Times New Roman" w:cs="Times New Roman"/>
          <w:color w:val="212121"/>
          <w:sz w:val="24"/>
          <w:szCs w:val="24"/>
          <w:shd w:val="clear" w:color="auto" w:fill="FFFFFF"/>
          <w:lang w:val="da-DK"/>
        </w:rPr>
        <w:t xml:space="preserve"> </w:t>
      </w:r>
      <w:r w:rsidRPr="00C11D12">
        <w:rPr>
          <w:rFonts w:ascii="Times New Roman" w:hAnsi="Times New Roman" w:cs="Times New Roman"/>
          <w:color w:val="212121"/>
          <w:sz w:val="24"/>
          <w:szCs w:val="24"/>
          <w:highlight w:val="yellow"/>
          <w:shd w:val="clear" w:color="auto" w:fill="FFFFFF"/>
          <w:lang w:val="da-DK"/>
        </w:rPr>
        <w:t>Potentielt undervurderer vi effect. Hvis det er en ren selektionseffekt, så er lokalvalg bedre, men hvis det ere n signaleffekt er det mere uklart.</w:t>
      </w:r>
      <w:r w:rsidRPr="00C11D12">
        <w:rPr>
          <w:rFonts w:ascii="Times New Roman" w:hAnsi="Times New Roman" w:cs="Times New Roman"/>
          <w:color w:val="212121"/>
          <w:sz w:val="24"/>
          <w:szCs w:val="24"/>
          <w:lang w:val="da-DK"/>
        </w:rPr>
        <w:br/>
      </w:r>
      <w:r w:rsidRPr="00C11D12">
        <w:rPr>
          <w:rFonts w:ascii="Times New Roman" w:hAnsi="Times New Roman" w:cs="Times New Roman"/>
          <w:color w:val="212121"/>
          <w:sz w:val="24"/>
          <w:szCs w:val="24"/>
          <w:lang w:val="da-DK"/>
        </w:rPr>
        <w:br/>
      </w:r>
    </w:p>
    <w:p w14:paraId="6974804A" w14:textId="1E18176E"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20DA377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8529CF">
        <w:rPr>
          <w:rFonts w:ascii="Times New Roman" w:hAnsi="Times New Roman" w:cs="Times New Roman"/>
          <w:color w:val="212121"/>
          <w:sz w:val="24"/>
          <w:szCs w:val="24"/>
          <w:shd w:val="clear" w:color="auto" w:fill="FFFFFF"/>
        </w:rPr>
        <w:t xml:space="preserve"> On page 13</w:t>
      </w:r>
      <w:bookmarkStart w:id="0" w:name="_GoBack"/>
      <w:bookmarkEnd w:id="0"/>
      <w:r w:rsidR="00193188">
        <w:rPr>
          <w:rFonts w:ascii="Times New Roman" w:hAnsi="Times New Roman" w:cs="Times New Roman"/>
          <w:color w:val="212121"/>
          <w:sz w:val="24"/>
          <w:szCs w:val="24"/>
          <w:shd w:val="clear" w:color="auto" w:fill="FFFFFF"/>
        </w:rPr>
        <w:t xml:space="preserve">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lastRenderedPageBreak/>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48E07DC5"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are glad that R2 thinks the paper in the data are “terrific”. R2 mains concern concerns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Another possibility would be for the authors to try to develop the mechanism by which policy responsiveness occurs.  They note that it does not appear to be through the avenue of election of partisan officials.   This seems hard to make sense of given that their independent variable is vote share.   That aside – if the mechanism isn’t elections…what is it?  They also say that it isn’t demographic change (although this was not directly tested).  Determining the mechanism at work could help us to better understand the functioning of local democracy.</w:t>
      </w:r>
      <w:r w:rsidRPr="007E1383">
        <w:rPr>
          <w:rFonts w:ascii="Times New Roman" w:hAnsi="Times New Roman" w:cs="Times New Roman"/>
          <w:i/>
          <w:sz w:val="24"/>
          <w:szCs w:val="24"/>
        </w:rPr>
        <w:t>”</w:t>
      </w:r>
      <w:r w:rsidR="00476317">
        <w:rPr>
          <w:rFonts w:ascii="Times New Roman" w:hAnsi="Times New Roman" w:cs="Times New Roman"/>
          <w:sz w:val="24"/>
          <w:szCs w:val="24"/>
        </w:rPr>
        <w:t xml:space="preserve"> </w:t>
      </w:r>
    </w:p>
    <w:p w14:paraId="6745DA29"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BLABLA</w:t>
      </w:r>
    </w:p>
    <w:p w14:paraId="7DCF50CD" w14:textId="77777777"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14:paraId="155BB69F"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literature review should motivate the authors’ theory rather than simply review what people have argued.  The authors should explain what new insights they bring with their new data.</w:t>
      </w:r>
    </w:p>
    <w:p w14:paraId="7A79A5D5" w14:textId="77777777" w:rsidR="00476317" w:rsidRPr="00476317" w:rsidRDefault="00476317" w:rsidP="00476317">
      <w:pPr>
        <w:spacing w:line="276" w:lineRule="auto"/>
        <w:jc w:val="both"/>
        <w:rPr>
          <w:rFonts w:ascii="Times New Roman" w:hAnsi="Times New Roman" w:cs="Times New Roman"/>
          <w:sz w:val="24"/>
          <w:szCs w:val="24"/>
        </w:rPr>
      </w:pPr>
    </w:p>
    <w:p w14:paraId="27DBE5CD"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authors include a lengthy appendix.  However, the additional tests are disjointed and not well motivated in the paper.  The text needs to better detail the problems that the various choices are seeking to address.</w:t>
      </w:r>
    </w:p>
    <w:p w14:paraId="3A0BA20B" w14:textId="77777777" w:rsidR="00476317" w:rsidRPr="00476317" w:rsidRDefault="00476317" w:rsidP="00476317">
      <w:pPr>
        <w:spacing w:line="276" w:lineRule="auto"/>
        <w:jc w:val="both"/>
        <w:rPr>
          <w:rFonts w:ascii="Times New Roman" w:hAnsi="Times New Roman" w:cs="Times New Roman"/>
          <w:sz w:val="24"/>
          <w:szCs w:val="24"/>
        </w:rPr>
      </w:pPr>
    </w:p>
    <w:p w14:paraId="6B545F27"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00476317">
        <w:rPr>
          <w:rFonts w:ascii="Times New Roman" w:hAnsi="Times New Roman" w:cs="Times New Roman"/>
          <w:sz w:val="24"/>
          <w:szCs w:val="24"/>
        </w:rPr>
        <w:t>. S</w:t>
      </w:r>
      <w:r w:rsidR="00476317" w:rsidRPr="00476317">
        <w:rPr>
          <w:rFonts w:ascii="Times New Roman" w:hAnsi="Times New Roman" w:cs="Times New Roman"/>
          <w:sz w:val="24"/>
          <w:szCs w:val="24"/>
        </w:rPr>
        <w:t>ome of the policies included in the fiscal policy index were not well explained.  Co-payment for public services does not seem to be a direct measure of city policy.</w:t>
      </w:r>
    </w:p>
    <w:p w14:paraId="1ED34F3C" w14:textId="77777777" w:rsidR="00476317" w:rsidRPr="00476317" w:rsidRDefault="00476317" w:rsidP="00476317">
      <w:pPr>
        <w:spacing w:line="276" w:lineRule="auto"/>
        <w:jc w:val="both"/>
        <w:rPr>
          <w:rFonts w:ascii="Times New Roman" w:hAnsi="Times New Roman" w:cs="Times New Roman"/>
          <w:sz w:val="24"/>
          <w:szCs w:val="24"/>
        </w:rPr>
      </w:pP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40634368"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w:t>
      </w:r>
      <w:r w:rsidR="008529CF">
        <w:rPr>
          <w:rFonts w:ascii="Times New Roman" w:hAnsi="Times New Roman" w:cs="Times New Roman"/>
          <w:sz w:val="24"/>
          <w:szCs w:val="24"/>
        </w:rPr>
        <w:t>main text as Figure 1, on page 8</w:t>
      </w:r>
      <w:r>
        <w:rPr>
          <w:rFonts w:ascii="Times New Roman" w:hAnsi="Times New Roman" w:cs="Times New Roman"/>
          <w:sz w:val="24"/>
          <w:szCs w:val="24"/>
        </w:rPr>
        <w:t>. This should give the reader a better sense of the distribution of the index and how it changes over time.</w:t>
      </w:r>
    </w:p>
    <w:p w14:paraId="4B5CA4EB" w14:textId="1E4B58B5"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w:t>
      </w:r>
      <w:r w:rsidR="008529CF">
        <w:rPr>
          <w:rFonts w:ascii="Times New Roman" w:hAnsi="Times New Roman" w:cs="Times New Roman"/>
          <w:sz w:val="24"/>
          <w:szCs w:val="24"/>
        </w:rPr>
        <w:t xml:space="preserve"> on page 10</w:t>
      </w:r>
      <w:r>
        <w:rPr>
          <w:rFonts w:ascii="Times New Roman" w:hAnsi="Times New Roman" w:cs="Times New Roman"/>
          <w:sz w:val="24"/>
          <w:szCs w:val="24"/>
        </w:rPr>
        <w:t xml:space="preserve">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62E30C4A"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In the revised manuscript, we present the ma</w:t>
      </w:r>
      <w:r w:rsidR="008529CF">
        <w:rPr>
          <w:rFonts w:ascii="Times New Roman" w:hAnsi="Times New Roman" w:cs="Times New Roman"/>
          <w:sz w:val="24"/>
          <w:szCs w:val="24"/>
        </w:rPr>
        <w:t>in results in Table 2 on page 12</w:t>
      </w:r>
      <w:r>
        <w:rPr>
          <w:rFonts w:ascii="Times New Roman" w:hAnsi="Times New Roman" w:cs="Times New Roman"/>
          <w:sz w:val="24"/>
          <w:szCs w:val="24"/>
        </w:rPr>
        <w:t xml:space="preserve">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72A5307"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B07970">
        <w:rPr>
          <w:rFonts w:ascii="Times New Roman" w:hAnsi="Times New Roman" w:cs="Times New Roman"/>
          <w:color w:val="212121"/>
          <w:sz w:val="24"/>
          <w:szCs w:val="24"/>
        </w:rPr>
        <w:t xml:space="preserve"> manuscript</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A923E5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1"/>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8529CF">
        <w:rPr>
          <w:rFonts w:ascii="Times New Roman" w:hAnsi="Times New Roman" w:cs="Times New Roman"/>
          <w:color w:val="212121"/>
          <w:sz w:val="24"/>
          <w:szCs w:val="24"/>
        </w:rPr>
        <w:br/>
        <w:t xml:space="preserve">On page 7 </w:t>
      </w:r>
      <w:r w:rsidR="003B4666">
        <w:rPr>
          <w:rFonts w:ascii="Times New Roman" w:hAnsi="Times New Roman" w:cs="Times New Roman"/>
          <w:color w:val="212121"/>
          <w:sz w:val="24"/>
          <w:szCs w:val="24"/>
        </w:rPr>
        <w:t>of the revised manuscript, we have sought to bring more clarity to this part of the procedure.</w:t>
      </w:r>
      <w:commentRangeEnd w:id="1"/>
      <w:r w:rsidR="003B4666">
        <w:rPr>
          <w:rStyle w:val="Kommentarhenvisning"/>
        </w:rPr>
        <w:commentReference w:id="1"/>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w:t>
      </w:r>
      <w:r w:rsidR="00303ABA" w:rsidRPr="00420902">
        <w:rPr>
          <w:rFonts w:ascii="Times New Roman" w:hAnsi="Times New Roman" w:cs="Times New Roman"/>
          <w:color w:val="212121"/>
          <w:sz w:val="24"/>
          <w:szCs w:val="24"/>
        </w:rPr>
        <w:lastRenderedPageBreak/>
        <w:t xml:space="preserve">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2"/>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2"/>
      <w:r w:rsidR="00420902">
        <w:rPr>
          <w:rStyle w:val="Kommentarhenvisning"/>
        </w:rPr>
        <w:commentReference w:id="2"/>
      </w:r>
    </w:p>
    <w:p w14:paraId="1E1CD188" w14:textId="2CBDE166" w:rsidR="00476317" w:rsidRPr="00844E86"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844E86">
        <w:rPr>
          <w:rFonts w:ascii="Times New Roman" w:hAnsi="Times New Roman" w:cs="Times New Roman"/>
          <w:i/>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D19A959" w14:textId="1E920ABE" w:rsidR="0023635E" w:rsidRDefault="007F1669"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very much agree with the reviewer that this feature of the original manuscript was not sufficiently clear, and we have sought to shed more light on these expectations in Appendix B for the revised manuscript.</w:t>
      </w:r>
      <w:r w:rsidR="00EF141F">
        <w:rPr>
          <w:rFonts w:ascii="Times New Roman" w:hAnsi="Times New Roman" w:cs="Times New Roman"/>
          <w:color w:val="212121"/>
          <w:sz w:val="24"/>
          <w:szCs w:val="24"/>
        </w:rPr>
        <w:t xml:space="preserve"> As we describe there, it is an interesting feature of the Danish welfare state that all municipalities are deeply involved in providing day care, relief stay, food delivery for the elderly and stays in nursing homes. </w:t>
      </w:r>
      <w:r w:rsidR="00755342">
        <w:rPr>
          <w:rFonts w:ascii="Times New Roman" w:hAnsi="Times New Roman" w:cs="Times New Roman"/>
          <w:color w:val="212121"/>
          <w:sz w:val="24"/>
          <w:szCs w:val="24"/>
        </w:rPr>
        <w:t>The extent of municipal involvement and subsidies, however, vary between local governments. Therefore, in the Danish case, how much the municipality chooses to spend on keeping the prices of these services down, is a very central aspect of fiscal conservatism.</w:t>
      </w:r>
      <w:r w:rsidR="008D756C">
        <w:rPr>
          <w:rFonts w:ascii="Times New Roman" w:hAnsi="Times New Roman" w:cs="Times New Roman"/>
          <w:color w:val="212121"/>
          <w:sz w:val="24"/>
          <w:szCs w:val="24"/>
        </w:rPr>
        <w:t xml:space="preserve"> We would like to stress that while this is an important feature of fiscal policy in Scandinavian countries, it might is not a central aspect in most other countries. </w:t>
      </w:r>
      <w:r w:rsidR="003F794B">
        <w:rPr>
          <w:rFonts w:ascii="Times New Roman" w:hAnsi="Times New Roman" w:cs="Times New Roman"/>
          <w:color w:val="212121"/>
          <w:sz w:val="24"/>
          <w:szCs w:val="24"/>
        </w:rPr>
        <w:t xml:space="preserve">This could be a potential threat to </w:t>
      </w:r>
      <w:r w:rsidR="007F2459">
        <w:rPr>
          <w:rFonts w:ascii="Times New Roman" w:hAnsi="Times New Roman" w:cs="Times New Roman"/>
          <w:color w:val="212121"/>
          <w:sz w:val="24"/>
          <w:szCs w:val="24"/>
        </w:rPr>
        <w:t>generalizability</w:t>
      </w:r>
      <w:r w:rsidR="003F794B">
        <w:rPr>
          <w:rFonts w:ascii="Times New Roman" w:hAnsi="Times New Roman" w:cs="Times New Roman"/>
          <w:color w:val="212121"/>
          <w:sz w:val="24"/>
          <w:szCs w:val="24"/>
        </w:rPr>
        <w:t>,</w:t>
      </w:r>
      <w:r w:rsidR="007F2459">
        <w:rPr>
          <w:rFonts w:ascii="Times New Roman" w:hAnsi="Times New Roman" w:cs="Times New Roman"/>
          <w:color w:val="212121"/>
          <w:sz w:val="24"/>
          <w:szCs w:val="24"/>
        </w:rPr>
        <w:t xml:space="preserve"> however,</w:t>
      </w:r>
      <w:r w:rsidR="003F794B">
        <w:rPr>
          <w:rFonts w:ascii="Times New Roman" w:hAnsi="Times New Roman" w:cs="Times New Roman"/>
          <w:color w:val="212121"/>
          <w:sz w:val="24"/>
          <w:szCs w:val="24"/>
        </w:rPr>
        <w:t xml:space="preserve"> </w:t>
      </w:r>
      <w:r w:rsidR="007F2459">
        <w:rPr>
          <w:rFonts w:ascii="Times New Roman" w:hAnsi="Times New Roman" w:cs="Times New Roman"/>
          <w:color w:val="212121"/>
          <w:sz w:val="24"/>
          <w:szCs w:val="24"/>
        </w:rPr>
        <w:t>we obtain similar results, when only using the smaller conservatism index with items that are not tailored to the Scandinavian experience.</w:t>
      </w:r>
    </w:p>
    <w:p w14:paraId="529F0EC5" w14:textId="646DA32C"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lastRenderedPageBreak/>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04FA11C"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3"/>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3"/>
      <w:r w:rsidR="009B1EF2">
        <w:rPr>
          <w:rStyle w:val="Kommentarhenvisning"/>
        </w:rPr>
        <w:commentReference w:id="3"/>
      </w:r>
      <w:r w:rsidR="00CF4C9D">
        <w:rPr>
          <w:rFonts w:ascii="Times New Roman" w:hAnsi="Times New Roman" w:cs="Times New Roman"/>
          <w:color w:val="212121"/>
          <w:sz w:val="24"/>
          <w:szCs w:val="24"/>
          <w:shd w:val="clear" w:color="auto" w:fill="FFFFFF"/>
        </w:rPr>
        <w:t>. O</w:t>
      </w:r>
      <w:r w:rsidR="00EE259A">
        <w:rPr>
          <w:rFonts w:ascii="Times New Roman" w:hAnsi="Times New Roman" w:cs="Times New Roman"/>
          <w:color w:val="212121"/>
          <w:sz w:val="24"/>
          <w:szCs w:val="24"/>
          <w:shd w:val="clear" w:color="auto" w:fill="FFFFFF"/>
        </w:rPr>
        <w:t xml:space="preserve">n page </w:t>
      </w:r>
      <w:r w:rsidR="008529CF">
        <w:rPr>
          <w:rFonts w:ascii="Times New Roman" w:hAnsi="Times New Roman" w:cs="Times New Roman"/>
          <w:color w:val="212121"/>
          <w:sz w:val="24"/>
          <w:szCs w:val="24"/>
          <w:shd w:val="clear" w:color="auto" w:fill="FFFFFF"/>
        </w:rPr>
        <w:t>6</w:t>
      </w:r>
      <w:r w:rsidR="00EE259A">
        <w:rPr>
          <w:rFonts w:ascii="Times New Roman" w:hAnsi="Times New Roman" w:cs="Times New Roman"/>
          <w:color w:val="212121"/>
          <w:sz w:val="24"/>
          <w:szCs w:val="24"/>
          <w:shd w:val="clear" w:color="auto" w:fill="FFFFFF"/>
        </w:rPr>
        <w:t>,</w:t>
      </w:r>
      <w:r w:rsidR="00CF4C9D">
        <w:rPr>
          <w:rFonts w:ascii="Times New Roman" w:hAnsi="Times New Roman" w:cs="Times New Roman"/>
          <w:color w:val="212121"/>
          <w:sz w:val="24"/>
          <w:szCs w:val="24"/>
          <w:shd w:val="clear" w:color="auto" w:fill="FFFFFF"/>
        </w:rPr>
        <w:t xml:space="preserve"> we have added a footnote explaining the concern as well as outlining these features of Danish municipal elections. </w:t>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54D2EB20"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w:t>
      </w:r>
      <w:r w:rsidR="00B07970">
        <w:rPr>
          <w:rFonts w:ascii="Times New Roman" w:hAnsi="Times New Roman" w:cs="Times New Roman"/>
          <w:sz w:val="24"/>
          <w:szCs w:val="24"/>
        </w:rPr>
        <w:t xml:space="preserve"> </w:t>
      </w:r>
      <w:r w:rsidRPr="0003576C">
        <w:rPr>
          <w:rFonts w:ascii="Times New Roman" w:hAnsi="Times New Roman" w:cs="Times New Roman"/>
          <w:sz w:val="24"/>
          <w:szCs w:val="24"/>
        </w:rPr>
        <w:t>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w:t>
      </w:r>
      <w:r w:rsidR="00434301" w:rsidRPr="0003576C">
        <w:rPr>
          <w:rFonts w:ascii="Times New Roman" w:hAnsi="Times New Roman" w:cs="Times New Roman"/>
          <w:sz w:val="24"/>
          <w:szCs w:val="24"/>
        </w:rPr>
        <w:lastRenderedPageBreak/>
        <w:t>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O</w:t>
      </w:r>
      <w:r w:rsidR="008529CF">
        <w:rPr>
          <w:rFonts w:ascii="Times New Roman" w:hAnsi="Times New Roman" w:cs="Times New Roman"/>
          <w:sz w:val="24"/>
          <w:szCs w:val="24"/>
        </w:rPr>
        <w:t>n page 15</w:t>
      </w:r>
      <w:r w:rsidR="00434301" w:rsidRPr="0003576C">
        <w:rPr>
          <w:rFonts w:ascii="Times New Roman" w:hAnsi="Times New Roman" w:cs="Times New Roman"/>
          <w:sz w:val="24"/>
          <w:szCs w:val="24"/>
        </w:rPr>
        <w:t xml:space="preserve"> of the revised manuscript, we have added these thoughts.</w:t>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4"/>
      <w:r>
        <w:rPr>
          <w:rFonts w:ascii="Times New Roman" w:hAnsi="Times New Roman" w:cs="Times New Roman"/>
          <w:sz w:val="24"/>
          <w:szCs w:val="24"/>
        </w:rPr>
        <w:t>… Municipal mergers …??</w:t>
      </w:r>
      <w:commentRangeEnd w:id="4"/>
      <w:r>
        <w:rPr>
          <w:rStyle w:val="Kommentarhenvisning"/>
        </w:rPr>
        <w:commentReference w:id="4"/>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2"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3"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4"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EA1B9" w15:done="0"/>
  <w15:commentEx w15:paraId="5794F56C" w15:done="0"/>
  <w15:commentEx w15:paraId="5D1EDC68"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0E284" w14:textId="77777777" w:rsidR="00D6681B" w:rsidRDefault="00D6681B" w:rsidP="00476317">
      <w:pPr>
        <w:spacing w:after="0" w:line="240" w:lineRule="auto"/>
      </w:pPr>
      <w:r>
        <w:separator/>
      </w:r>
    </w:p>
  </w:endnote>
  <w:endnote w:type="continuationSeparator" w:id="0">
    <w:p w14:paraId="7579D660" w14:textId="77777777" w:rsidR="00D6681B" w:rsidRDefault="00D6681B"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ADD5D" w14:textId="77777777" w:rsidR="00D6681B" w:rsidRDefault="00D6681B" w:rsidP="00476317">
      <w:pPr>
        <w:spacing w:after="0" w:line="240" w:lineRule="auto"/>
      </w:pPr>
      <w:r>
        <w:separator/>
      </w:r>
    </w:p>
  </w:footnote>
  <w:footnote w:type="continuationSeparator" w:id="0">
    <w:p w14:paraId="7170E2AC" w14:textId="77777777" w:rsidR="00D6681B" w:rsidRDefault="00D6681B"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D6198"/>
    <w:rsid w:val="000E73B7"/>
    <w:rsid w:val="001360FD"/>
    <w:rsid w:val="00193188"/>
    <w:rsid w:val="001D741B"/>
    <w:rsid w:val="001E6F16"/>
    <w:rsid w:val="001F63D1"/>
    <w:rsid w:val="0020718B"/>
    <w:rsid w:val="0023635E"/>
    <w:rsid w:val="00256FA4"/>
    <w:rsid w:val="002612A3"/>
    <w:rsid w:val="002C5430"/>
    <w:rsid w:val="002E1FFD"/>
    <w:rsid w:val="002F7E87"/>
    <w:rsid w:val="00303ABA"/>
    <w:rsid w:val="0030551C"/>
    <w:rsid w:val="00345509"/>
    <w:rsid w:val="00345F20"/>
    <w:rsid w:val="003667E2"/>
    <w:rsid w:val="003933E8"/>
    <w:rsid w:val="003B4666"/>
    <w:rsid w:val="003D501E"/>
    <w:rsid w:val="003F794B"/>
    <w:rsid w:val="00420902"/>
    <w:rsid w:val="00434301"/>
    <w:rsid w:val="00456B2A"/>
    <w:rsid w:val="00476317"/>
    <w:rsid w:val="0048605E"/>
    <w:rsid w:val="004B5750"/>
    <w:rsid w:val="00531F76"/>
    <w:rsid w:val="00537B85"/>
    <w:rsid w:val="00553A30"/>
    <w:rsid w:val="005C55A2"/>
    <w:rsid w:val="005E61CC"/>
    <w:rsid w:val="005E76E1"/>
    <w:rsid w:val="006115DC"/>
    <w:rsid w:val="006272A2"/>
    <w:rsid w:val="006523E8"/>
    <w:rsid w:val="006A50A0"/>
    <w:rsid w:val="00713795"/>
    <w:rsid w:val="0075223F"/>
    <w:rsid w:val="00755342"/>
    <w:rsid w:val="00762278"/>
    <w:rsid w:val="007D7AA6"/>
    <w:rsid w:val="007E1383"/>
    <w:rsid w:val="007E3C78"/>
    <w:rsid w:val="007E3E29"/>
    <w:rsid w:val="007F1669"/>
    <w:rsid w:val="007F2459"/>
    <w:rsid w:val="00810C46"/>
    <w:rsid w:val="00814B46"/>
    <w:rsid w:val="00822FDA"/>
    <w:rsid w:val="00842C9F"/>
    <w:rsid w:val="00844E86"/>
    <w:rsid w:val="008529CF"/>
    <w:rsid w:val="00867850"/>
    <w:rsid w:val="008B11B1"/>
    <w:rsid w:val="008B1D40"/>
    <w:rsid w:val="008C5CD7"/>
    <w:rsid w:val="008C603A"/>
    <w:rsid w:val="008D15B2"/>
    <w:rsid w:val="008D756C"/>
    <w:rsid w:val="00920591"/>
    <w:rsid w:val="009259C6"/>
    <w:rsid w:val="009836DB"/>
    <w:rsid w:val="009B1EF2"/>
    <w:rsid w:val="009F57C1"/>
    <w:rsid w:val="00A2059F"/>
    <w:rsid w:val="00A40872"/>
    <w:rsid w:val="00A67DAF"/>
    <w:rsid w:val="00A816EC"/>
    <w:rsid w:val="00AA20A2"/>
    <w:rsid w:val="00B07970"/>
    <w:rsid w:val="00B14EDF"/>
    <w:rsid w:val="00B32A59"/>
    <w:rsid w:val="00B4775F"/>
    <w:rsid w:val="00B70FBD"/>
    <w:rsid w:val="00B872F3"/>
    <w:rsid w:val="00B9155A"/>
    <w:rsid w:val="00BA0D8B"/>
    <w:rsid w:val="00BA783B"/>
    <w:rsid w:val="00BD43D6"/>
    <w:rsid w:val="00C11D12"/>
    <w:rsid w:val="00C22186"/>
    <w:rsid w:val="00CF4C9D"/>
    <w:rsid w:val="00CF5FE1"/>
    <w:rsid w:val="00D144ED"/>
    <w:rsid w:val="00D6681B"/>
    <w:rsid w:val="00D67420"/>
    <w:rsid w:val="00D8051D"/>
    <w:rsid w:val="00E81BD6"/>
    <w:rsid w:val="00EB4D8B"/>
    <w:rsid w:val="00EC1D1C"/>
    <w:rsid w:val="00EE259A"/>
    <w:rsid w:val="00EF141F"/>
    <w:rsid w:val="00F27E02"/>
    <w:rsid w:val="00F55A09"/>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3031</Words>
  <Characters>18490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Benjamin Carl Krag Egerod</cp:lastModifiedBy>
  <cp:revision>93</cp:revision>
  <dcterms:created xsi:type="dcterms:W3CDTF">2019-03-20T10:49:00Z</dcterms:created>
  <dcterms:modified xsi:type="dcterms:W3CDTF">2019-03-26T22:35:00Z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