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DE7CF" w14:textId="77777777" w:rsidR="001C40C5" w:rsidRDefault="00A17B12">
      <w:pPr>
        <w:pStyle w:val="Title"/>
      </w:pPr>
      <w:r>
        <w:t>Bootstrap Assessment of Age-Associated Enrichment</w:t>
      </w:r>
    </w:p>
    <w:p w14:paraId="73F2C2B1" w14:textId="77777777" w:rsidR="001C40C5" w:rsidRDefault="00A17B12">
      <w:pPr>
        <w:pStyle w:val="Author"/>
      </w:pPr>
      <w:r>
        <w:t>Derek Chiu, Steven McKinney</w:t>
      </w:r>
    </w:p>
    <w:p w14:paraId="4323FFFB" w14:textId="77777777" w:rsidR="001C40C5" w:rsidRDefault="00A17B12">
      <w:pPr>
        <w:pStyle w:val="Date"/>
      </w:pPr>
      <w:r>
        <w:t>May 19, 2017</w:t>
      </w:r>
    </w:p>
    <w:p w14:paraId="57200770" w14:textId="77777777" w:rsidR="001C40C5" w:rsidRDefault="00A17B12">
      <w:pPr>
        <w:pStyle w:val="Heading1"/>
      </w:pPr>
      <w:bookmarkStart w:id="0" w:name="introduction"/>
      <w:bookmarkEnd w:id="0"/>
      <w:r>
        <w:t>Introduction</w:t>
      </w:r>
    </w:p>
    <w:p w14:paraId="02CA49EE" w14:textId="77777777" w:rsidR="001C40C5" w:rsidRDefault="00A17B12">
      <w:pPr>
        <w:pStyle w:val="FirstParagraph"/>
      </w:pPr>
      <w:r>
        <w:t>To assess age-associated enrichment for intClust groups, we conducted a bootstrap analysis. We chose 50, 75, 100, 150, 200, and 300 bootstrap samples from each of the 10 intClust groups, and repeated this process 20 times. Each iteration repeat fitted a set of linear models predicting each gene target (48803 total) from age at diagnosis. An FDR of 0.01 was used for BH-adjusted p-values.</w:t>
      </w:r>
    </w:p>
    <w:p w14:paraId="2582D4B4" w14:textId="77777777" w:rsidR="001C40C5" w:rsidRDefault="00A17B12">
      <w:pPr>
        <w:pStyle w:val="Heading1"/>
      </w:pPr>
      <w:bookmarkStart w:id="1" w:name="tests-of-independence"/>
      <w:bookmarkEnd w:id="1"/>
      <w:r>
        <w:t>Tests of Independence</w:t>
      </w:r>
    </w:p>
    <w:p w14:paraId="2726BB6F" w14:textId="77777777" w:rsidR="001C40C5" w:rsidRDefault="00A17B12">
      <w:pPr>
        <w:pStyle w:val="FirstParagraph"/>
      </w:pPr>
      <w:r>
        <w:t xml:space="preserve">Because of a mix of small and large expected counts in several of the tables, we obtained p-values for Fisher's exact test using Monte Carlo simulation with B = 100000 replicates. For each </w:t>
      </w:r>
      <w:r>
        <w:rPr>
          <w:rStyle w:val="VerbatimChar"/>
        </w:rPr>
        <w:t>NiBoot</w:t>
      </w:r>
      <w:r>
        <w:t xml:space="preserve"> size, we obtained 20 p-values, one for each bootstrap replicate. The contingency tables are cross-tabulations between intClust group (1-10) and probes exhibiting age dependent status (yes/no).</w:t>
      </w:r>
    </w:p>
    <w:p w14:paraId="13F16B17" w14:textId="77777777" w:rsidR="001C40C5" w:rsidRDefault="00A17B12">
      <w:pPr>
        <w:pStyle w:val="Heading2"/>
      </w:pPr>
      <w:bookmarkStart w:id="2" w:name="pearson-chi-squared-tests"/>
      <w:bookmarkEnd w:id="2"/>
      <w:r>
        <w:t>Pearson Chi-Squared Tests</w:t>
      </w:r>
    </w:p>
    <w:p w14:paraId="2FA61C0F" w14:textId="77777777" w:rsidR="001C40C5" w:rsidRDefault="00A17B12">
      <w:pPr>
        <w:pStyle w:val="FirstParagraph"/>
      </w:pPr>
      <w:r>
        <w:t>The distribution of p-values from Pearson's chi-square test for independence is shown below each bootstrap size table for the 20 replicates.</w:t>
      </w:r>
    </w:p>
    <w:p w14:paraId="128F48F6" w14:textId="77777777" w:rsidR="001C40C5" w:rsidRDefault="00A17B12">
      <w:pPr>
        <w:pStyle w:val="Heading2"/>
      </w:pPr>
      <w:bookmarkStart w:id="3" w:name="fishers-exact-tests"/>
      <w:bookmarkEnd w:id="3"/>
      <w:r>
        <w:t>Fisher's Exact Tests</w:t>
      </w:r>
    </w:p>
    <w:p w14:paraId="1DEED338" w14:textId="77777777" w:rsidR="001C40C5" w:rsidRDefault="00A17B12">
      <w:pPr>
        <w:pStyle w:val="FirstParagraph"/>
      </w:pPr>
      <w:r>
        <w:t>The distribution of p-values from Fisher's exact test for independence is shown below for the 20 replicates. Because the p-values were obtained using simulation with B = 100000 replicates, the minimum p-value will be 0.0000100</w:t>
      </w:r>
    </w:p>
    <w:p w14:paraId="6E29DA9E" w14:textId="77777777" w:rsidR="001C40C5" w:rsidRDefault="001C40C5">
      <w:pPr>
        <w:pStyle w:val="BodyText"/>
      </w:pPr>
    </w:p>
    <w:p w14:paraId="56B4BFFB" w14:textId="77777777" w:rsidR="001C40C5" w:rsidRDefault="00A17B12">
      <w:pPr>
        <w:pStyle w:val="Heading2"/>
      </w:pPr>
      <w:bookmarkStart w:id="4" w:name="iclust-group-sizes"/>
      <w:bookmarkEnd w:id="4"/>
      <w:r>
        <w:t>iClust group sizes</w:t>
      </w:r>
    </w:p>
    <w:p w14:paraId="6F35DF44" w14:textId="77777777" w:rsidR="001C40C5" w:rsidRDefault="00A17B12">
      <w:pPr>
        <w:pStyle w:val="TableCaption"/>
      </w:pPr>
      <w:r>
        <w:t>intClust number of cases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615"/>
        <w:gridCol w:w="482"/>
        <w:gridCol w:w="615"/>
        <w:gridCol w:w="615"/>
        <w:gridCol w:w="615"/>
        <w:gridCol w:w="482"/>
        <w:gridCol w:w="615"/>
        <w:gridCol w:w="615"/>
        <w:gridCol w:w="615"/>
        <w:gridCol w:w="615"/>
      </w:tblGrid>
      <w:tr w:rsidR="001C40C5" w14:paraId="671DDD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320CE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CE1DEE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F1BE9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BEA6E4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54C5F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1FC6A8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14F551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141FE8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18EE4F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B1D40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</w:tr>
      <w:tr w:rsidR="001C40C5" w14:paraId="0C741D04" w14:textId="77777777">
        <w:tc>
          <w:tcPr>
            <w:tcW w:w="0" w:type="auto"/>
          </w:tcPr>
          <w:p w14:paraId="7FD466C8" w14:textId="77777777" w:rsidR="001C40C5" w:rsidRDefault="00A17B1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14:paraId="1277F328" w14:textId="77777777" w:rsidR="001C40C5" w:rsidRDefault="00A17B12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1EB7F99C" w14:textId="77777777" w:rsidR="001C40C5" w:rsidRDefault="00A17B12">
            <w:pPr>
              <w:pStyle w:val="Compact"/>
              <w:jc w:val="center"/>
            </w:pPr>
            <w:r>
              <w:t>294</w:t>
            </w:r>
          </w:p>
        </w:tc>
        <w:tc>
          <w:tcPr>
            <w:tcW w:w="0" w:type="auto"/>
          </w:tcPr>
          <w:p w14:paraId="12EF925E" w14:textId="77777777" w:rsidR="001C40C5" w:rsidRDefault="00A17B12">
            <w:pPr>
              <w:pStyle w:val="Compact"/>
              <w:jc w:val="center"/>
            </w:pPr>
            <w:r>
              <w:t>344</w:t>
            </w:r>
          </w:p>
        </w:tc>
        <w:tc>
          <w:tcPr>
            <w:tcW w:w="0" w:type="auto"/>
          </w:tcPr>
          <w:p w14:paraId="0BCED893" w14:textId="77777777" w:rsidR="001C40C5" w:rsidRDefault="00A17B12">
            <w:pPr>
              <w:pStyle w:val="Compact"/>
              <w:jc w:val="center"/>
            </w:pPr>
            <w:r>
              <w:t>191</w:t>
            </w:r>
          </w:p>
        </w:tc>
        <w:tc>
          <w:tcPr>
            <w:tcW w:w="0" w:type="auto"/>
          </w:tcPr>
          <w:p w14:paraId="19572A44" w14:textId="77777777" w:rsidR="001C40C5" w:rsidRDefault="00A17B12">
            <w:pPr>
              <w:pStyle w:val="Compact"/>
              <w:jc w:val="center"/>
            </w:pPr>
            <w:r>
              <w:t>86</w:t>
            </w:r>
          </w:p>
        </w:tc>
        <w:tc>
          <w:tcPr>
            <w:tcW w:w="0" w:type="auto"/>
          </w:tcPr>
          <w:p w14:paraId="3FFD2248" w14:textId="77777777" w:rsidR="001C40C5" w:rsidRDefault="00A17B12">
            <w:pPr>
              <w:pStyle w:val="Compact"/>
              <w:jc w:val="center"/>
            </w:pPr>
            <w:r>
              <w:t>193</w:t>
            </w:r>
          </w:p>
        </w:tc>
        <w:tc>
          <w:tcPr>
            <w:tcW w:w="0" w:type="auto"/>
          </w:tcPr>
          <w:p w14:paraId="6D190B1B" w14:textId="77777777" w:rsidR="001C40C5" w:rsidRDefault="00A17B12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74CBFAAC" w14:textId="77777777" w:rsidR="001C40C5" w:rsidRDefault="00A17B12">
            <w:pPr>
              <w:pStyle w:val="Compact"/>
              <w:jc w:val="center"/>
            </w:pPr>
            <w:r>
              <w:t>146</w:t>
            </w:r>
          </w:p>
        </w:tc>
        <w:tc>
          <w:tcPr>
            <w:tcW w:w="0" w:type="auto"/>
          </w:tcPr>
          <w:p w14:paraId="505CA007" w14:textId="77777777" w:rsidR="001C40C5" w:rsidRDefault="00A17B12">
            <w:pPr>
              <w:pStyle w:val="Compact"/>
              <w:jc w:val="center"/>
            </w:pPr>
            <w:r>
              <w:t>226</w:t>
            </w:r>
          </w:p>
        </w:tc>
      </w:tr>
    </w:tbl>
    <w:p w14:paraId="5D89C837" w14:textId="77777777" w:rsidR="001C40C5" w:rsidRDefault="00A17B12">
      <w:pPr>
        <w:pStyle w:val="Heading2"/>
      </w:pPr>
      <w:bookmarkStart w:id="5" w:name="raw-data-iclust-enrichment-test"/>
      <w:bookmarkEnd w:id="5"/>
      <w:r>
        <w:lastRenderedPageBreak/>
        <w:t>Raw data iClust enrichment test</w:t>
      </w:r>
    </w:p>
    <w:p w14:paraId="09D2D4CE" w14:textId="77777777" w:rsidR="001C40C5" w:rsidRDefault="00A17B12">
      <w:pPr>
        <w:pStyle w:val="TableCaption"/>
      </w:pPr>
      <w:r>
        <w:t>intClust number of cases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615"/>
        <w:gridCol w:w="482"/>
        <w:gridCol w:w="615"/>
        <w:gridCol w:w="615"/>
        <w:gridCol w:w="615"/>
        <w:gridCol w:w="482"/>
        <w:gridCol w:w="615"/>
        <w:gridCol w:w="615"/>
        <w:gridCol w:w="615"/>
        <w:gridCol w:w="615"/>
      </w:tblGrid>
      <w:tr w:rsidR="001C40C5" w14:paraId="6B9034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3A88BF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D0424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B4C38D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BED668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439FD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A14918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E01AC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130951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91621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B2E88C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</w:tr>
      <w:tr w:rsidR="001C40C5" w14:paraId="6EA997F5" w14:textId="77777777">
        <w:tc>
          <w:tcPr>
            <w:tcW w:w="0" w:type="auto"/>
          </w:tcPr>
          <w:p w14:paraId="163627E9" w14:textId="77777777" w:rsidR="001C40C5" w:rsidRDefault="00A17B1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14:paraId="36A5D1D0" w14:textId="77777777" w:rsidR="001C40C5" w:rsidRDefault="00A17B12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126EECEF" w14:textId="77777777" w:rsidR="001C40C5" w:rsidRDefault="00A17B12">
            <w:pPr>
              <w:pStyle w:val="Compact"/>
              <w:jc w:val="center"/>
            </w:pPr>
            <w:r>
              <w:t>294</w:t>
            </w:r>
          </w:p>
        </w:tc>
        <w:tc>
          <w:tcPr>
            <w:tcW w:w="0" w:type="auto"/>
          </w:tcPr>
          <w:p w14:paraId="44845488" w14:textId="77777777" w:rsidR="001C40C5" w:rsidRDefault="00A17B12">
            <w:pPr>
              <w:pStyle w:val="Compact"/>
              <w:jc w:val="center"/>
            </w:pPr>
            <w:r>
              <w:t>344</w:t>
            </w:r>
          </w:p>
        </w:tc>
        <w:tc>
          <w:tcPr>
            <w:tcW w:w="0" w:type="auto"/>
          </w:tcPr>
          <w:p w14:paraId="23ABB8BB" w14:textId="77777777" w:rsidR="001C40C5" w:rsidRDefault="00A17B12">
            <w:pPr>
              <w:pStyle w:val="Compact"/>
              <w:jc w:val="center"/>
            </w:pPr>
            <w:r>
              <w:t>191</w:t>
            </w:r>
          </w:p>
        </w:tc>
        <w:tc>
          <w:tcPr>
            <w:tcW w:w="0" w:type="auto"/>
          </w:tcPr>
          <w:p w14:paraId="0DDA90D0" w14:textId="77777777" w:rsidR="001C40C5" w:rsidRDefault="00A17B12">
            <w:pPr>
              <w:pStyle w:val="Compact"/>
              <w:jc w:val="center"/>
            </w:pPr>
            <w:r>
              <w:t>86</w:t>
            </w:r>
          </w:p>
        </w:tc>
        <w:tc>
          <w:tcPr>
            <w:tcW w:w="0" w:type="auto"/>
          </w:tcPr>
          <w:p w14:paraId="14F23BDB" w14:textId="77777777" w:rsidR="001C40C5" w:rsidRDefault="00A17B12">
            <w:pPr>
              <w:pStyle w:val="Compact"/>
              <w:jc w:val="center"/>
            </w:pPr>
            <w:r>
              <w:t>193</w:t>
            </w:r>
          </w:p>
        </w:tc>
        <w:tc>
          <w:tcPr>
            <w:tcW w:w="0" w:type="auto"/>
          </w:tcPr>
          <w:p w14:paraId="2BEEEE31" w14:textId="77777777" w:rsidR="001C40C5" w:rsidRDefault="00A17B12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08349908" w14:textId="77777777" w:rsidR="001C40C5" w:rsidRDefault="00A17B12">
            <w:pPr>
              <w:pStyle w:val="Compact"/>
              <w:jc w:val="center"/>
            </w:pPr>
            <w:r>
              <w:t>146</w:t>
            </w:r>
          </w:p>
        </w:tc>
        <w:tc>
          <w:tcPr>
            <w:tcW w:w="0" w:type="auto"/>
          </w:tcPr>
          <w:p w14:paraId="64DF8977" w14:textId="77777777" w:rsidR="001C40C5" w:rsidRDefault="00A17B12">
            <w:pPr>
              <w:pStyle w:val="Compact"/>
              <w:jc w:val="center"/>
            </w:pPr>
            <w:r>
              <w:t>226</w:t>
            </w:r>
          </w:p>
        </w:tc>
      </w:tr>
    </w:tbl>
    <w:p w14:paraId="7B378A43" w14:textId="77777777" w:rsidR="003A4282" w:rsidRDefault="003A4282">
      <w:pPr>
        <w:pStyle w:val="Heading2"/>
      </w:pPr>
      <w:bookmarkStart w:id="6" w:name="table-means"/>
      <w:bookmarkEnd w:id="6"/>
    </w:p>
    <w:tbl>
      <w:tblPr>
        <w:tblW w:w="4960" w:type="dxa"/>
        <w:tblInd w:w="93" w:type="dxa"/>
        <w:tblLook w:val="04A0" w:firstRow="1" w:lastRow="0" w:firstColumn="1" w:lastColumn="0" w:noHBand="0" w:noVBand="1"/>
      </w:tblPr>
      <w:tblGrid>
        <w:gridCol w:w="1060"/>
        <w:gridCol w:w="740"/>
        <w:gridCol w:w="980"/>
        <w:gridCol w:w="1090"/>
        <w:gridCol w:w="1090"/>
      </w:tblGrid>
      <w:tr w:rsidR="007864A0" w:rsidRPr="007864A0" w14:paraId="0E460C44" w14:textId="77777777" w:rsidTr="008A56B4">
        <w:trPr>
          <w:trHeight w:val="5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0A0F" w14:textId="77777777" w:rsidR="007864A0" w:rsidRPr="007864A0" w:rsidRDefault="007864A0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3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F8A37" w14:textId="13B9E38C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METABRIC Whole Series</w:t>
            </w:r>
            <w:r w:rsidR="00773DC5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 </w:t>
            </w:r>
            <w:r w:rsidR="00773DC5">
              <w:rPr>
                <w:rFonts w:ascii="Calibri" w:eastAsia="Times New Roman" w:hAnsi="Calibri" w:cs="Times New Roman"/>
                <w:color w:val="000000"/>
                <w:lang w:val="en-CA"/>
              </w:rPr>
              <w:br/>
            </w:r>
            <w:bookmarkStart w:id="7" w:name="_GoBack"/>
            <w:bookmarkEnd w:id="7"/>
            <w:r w:rsidR="00773DC5">
              <w:rPr>
                <w:rFonts w:ascii="Calibri" w:eastAsia="Times New Roman" w:hAnsi="Calibri" w:cs="Times New Roman"/>
                <w:color w:val="000000"/>
                <w:lang w:val="en-CA"/>
              </w:rPr>
              <w:t>FDR 0.01 FC&gt;1.25</w:t>
            </w:r>
          </w:p>
        </w:tc>
      </w:tr>
      <w:tr w:rsidR="007864A0" w:rsidRPr="007864A0" w14:paraId="307AEFD8" w14:textId="77777777" w:rsidTr="008A56B4">
        <w:trPr>
          <w:trHeight w:val="13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14D98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IntClusti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A7F3C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N cases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8FF16C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Trend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2D80CC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Probeset has Genomic Location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B2CD4D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Probeset has Gene Name</w:t>
            </w:r>
          </w:p>
        </w:tc>
      </w:tr>
      <w:tr w:rsidR="008A56B4" w:rsidRPr="007864A0" w14:paraId="552E8FFE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77500862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E8C6A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140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A3D9F3D" w14:textId="74EE909F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912D41B" w14:textId="4FB15ED3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225FEDB2" w14:textId="3916AC96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A56B4" w:rsidRPr="007864A0" w14:paraId="7816162A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44D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166CA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72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474C" w14:textId="1889660E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0872" w14:textId="713B897F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5F572" w14:textId="49911732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A56B4" w:rsidRPr="007864A0" w14:paraId="2B6D3376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25D3DED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5988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294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700853B" w14:textId="0377BBBC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A041C92" w14:textId="2B3D09FA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1AC8FBB6" w14:textId="2B68C264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</w:tr>
      <w:tr w:rsidR="008A56B4" w:rsidRPr="007864A0" w14:paraId="0830557D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75BEE24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B9E5D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344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A8733F8" w14:textId="3DA2937F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FE1974B" w14:textId="47D841D2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6C760F28" w14:textId="2052FD51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</w:tr>
      <w:tr w:rsidR="008A56B4" w:rsidRPr="007864A0" w14:paraId="0AE06F31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14C5BE0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D7472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191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7190B9C" w14:textId="0B8916FE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6DF437A" w14:textId="315BCC38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7E2C770F" w14:textId="52445F0A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A56B4" w:rsidRPr="007864A0" w14:paraId="5BD5CAA0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5E46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B9B76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86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FD9F" w14:textId="065F3CF9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8B10" w14:textId="7E05084D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8B788" w14:textId="3882F80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A56B4" w:rsidRPr="007864A0" w14:paraId="708C2E8F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3CB3D62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EA99A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193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2BD39FC" w14:textId="14110B9E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7066457F" w14:textId="6A25BA89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1E8507E2" w14:textId="6513DCE4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A56B4" w:rsidRPr="007864A0" w14:paraId="3A53E682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CE30C66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F86FD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300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4CA5AE6" w14:textId="21E1CA42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20DEBDE" w14:textId="51AA8BD8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5B1E73F8" w14:textId="6CF4A806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569</w:t>
            </w:r>
          </w:p>
        </w:tc>
      </w:tr>
      <w:tr w:rsidR="008A56B4" w:rsidRPr="007864A0" w14:paraId="42E3426D" w14:textId="77777777" w:rsidTr="008A56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D4E8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A8D4B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146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34E3" w14:textId="029740EC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BC9C" w14:textId="11C1B9E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885D7" w14:textId="004393E2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A56B4" w:rsidRPr="007864A0" w14:paraId="0AF88ED9" w14:textId="77777777" w:rsidTr="008A56B4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27B7" w14:textId="77777777" w:rsidR="008A56B4" w:rsidRPr="007864A0" w:rsidRDefault="008A56B4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iClust 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86255" w14:textId="77777777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226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4254" w14:textId="29E9DA49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5621" w14:textId="2DB6B933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6D9A6" w14:textId="4E752D02" w:rsidR="008A56B4" w:rsidRPr="007864A0" w:rsidRDefault="008A56B4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864A0" w:rsidRPr="007864A0" w14:paraId="23996285" w14:textId="77777777" w:rsidTr="008A56B4">
        <w:trPr>
          <w:trHeight w:val="62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8CD0A1" w14:textId="77777777" w:rsidR="007864A0" w:rsidRPr="007864A0" w:rsidRDefault="007864A0" w:rsidP="007864A0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N cases Total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9A5D" w14:textId="77777777" w:rsidR="007864A0" w:rsidRPr="007864A0" w:rsidRDefault="007864A0" w:rsidP="007864A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7864A0">
              <w:rPr>
                <w:rFonts w:ascii="Calibri" w:eastAsia="Times New Roman" w:hAnsi="Calibri" w:cs="Times New Roman"/>
                <w:color w:val="000000"/>
                <w:lang w:val="en-CA"/>
              </w:rPr>
              <w:t>1992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AE96" w14:textId="77777777" w:rsidR="007864A0" w:rsidRPr="007864A0" w:rsidRDefault="007864A0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914C" w14:textId="77777777" w:rsidR="007864A0" w:rsidRPr="007864A0" w:rsidRDefault="007864A0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0487" w14:textId="77777777" w:rsidR="007864A0" w:rsidRPr="007864A0" w:rsidRDefault="007864A0" w:rsidP="007864A0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</w:tbl>
    <w:p w14:paraId="321BD622" w14:textId="77777777" w:rsidR="00C27250" w:rsidRDefault="00C27250" w:rsidP="003A4282">
      <w:pPr>
        <w:pStyle w:val="BodyText"/>
      </w:pPr>
    </w:p>
    <w:p w14:paraId="776E024A" w14:textId="77777777" w:rsidR="00333506" w:rsidRDefault="00C27250" w:rsidP="003A4282">
      <w:pPr>
        <w:pStyle w:val="BodyText"/>
      </w:pPr>
      <w:r>
        <w:t xml:space="preserve">The subgroups have varying sample size, so the difference in counts of probes showing age association reflects both underlying biology and statistical </w:t>
      </w:r>
      <w:r w:rsidR="00B209B9">
        <w:t>artifact</w:t>
      </w:r>
      <w:r>
        <w:t xml:space="preserve">. </w:t>
      </w:r>
      <w:r w:rsidR="00B209B9">
        <w:t xml:space="preserve">  intClust groups with larger sample size will have greater power to detect differences of biological interest.  Note that two of the groups showing no age-associated probes (intClust groups 2 and 6) are the subgroups with the smallest number of cases, and the intClust groups with the highest number of cases (intClust groups 3, 4 and 8) show the highest number of age-associated probes.  intClust groups 5, 7 and 10 all show sample sizes near 200, yet show quite different counts of age-associated probes.</w:t>
      </w:r>
    </w:p>
    <w:p w14:paraId="7FB95F3F" w14:textId="4C699F91" w:rsidR="00333506" w:rsidRDefault="00333506" w:rsidP="003A4282">
      <w:pPr>
        <w:pStyle w:val="BodyText"/>
      </w:pPr>
      <w:r>
        <w:t>To further explore this issue we employed bootstrap methods and selected equal numbers of cases from each subtype.</w:t>
      </w:r>
    </w:p>
    <w:p w14:paraId="28D9C993" w14:textId="0587F90A" w:rsidR="003A4282" w:rsidRDefault="003A4282" w:rsidP="003A4282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14:paraId="4616CF2A" w14:textId="77777777" w:rsidR="001C40C5" w:rsidRDefault="00A17B12">
      <w:pPr>
        <w:pStyle w:val="Heading2"/>
      </w:pPr>
      <w:r>
        <w:lastRenderedPageBreak/>
        <w:t>Table means</w:t>
      </w:r>
    </w:p>
    <w:p w14:paraId="74165206" w14:textId="77777777" w:rsidR="001C40C5" w:rsidRDefault="00A17B12">
      <w:pPr>
        <w:pStyle w:val="TableCaption"/>
      </w:pPr>
      <w:r>
        <w:t>Average trend counts across bootstrap replications for each intClust group of size 50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21068F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5B33B" w14:textId="77777777" w:rsidR="001C40C5" w:rsidRDefault="00A17B12">
            <w:pPr>
              <w:pStyle w:val="Compact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9AC6F" w14:textId="77777777" w:rsidR="001C40C5" w:rsidRDefault="00A17B12">
            <w:pPr>
              <w:pStyle w:val="Compact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E8FB89" w14:textId="77777777" w:rsidR="001C40C5" w:rsidRDefault="00A17B12">
            <w:pPr>
              <w:pStyle w:val="Compact"/>
              <w:jc w:val="center"/>
            </w:pPr>
            <w:r>
              <w:t>avg_no_trend</w:t>
            </w:r>
          </w:p>
        </w:tc>
      </w:tr>
      <w:tr w:rsidR="001C40C5" w14:paraId="37CE4EAE" w14:textId="77777777">
        <w:tc>
          <w:tcPr>
            <w:tcW w:w="0" w:type="auto"/>
          </w:tcPr>
          <w:p w14:paraId="13AD04EF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A2FD8B" w14:textId="77777777" w:rsidR="001C40C5" w:rsidRDefault="00A17B12">
            <w:pPr>
              <w:pStyle w:val="Compact"/>
              <w:jc w:val="center"/>
            </w:pPr>
            <w:r>
              <w:t>10.20</w:t>
            </w:r>
          </w:p>
        </w:tc>
        <w:tc>
          <w:tcPr>
            <w:tcW w:w="0" w:type="auto"/>
          </w:tcPr>
          <w:p w14:paraId="5AE5AA97" w14:textId="77777777" w:rsidR="001C40C5" w:rsidRDefault="00A17B12">
            <w:pPr>
              <w:pStyle w:val="Compact"/>
              <w:jc w:val="center"/>
            </w:pPr>
            <w:r>
              <w:t>48792.80</w:t>
            </w:r>
          </w:p>
        </w:tc>
      </w:tr>
      <w:tr w:rsidR="001C40C5" w14:paraId="00296E15" w14:textId="77777777">
        <w:tc>
          <w:tcPr>
            <w:tcW w:w="0" w:type="auto"/>
          </w:tcPr>
          <w:p w14:paraId="00AD2B4D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E62E465" w14:textId="77777777" w:rsidR="001C40C5" w:rsidRDefault="00A17B12">
            <w:pPr>
              <w:pStyle w:val="Compact"/>
              <w:jc w:val="center"/>
            </w:pPr>
            <w:r>
              <w:t>349.00</w:t>
            </w:r>
          </w:p>
        </w:tc>
        <w:tc>
          <w:tcPr>
            <w:tcW w:w="0" w:type="auto"/>
          </w:tcPr>
          <w:p w14:paraId="02E0ABBF" w14:textId="77777777" w:rsidR="001C40C5" w:rsidRDefault="00A17B12">
            <w:pPr>
              <w:pStyle w:val="Compact"/>
              <w:jc w:val="center"/>
            </w:pPr>
            <w:r>
              <w:t>48454.00</w:t>
            </w:r>
          </w:p>
        </w:tc>
      </w:tr>
      <w:tr w:rsidR="001C40C5" w14:paraId="38A29DA3" w14:textId="77777777">
        <w:tc>
          <w:tcPr>
            <w:tcW w:w="0" w:type="auto"/>
          </w:tcPr>
          <w:p w14:paraId="5070D37D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36E4FEA" w14:textId="77777777" w:rsidR="001C40C5" w:rsidRDefault="00A17B12">
            <w:pPr>
              <w:pStyle w:val="Compact"/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09FC8C64" w14:textId="77777777" w:rsidR="001C40C5" w:rsidRDefault="00A17B12">
            <w:pPr>
              <w:pStyle w:val="Compact"/>
              <w:jc w:val="center"/>
            </w:pPr>
            <w:r>
              <w:t>48801.20</w:t>
            </w:r>
          </w:p>
        </w:tc>
      </w:tr>
      <w:tr w:rsidR="001C40C5" w14:paraId="1D908DB3" w14:textId="77777777">
        <w:tc>
          <w:tcPr>
            <w:tcW w:w="0" w:type="auto"/>
          </w:tcPr>
          <w:p w14:paraId="518650BA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8D3D998" w14:textId="77777777" w:rsidR="001C40C5" w:rsidRDefault="00A17B12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624F76E1" w14:textId="77777777" w:rsidR="001C40C5" w:rsidRDefault="00A17B12">
            <w:pPr>
              <w:pStyle w:val="Compact"/>
              <w:jc w:val="center"/>
            </w:pPr>
            <w:r>
              <w:t>48802.85</w:t>
            </w:r>
          </w:p>
        </w:tc>
      </w:tr>
      <w:tr w:rsidR="001C40C5" w14:paraId="65362503" w14:textId="77777777">
        <w:tc>
          <w:tcPr>
            <w:tcW w:w="0" w:type="auto"/>
          </w:tcPr>
          <w:p w14:paraId="4D98DE73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C9AB41F" w14:textId="77777777" w:rsidR="001C40C5" w:rsidRDefault="00A17B12">
            <w:pPr>
              <w:pStyle w:val="Compact"/>
              <w:jc w:val="center"/>
            </w:pPr>
            <w:r>
              <w:t>4.55</w:t>
            </w:r>
          </w:p>
        </w:tc>
        <w:tc>
          <w:tcPr>
            <w:tcW w:w="0" w:type="auto"/>
          </w:tcPr>
          <w:p w14:paraId="55FCFB00" w14:textId="77777777" w:rsidR="001C40C5" w:rsidRDefault="00A17B12">
            <w:pPr>
              <w:pStyle w:val="Compact"/>
              <w:jc w:val="center"/>
            </w:pPr>
            <w:r>
              <w:t>48798.45</w:t>
            </w:r>
          </w:p>
        </w:tc>
      </w:tr>
      <w:tr w:rsidR="001C40C5" w14:paraId="699C59F7" w14:textId="77777777">
        <w:tc>
          <w:tcPr>
            <w:tcW w:w="0" w:type="auto"/>
          </w:tcPr>
          <w:p w14:paraId="6936C126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49CBF92" w14:textId="77777777" w:rsidR="001C40C5" w:rsidRDefault="00A17B12">
            <w:pPr>
              <w:pStyle w:val="Compact"/>
              <w:jc w:val="center"/>
            </w:pPr>
            <w:r>
              <w:t>174.20</w:t>
            </w:r>
          </w:p>
        </w:tc>
        <w:tc>
          <w:tcPr>
            <w:tcW w:w="0" w:type="auto"/>
          </w:tcPr>
          <w:p w14:paraId="3C6E2C0A" w14:textId="77777777" w:rsidR="001C40C5" w:rsidRDefault="00A17B12">
            <w:pPr>
              <w:pStyle w:val="Compact"/>
              <w:jc w:val="center"/>
            </w:pPr>
            <w:r>
              <w:t>48628.80</w:t>
            </w:r>
          </w:p>
        </w:tc>
      </w:tr>
      <w:tr w:rsidR="001C40C5" w14:paraId="10AC3FA0" w14:textId="77777777">
        <w:tc>
          <w:tcPr>
            <w:tcW w:w="0" w:type="auto"/>
          </w:tcPr>
          <w:p w14:paraId="2E344CDF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775CF52" w14:textId="77777777" w:rsidR="001C40C5" w:rsidRDefault="00A17B12">
            <w:pPr>
              <w:pStyle w:val="Compact"/>
              <w:jc w:val="center"/>
            </w:pPr>
            <w:r>
              <w:t>3.20</w:t>
            </w:r>
          </w:p>
        </w:tc>
        <w:tc>
          <w:tcPr>
            <w:tcW w:w="0" w:type="auto"/>
          </w:tcPr>
          <w:p w14:paraId="6D9F3B20" w14:textId="77777777" w:rsidR="001C40C5" w:rsidRDefault="00A17B12">
            <w:pPr>
              <w:pStyle w:val="Compact"/>
              <w:jc w:val="center"/>
            </w:pPr>
            <w:r>
              <w:t>48799.80</w:t>
            </w:r>
          </w:p>
        </w:tc>
      </w:tr>
      <w:tr w:rsidR="001C40C5" w14:paraId="589DC998" w14:textId="77777777">
        <w:tc>
          <w:tcPr>
            <w:tcW w:w="0" w:type="auto"/>
          </w:tcPr>
          <w:p w14:paraId="3B11A07C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E469A34" w14:textId="77777777" w:rsidR="001C40C5" w:rsidRDefault="00A17B12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14:paraId="6596789B" w14:textId="77777777" w:rsidR="001C40C5" w:rsidRDefault="00A17B12">
            <w:pPr>
              <w:pStyle w:val="Compact"/>
              <w:jc w:val="center"/>
            </w:pPr>
            <w:r>
              <w:t>48801.50</w:t>
            </w:r>
          </w:p>
        </w:tc>
      </w:tr>
      <w:tr w:rsidR="001C40C5" w14:paraId="3DFBC3BD" w14:textId="77777777">
        <w:tc>
          <w:tcPr>
            <w:tcW w:w="0" w:type="auto"/>
          </w:tcPr>
          <w:p w14:paraId="384BACA7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A2B53BD" w14:textId="77777777" w:rsidR="001C40C5" w:rsidRDefault="00A17B12">
            <w:pPr>
              <w:pStyle w:val="Compact"/>
              <w:jc w:val="center"/>
            </w:pPr>
            <w:r>
              <w:t>10.05</w:t>
            </w:r>
          </w:p>
        </w:tc>
        <w:tc>
          <w:tcPr>
            <w:tcW w:w="0" w:type="auto"/>
          </w:tcPr>
          <w:p w14:paraId="7B386807" w14:textId="77777777" w:rsidR="001C40C5" w:rsidRDefault="00A17B12">
            <w:pPr>
              <w:pStyle w:val="Compact"/>
              <w:jc w:val="center"/>
            </w:pPr>
            <w:r>
              <w:t>48792.95</w:t>
            </w:r>
          </w:p>
        </w:tc>
      </w:tr>
      <w:tr w:rsidR="001C40C5" w14:paraId="0C4C9E9D" w14:textId="77777777">
        <w:tc>
          <w:tcPr>
            <w:tcW w:w="0" w:type="auto"/>
          </w:tcPr>
          <w:p w14:paraId="7E90F269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9B0B4A9" w14:textId="77777777" w:rsidR="001C40C5" w:rsidRDefault="00A17B12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2B0F7D74" w14:textId="77777777" w:rsidR="001C40C5" w:rsidRDefault="00A17B12">
            <w:pPr>
              <w:pStyle w:val="Compact"/>
              <w:jc w:val="center"/>
            </w:pPr>
            <w:r>
              <w:t>48802.75</w:t>
            </w:r>
          </w:p>
        </w:tc>
      </w:tr>
      <w:tr w:rsidR="001C40C5" w14:paraId="72C07A53" w14:textId="77777777">
        <w:tc>
          <w:tcPr>
            <w:tcW w:w="0" w:type="auto"/>
          </w:tcPr>
          <w:p w14:paraId="726DADD8" w14:textId="77777777" w:rsidR="001C40C5" w:rsidRDefault="00A17B12">
            <w:pPr>
              <w:pStyle w:val="Compact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74B33C3D" w14:textId="77777777" w:rsidR="001C40C5" w:rsidRDefault="00A17B12">
            <w:pPr>
              <w:pStyle w:val="Compact"/>
              <w:jc w:val="center"/>
            </w:pPr>
            <w:r>
              <w:t>55.49</w:t>
            </w:r>
          </w:p>
        </w:tc>
        <w:tc>
          <w:tcPr>
            <w:tcW w:w="0" w:type="auto"/>
          </w:tcPr>
          <w:p w14:paraId="1B1AEB45" w14:textId="77777777" w:rsidR="001C40C5" w:rsidRDefault="00A17B12">
            <w:pPr>
              <w:pStyle w:val="Compact"/>
              <w:jc w:val="center"/>
            </w:pPr>
            <w:r>
              <w:t>48747.51</w:t>
            </w:r>
          </w:p>
        </w:tc>
      </w:tr>
    </w:tbl>
    <w:p w14:paraId="5D21AE33" w14:textId="77777777" w:rsidR="001C40C5" w:rsidRDefault="00A17B12">
      <w:pPr>
        <w:pStyle w:val="Heading2"/>
      </w:pPr>
      <w:bookmarkStart w:id="8" w:name="pearson-chi-square-tests"/>
      <w:bookmarkEnd w:id="8"/>
      <w:r>
        <w:t>Pearson Chi-Square Tests</w:t>
      </w:r>
    </w:p>
    <w:p w14:paraId="7024B1AB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       0 6.15e-140 5.99e-102  7.43e-91  4.59e-63  1.19e-49  1.48e-45 </w:t>
      </w:r>
      <w:r>
        <w:br/>
      </w:r>
      <w:r>
        <w:rPr>
          <w:rStyle w:val="VerbatimChar"/>
        </w:rPr>
        <w:t xml:space="preserve">##         9         1         1         1         1         1         1 </w:t>
      </w:r>
      <w:r>
        <w:br/>
      </w:r>
      <w:r>
        <w:rPr>
          <w:rStyle w:val="VerbatimChar"/>
        </w:rPr>
        <w:t xml:space="preserve">##  3.51e-41  8.98e-36  1.09e-15  2.99e-15     5e-04 </w:t>
      </w:r>
      <w:r>
        <w:br/>
      </w:r>
      <w:r>
        <w:rPr>
          <w:rStyle w:val="VerbatimChar"/>
        </w:rPr>
        <w:t>##         1         1         1         1         1</w:t>
      </w:r>
    </w:p>
    <w:p w14:paraId="4AC0D07A" w14:textId="77777777" w:rsidR="001C40C5" w:rsidRDefault="00A17B12">
      <w:pPr>
        <w:pStyle w:val="Heading2"/>
      </w:pPr>
      <w:bookmarkStart w:id="9" w:name="fishers-exact-tests-1"/>
      <w:bookmarkEnd w:id="9"/>
      <w:r>
        <w:t>Fisher's Exact Tests</w:t>
      </w:r>
    </w:p>
    <w:p w14:paraId="620AACC3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 1e-05 0.00096 </w:t>
      </w:r>
      <w:r>
        <w:br/>
      </w:r>
      <w:r>
        <w:rPr>
          <w:rStyle w:val="VerbatimChar"/>
        </w:rPr>
        <w:t>##      19       1</w:t>
      </w:r>
    </w:p>
    <w:p w14:paraId="7885BD3A" w14:textId="77777777" w:rsidR="00D85E4D" w:rsidRDefault="00AB4319">
      <w:r>
        <w:t>All intClust groups had more than 50 cases</w:t>
      </w:r>
      <w:r w:rsidR="00D85E4D">
        <w:t>.</w:t>
      </w:r>
    </w:p>
    <w:p w14:paraId="4E92A9E1" w14:textId="6199F54A" w:rsidR="00EF417A" w:rsidRDefault="00D85E4D">
      <w:r>
        <w:t>SMQ - Why do we see observed count of zero for age associated probes for groups 2 and 6 (N=72 and 86) yet see such large counts here?</w:t>
      </w:r>
      <w:r w:rsidR="00EF417A">
        <w:br w:type="page"/>
      </w:r>
    </w:p>
    <w:p w14:paraId="3F1406F1" w14:textId="77777777" w:rsidR="001C40C5" w:rsidRDefault="001C40C5">
      <w:pPr>
        <w:pStyle w:val="FirstParagraph"/>
      </w:pPr>
    </w:p>
    <w:p w14:paraId="6B8BEBEF" w14:textId="77777777" w:rsidR="001C40C5" w:rsidRDefault="00A17B12">
      <w:pPr>
        <w:pStyle w:val="TableCaption"/>
      </w:pPr>
      <w:r>
        <w:t>Average trend counts across bootstrap replications for each intClust group of size 75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0D19930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E72FCD" w14:textId="77777777" w:rsidR="001C40C5" w:rsidRDefault="00A17B12">
            <w:pPr>
              <w:pStyle w:val="Compact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1AE9A" w14:textId="77777777" w:rsidR="001C40C5" w:rsidRDefault="00A17B12">
            <w:pPr>
              <w:pStyle w:val="Compact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42FC6" w14:textId="77777777" w:rsidR="001C40C5" w:rsidRDefault="00A17B12">
            <w:pPr>
              <w:pStyle w:val="Compact"/>
              <w:jc w:val="center"/>
            </w:pPr>
            <w:r>
              <w:t>avg_no_trend</w:t>
            </w:r>
          </w:p>
        </w:tc>
      </w:tr>
      <w:tr w:rsidR="001C40C5" w14:paraId="1370831F" w14:textId="77777777">
        <w:tc>
          <w:tcPr>
            <w:tcW w:w="0" w:type="auto"/>
          </w:tcPr>
          <w:p w14:paraId="29293933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8416F8" w14:textId="77777777" w:rsidR="001C40C5" w:rsidRDefault="00A17B12">
            <w:pPr>
              <w:pStyle w:val="Compact"/>
              <w:jc w:val="center"/>
            </w:pPr>
            <w:r>
              <w:t>158.90</w:t>
            </w:r>
          </w:p>
        </w:tc>
        <w:tc>
          <w:tcPr>
            <w:tcW w:w="0" w:type="auto"/>
          </w:tcPr>
          <w:p w14:paraId="3F71FFD6" w14:textId="77777777" w:rsidR="001C40C5" w:rsidRDefault="00A17B12">
            <w:pPr>
              <w:pStyle w:val="Compact"/>
              <w:jc w:val="center"/>
            </w:pPr>
            <w:r>
              <w:t>48644.10</w:t>
            </w:r>
          </w:p>
        </w:tc>
      </w:tr>
      <w:tr w:rsidR="001C40C5" w14:paraId="6795F1E2" w14:textId="77777777">
        <w:tc>
          <w:tcPr>
            <w:tcW w:w="0" w:type="auto"/>
          </w:tcPr>
          <w:p w14:paraId="5E62EF96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48E3798" w14:textId="77777777" w:rsidR="001C40C5" w:rsidRDefault="00A17B12">
            <w:pPr>
              <w:pStyle w:val="Compact"/>
              <w:jc w:val="center"/>
            </w:pPr>
            <w:r>
              <w:t>885.50</w:t>
            </w:r>
          </w:p>
        </w:tc>
        <w:tc>
          <w:tcPr>
            <w:tcW w:w="0" w:type="auto"/>
          </w:tcPr>
          <w:p w14:paraId="2EF77D7D" w14:textId="77777777" w:rsidR="001C40C5" w:rsidRDefault="00A17B12">
            <w:pPr>
              <w:pStyle w:val="Compact"/>
              <w:jc w:val="center"/>
            </w:pPr>
            <w:r>
              <w:t>47917.50</w:t>
            </w:r>
          </w:p>
        </w:tc>
      </w:tr>
      <w:tr w:rsidR="001C40C5" w14:paraId="2D69D111" w14:textId="77777777">
        <w:tc>
          <w:tcPr>
            <w:tcW w:w="0" w:type="auto"/>
          </w:tcPr>
          <w:p w14:paraId="7E6D6442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5AC2D2A" w14:textId="77777777" w:rsidR="001C40C5" w:rsidRDefault="00A17B12">
            <w:pPr>
              <w:pStyle w:val="Compact"/>
              <w:jc w:val="center"/>
            </w:pPr>
            <w:r>
              <w:t>19.90</w:t>
            </w:r>
          </w:p>
        </w:tc>
        <w:tc>
          <w:tcPr>
            <w:tcW w:w="0" w:type="auto"/>
          </w:tcPr>
          <w:p w14:paraId="794D8164" w14:textId="77777777" w:rsidR="001C40C5" w:rsidRDefault="00A17B12">
            <w:pPr>
              <w:pStyle w:val="Compact"/>
              <w:jc w:val="center"/>
            </w:pPr>
            <w:r>
              <w:t>48783.10</w:t>
            </w:r>
          </w:p>
        </w:tc>
      </w:tr>
      <w:tr w:rsidR="001C40C5" w14:paraId="18DE2E84" w14:textId="77777777">
        <w:tc>
          <w:tcPr>
            <w:tcW w:w="0" w:type="auto"/>
          </w:tcPr>
          <w:p w14:paraId="4F8636D7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AF2C2C0" w14:textId="77777777" w:rsidR="001C40C5" w:rsidRDefault="00A17B12">
            <w:pPr>
              <w:pStyle w:val="Compact"/>
              <w:jc w:val="center"/>
            </w:pPr>
            <w:r>
              <w:t>6.50</w:t>
            </w:r>
          </w:p>
        </w:tc>
        <w:tc>
          <w:tcPr>
            <w:tcW w:w="0" w:type="auto"/>
          </w:tcPr>
          <w:p w14:paraId="7E26281F" w14:textId="77777777" w:rsidR="001C40C5" w:rsidRDefault="00A17B12">
            <w:pPr>
              <w:pStyle w:val="Compact"/>
              <w:jc w:val="center"/>
            </w:pPr>
            <w:r>
              <w:t>48796.50</w:t>
            </w:r>
          </w:p>
        </w:tc>
      </w:tr>
      <w:tr w:rsidR="001C40C5" w14:paraId="447A6538" w14:textId="77777777">
        <w:tc>
          <w:tcPr>
            <w:tcW w:w="0" w:type="auto"/>
          </w:tcPr>
          <w:p w14:paraId="1EAB3E2B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A7CC4A6" w14:textId="77777777" w:rsidR="001C40C5" w:rsidRDefault="00A17B12">
            <w:pPr>
              <w:pStyle w:val="Compact"/>
              <w:jc w:val="center"/>
            </w:pPr>
            <w:r>
              <w:t>44.90</w:t>
            </w:r>
          </w:p>
        </w:tc>
        <w:tc>
          <w:tcPr>
            <w:tcW w:w="0" w:type="auto"/>
          </w:tcPr>
          <w:p w14:paraId="0F90E3A8" w14:textId="77777777" w:rsidR="001C40C5" w:rsidRDefault="00A17B12">
            <w:pPr>
              <w:pStyle w:val="Compact"/>
              <w:jc w:val="center"/>
            </w:pPr>
            <w:r>
              <w:t>48758.10</w:t>
            </w:r>
          </w:p>
        </w:tc>
      </w:tr>
      <w:tr w:rsidR="001C40C5" w14:paraId="5FA5025B" w14:textId="77777777">
        <w:tc>
          <w:tcPr>
            <w:tcW w:w="0" w:type="auto"/>
          </w:tcPr>
          <w:p w14:paraId="2689F03C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4D1EDF0" w14:textId="77777777" w:rsidR="001C40C5" w:rsidRDefault="00A17B12">
            <w:pPr>
              <w:pStyle w:val="Compact"/>
              <w:jc w:val="center"/>
            </w:pPr>
            <w:r>
              <w:t>636.90</w:t>
            </w:r>
          </w:p>
        </w:tc>
        <w:tc>
          <w:tcPr>
            <w:tcW w:w="0" w:type="auto"/>
          </w:tcPr>
          <w:p w14:paraId="54A1D63F" w14:textId="77777777" w:rsidR="001C40C5" w:rsidRDefault="00A17B12">
            <w:pPr>
              <w:pStyle w:val="Compact"/>
              <w:jc w:val="center"/>
            </w:pPr>
            <w:r>
              <w:t>48166.10</w:t>
            </w:r>
          </w:p>
        </w:tc>
      </w:tr>
      <w:tr w:rsidR="001C40C5" w14:paraId="4D6BC22F" w14:textId="77777777">
        <w:tc>
          <w:tcPr>
            <w:tcW w:w="0" w:type="auto"/>
          </w:tcPr>
          <w:p w14:paraId="5858443C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D3E9035" w14:textId="77777777" w:rsidR="001C40C5" w:rsidRDefault="00A17B12">
            <w:pPr>
              <w:pStyle w:val="Compact"/>
              <w:jc w:val="center"/>
            </w:pPr>
            <w:r>
              <w:t>4.60</w:t>
            </w:r>
          </w:p>
        </w:tc>
        <w:tc>
          <w:tcPr>
            <w:tcW w:w="0" w:type="auto"/>
          </w:tcPr>
          <w:p w14:paraId="742F15FF" w14:textId="77777777" w:rsidR="001C40C5" w:rsidRDefault="00A17B12">
            <w:pPr>
              <w:pStyle w:val="Compact"/>
              <w:jc w:val="center"/>
            </w:pPr>
            <w:r>
              <w:t>48798.40</w:t>
            </w:r>
          </w:p>
        </w:tc>
      </w:tr>
      <w:tr w:rsidR="001C40C5" w14:paraId="529C8511" w14:textId="77777777">
        <w:tc>
          <w:tcPr>
            <w:tcW w:w="0" w:type="auto"/>
          </w:tcPr>
          <w:p w14:paraId="3A056A4E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CCBF505" w14:textId="77777777" w:rsidR="001C40C5" w:rsidRDefault="00A17B12">
            <w:pPr>
              <w:pStyle w:val="Compact"/>
              <w:jc w:val="center"/>
            </w:pPr>
            <w:r>
              <w:t>49.20</w:t>
            </w:r>
          </w:p>
        </w:tc>
        <w:tc>
          <w:tcPr>
            <w:tcW w:w="0" w:type="auto"/>
          </w:tcPr>
          <w:p w14:paraId="3783B3FB" w14:textId="77777777" w:rsidR="001C40C5" w:rsidRDefault="00A17B12">
            <w:pPr>
              <w:pStyle w:val="Compact"/>
              <w:jc w:val="center"/>
            </w:pPr>
            <w:r>
              <w:t>48753.80</w:t>
            </w:r>
          </w:p>
        </w:tc>
      </w:tr>
      <w:tr w:rsidR="001C40C5" w14:paraId="4B9AB048" w14:textId="77777777">
        <w:tc>
          <w:tcPr>
            <w:tcW w:w="0" w:type="auto"/>
          </w:tcPr>
          <w:p w14:paraId="59A9B1B2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E12CF4E" w14:textId="77777777" w:rsidR="001C40C5" w:rsidRDefault="00A17B12">
            <w:pPr>
              <w:pStyle w:val="Compact"/>
              <w:jc w:val="center"/>
            </w:pPr>
            <w:r>
              <w:t>120.65</w:t>
            </w:r>
          </w:p>
        </w:tc>
        <w:tc>
          <w:tcPr>
            <w:tcW w:w="0" w:type="auto"/>
          </w:tcPr>
          <w:p w14:paraId="12A7D4C8" w14:textId="77777777" w:rsidR="001C40C5" w:rsidRDefault="00A17B12">
            <w:pPr>
              <w:pStyle w:val="Compact"/>
              <w:jc w:val="center"/>
            </w:pPr>
            <w:r>
              <w:t>48682.35</w:t>
            </w:r>
          </w:p>
        </w:tc>
      </w:tr>
      <w:tr w:rsidR="001C40C5" w14:paraId="68FD7731" w14:textId="77777777">
        <w:tc>
          <w:tcPr>
            <w:tcW w:w="0" w:type="auto"/>
          </w:tcPr>
          <w:p w14:paraId="086999C5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63CC559" w14:textId="77777777" w:rsidR="001C40C5" w:rsidRDefault="00A17B12">
            <w:pPr>
              <w:pStyle w:val="Compact"/>
              <w:jc w:val="center"/>
            </w:pPr>
            <w:r>
              <w:t>23.85</w:t>
            </w:r>
          </w:p>
        </w:tc>
        <w:tc>
          <w:tcPr>
            <w:tcW w:w="0" w:type="auto"/>
          </w:tcPr>
          <w:p w14:paraId="746BDCAB" w14:textId="77777777" w:rsidR="001C40C5" w:rsidRDefault="00A17B12">
            <w:pPr>
              <w:pStyle w:val="Compact"/>
              <w:jc w:val="center"/>
            </w:pPr>
            <w:r>
              <w:t>48779.15</w:t>
            </w:r>
          </w:p>
        </w:tc>
      </w:tr>
      <w:tr w:rsidR="001C40C5" w14:paraId="0CC8559C" w14:textId="77777777">
        <w:tc>
          <w:tcPr>
            <w:tcW w:w="0" w:type="auto"/>
          </w:tcPr>
          <w:p w14:paraId="5ED2825E" w14:textId="77777777" w:rsidR="001C40C5" w:rsidRDefault="00A17B12">
            <w:pPr>
              <w:pStyle w:val="Compact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4CE03BBF" w14:textId="77777777" w:rsidR="001C40C5" w:rsidRDefault="00A17B12">
            <w:pPr>
              <w:pStyle w:val="Compact"/>
              <w:jc w:val="center"/>
            </w:pPr>
            <w:r>
              <w:t>195.09</w:t>
            </w:r>
          </w:p>
        </w:tc>
        <w:tc>
          <w:tcPr>
            <w:tcW w:w="0" w:type="auto"/>
          </w:tcPr>
          <w:p w14:paraId="5160E1EE" w14:textId="77777777" w:rsidR="001C40C5" w:rsidRDefault="00A17B12">
            <w:pPr>
              <w:pStyle w:val="Compact"/>
              <w:jc w:val="center"/>
            </w:pPr>
            <w:r>
              <w:t>48607.91</w:t>
            </w:r>
          </w:p>
        </w:tc>
      </w:tr>
    </w:tbl>
    <w:p w14:paraId="7C88F598" w14:textId="77777777" w:rsidR="001C40C5" w:rsidRDefault="00A17B12">
      <w:pPr>
        <w:pStyle w:val="Heading2"/>
      </w:pPr>
      <w:bookmarkStart w:id="10" w:name="pearson-chi-square-tests-1"/>
      <w:bookmarkEnd w:id="10"/>
      <w:r>
        <w:t>Pearson Chi-Square Tests</w:t>
      </w:r>
    </w:p>
    <w:p w14:paraId="2D42C3B4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       0 2.03e-278 5.14e-125 </w:t>
      </w:r>
      <w:r>
        <w:br/>
      </w:r>
      <w:r>
        <w:rPr>
          <w:rStyle w:val="VerbatimChar"/>
        </w:rPr>
        <w:t>##        18         1         1</w:t>
      </w:r>
    </w:p>
    <w:p w14:paraId="755A910D" w14:textId="77777777" w:rsidR="001C40C5" w:rsidRDefault="00A17B12">
      <w:pPr>
        <w:pStyle w:val="Heading2"/>
      </w:pPr>
      <w:bookmarkStart w:id="11" w:name="fishers-exact-tests-2"/>
      <w:bookmarkEnd w:id="11"/>
      <w:r>
        <w:t>Fisher's Exact Tests</w:t>
      </w:r>
    </w:p>
    <w:p w14:paraId="2E7B968F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1e-05 </w:t>
      </w:r>
      <w:r>
        <w:br/>
      </w:r>
      <w:r>
        <w:rPr>
          <w:rStyle w:val="VerbatimChar"/>
        </w:rPr>
        <w:t>##    20</w:t>
      </w:r>
    </w:p>
    <w:p w14:paraId="564BC916" w14:textId="7E5B16ED" w:rsidR="00EF417A" w:rsidRDefault="00EF417A">
      <w:r>
        <w:br w:type="page"/>
      </w:r>
    </w:p>
    <w:p w14:paraId="078B77F7" w14:textId="77777777" w:rsidR="001C40C5" w:rsidRDefault="001C40C5">
      <w:pPr>
        <w:pStyle w:val="FirstParagraph"/>
      </w:pPr>
    </w:p>
    <w:p w14:paraId="346E225E" w14:textId="77777777" w:rsidR="001C40C5" w:rsidRDefault="00A17B12">
      <w:pPr>
        <w:pStyle w:val="TableCaption"/>
      </w:pPr>
      <w:r>
        <w:t>Average trend counts across bootstrap replications for each intClust group of size 100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11A1F7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292DAB" w14:textId="77777777" w:rsidR="001C40C5" w:rsidRDefault="00A17B12">
            <w:pPr>
              <w:pStyle w:val="Compact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9B178" w14:textId="77777777" w:rsidR="001C40C5" w:rsidRDefault="00A17B12">
            <w:pPr>
              <w:pStyle w:val="Compact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A12D9" w14:textId="77777777" w:rsidR="001C40C5" w:rsidRDefault="00A17B12">
            <w:pPr>
              <w:pStyle w:val="Compact"/>
              <w:jc w:val="center"/>
            </w:pPr>
            <w:r>
              <w:t>avg_no_trend</w:t>
            </w:r>
          </w:p>
        </w:tc>
      </w:tr>
      <w:tr w:rsidR="001C40C5" w14:paraId="42248413" w14:textId="77777777">
        <w:tc>
          <w:tcPr>
            <w:tcW w:w="0" w:type="auto"/>
          </w:tcPr>
          <w:p w14:paraId="0D9866F1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B1E09A" w14:textId="77777777" w:rsidR="001C40C5" w:rsidRDefault="00A17B12">
            <w:pPr>
              <w:pStyle w:val="Compact"/>
              <w:jc w:val="center"/>
            </w:pPr>
            <w:r>
              <w:t>486.100</w:t>
            </w:r>
          </w:p>
        </w:tc>
        <w:tc>
          <w:tcPr>
            <w:tcW w:w="0" w:type="auto"/>
          </w:tcPr>
          <w:p w14:paraId="05023E81" w14:textId="77777777" w:rsidR="001C40C5" w:rsidRDefault="00A17B12">
            <w:pPr>
              <w:pStyle w:val="Compact"/>
              <w:jc w:val="center"/>
            </w:pPr>
            <w:r>
              <w:t>48316.90</w:t>
            </w:r>
          </w:p>
        </w:tc>
      </w:tr>
      <w:tr w:rsidR="001C40C5" w14:paraId="67BE432C" w14:textId="77777777">
        <w:tc>
          <w:tcPr>
            <w:tcW w:w="0" w:type="auto"/>
          </w:tcPr>
          <w:p w14:paraId="0DEBA300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3D8DF2A" w14:textId="77777777" w:rsidR="001C40C5" w:rsidRDefault="00A17B12">
            <w:pPr>
              <w:pStyle w:val="Compact"/>
              <w:jc w:val="center"/>
            </w:pPr>
            <w:r>
              <w:t>2308.400</w:t>
            </w:r>
          </w:p>
        </w:tc>
        <w:tc>
          <w:tcPr>
            <w:tcW w:w="0" w:type="auto"/>
          </w:tcPr>
          <w:p w14:paraId="51F60F85" w14:textId="77777777" w:rsidR="001C40C5" w:rsidRDefault="00A17B12">
            <w:pPr>
              <w:pStyle w:val="Compact"/>
              <w:jc w:val="center"/>
            </w:pPr>
            <w:r>
              <w:t>46494.60</w:t>
            </w:r>
          </w:p>
        </w:tc>
      </w:tr>
      <w:tr w:rsidR="001C40C5" w14:paraId="5AA9B6D6" w14:textId="77777777">
        <w:tc>
          <w:tcPr>
            <w:tcW w:w="0" w:type="auto"/>
          </w:tcPr>
          <w:p w14:paraId="0923D15E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E23C995" w14:textId="77777777" w:rsidR="001C40C5" w:rsidRDefault="00A17B12">
            <w:pPr>
              <w:pStyle w:val="Compact"/>
              <w:jc w:val="center"/>
            </w:pPr>
            <w:r>
              <w:t>106.800</w:t>
            </w:r>
          </w:p>
        </w:tc>
        <w:tc>
          <w:tcPr>
            <w:tcW w:w="0" w:type="auto"/>
          </w:tcPr>
          <w:p w14:paraId="7DF92913" w14:textId="77777777" w:rsidR="001C40C5" w:rsidRDefault="00A17B12">
            <w:pPr>
              <w:pStyle w:val="Compact"/>
              <w:jc w:val="center"/>
            </w:pPr>
            <w:r>
              <w:t>48696.20</w:t>
            </w:r>
          </w:p>
        </w:tc>
      </w:tr>
      <w:tr w:rsidR="001C40C5" w14:paraId="4CEC656E" w14:textId="77777777">
        <w:tc>
          <w:tcPr>
            <w:tcW w:w="0" w:type="auto"/>
          </w:tcPr>
          <w:p w14:paraId="3BD8102D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AF15F6B" w14:textId="77777777" w:rsidR="001C40C5" w:rsidRDefault="00A17B12">
            <w:pPr>
              <w:pStyle w:val="Compact"/>
              <w:jc w:val="center"/>
            </w:pPr>
            <w:r>
              <w:t>11.250</w:t>
            </w:r>
          </w:p>
        </w:tc>
        <w:tc>
          <w:tcPr>
            <w:tcW w:w="0" w:type="auto"/>
          </w:tcPr>
          <w:p w14:paraId="48E67A3E" w14:textId="77777777" w:rsidR="001C40C5" w:rsidRDefault="00A17B12">
            <w:pPr>
              <w:pStyle w:val="Compact"/>
              <w:jc w:val="center"/>
            </w:pPr>
            <w:r>
              <w:t>48791.75</w:t>
            </w:r>
          </w:p>
        </w:tc>
      </w:tr>
      <w:tr w:rsidR="001C40C5" w14:paraId="69223A3A" w14:textId="77777777">
        <w:tc>
          <w:tcPr>
            <w:tcW w:w="0" w:type="auto"/>
          </w:tcPr>
          <w:p w14:paraId="23FBFCB0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519A99B" w14:textId="77777777" w:rsidR="001C40C5" w:rsidRDefault="00A17B12">
            <w:pPr>
              <w:pStyle w:val="Compact"/>
              <w:jc w:val="center"/>
            </w:pPr>
            <w:r>
              <w:t>100.650</w:t>
            </w:r>
          </w:p>
        </w:tc>
        <w:tc>
          <w:tcPr>
            <w:tcW w:w="0" w:type="auto"/>
          </w:tcPr>
          <w:p w14:paraId="148C6598" w14:textId="77777777" w:rsidR="001C40C5" w:rsidRDefault="00A17B12">
            <w:pPr>
              <w:pStyle w:val="Compact"/>
              <w:jc w:val="center"/>
            </w:pPr>
            <w:r>
              <w:t>48702.35</w:t>
            </w:r>
          </w:p>
        </w:tc>
      </w:tr>
      <w:tr w:rsidR="001C40C5" w14:paraId="39F1CE9B" w14:textId="77777777">
        <w:tc>
          <w:tcPr>
            <w:tcW w:w="0" w:type="auto"/>
          </w:tcPr>
          <w:p w14:paraId="6120C43F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115846C" w14:textId="77777777" w:rsidR="001C40C5" w:rsidRDefault="00A17B12">
            <w:pPr>
              <w:pStyle w:val="Compact"/>
              <w:jc w:val="center"/>
            </w:pPr>
            <w:r>
              <w:t>1212.500</w:t>
            </w:r>
          </w:p>
        </w:tc>
        <w:tc>
          <w:tcPr>
            <w:tcW w:w="0" w:type="auto"/>
          </w:tcPr>
          <w:p w14:paraId="7185ED69" w14:textId="77777777" w:rsidR="001C40C5" w:rsidRDefault="00A17B12">
            <w:pPr>
              <w:pStyle w:val="Compact"/>
              <w:jc w:val="center"/>
            </w:pPr>
            <w:r>
              <w:t>47590.50</w:t>
            </w:r>
          </w:p>
        </w:tc>
      </w:tr>
      <w:tr w:rsidR="001C40C5" w14:paraId="19FAE45B" w14:textId="77777777">
        <w:tc>
          <w:tcPr>
            <w:tcW w:w="0" w:type="auto"/>
          </w:tcPr>
          <w:p w14:paraId="0C8FD4B9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4E06A78" w14:textId="77777777" w:rsidR="001C40C5" w:rsidRDefault="00A17B12">
            <w:pPr>
              <w:pStyle w:val="Compact"/>
              <w:jc w:val="center"/>
            </w:pPr>
            <w:r>
              <w:t>219.250</w:t>
            </w:r>
          </w:p>
        </w:tc>
        <w:tc>
          <w:tcPr>
            <w:tcW w:w="0" w:type="auto"/>
          </w:tcPr>
          <w:p w14:paraId="306125FB" w14:textId="77777777" w:rsidR="001C40C5" w:rsidRDefault="00A17B12">
            <w:pPr>
              <w:pStyle w:val="Compact"/>
              <w:jc w:val="center"/>
            </w:pPr>
            <w:r>
              <w:t>48583.75</w:t>
            </w:r>
          </w:p>
        </w:tc>
      </w:tr>
      <w:tr w:rsidR="001C40C5" w14:paraId="187CEC85" w14:textId="77777777">
        <w:tc>
          <w:tcPr>
            <w:tcW w:w="0" w:type="auto"/>
          </w:tcPr>
          <w:p w14:paraId="49172630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820E2F2" w14:textId="77777777" w:rsidR="001C40C5" w:rsidRDefault="00A17B12">
            <w:pPr>
              <w:pStyle w:val="Compact"/>
              <w:jc w:val="center"/>
            </w:pPr>
            <w:r>
              <w:t>63.600</w:t>
            </w:r>
          </w:p>
        </w:tc>
        <w:tc>
          <w:tcPr>
            <w:tcW w:w="0" w:type="auto"/>
          </w:tcPr>
          <w:p w14:paraId="40AF19C8" w14:textId="77777777" w:rsidR="001C40C5" w:rsidRDefault="00A17B12">
            <w:pPr>
              <w:pStyle w:val="Compact"/>
              <w:jc w:val="center"/>
            </w:pPr>
            <w:r>
              <w:t>48739.40</w:t>
            </w:r>
          </w:p>
        </w:tc>
      </w:tr>
      <w:tr w:rsidR="001C40C5" w14:paraId="32E9C41B" w14:textId="77777777">
        <w:tc>
          <w:tcPr>
            <w:tcW w:w="0" w:type="auto"/>
          </w:tcPr>
          <w:p w14:paraId="0B8A5C26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5FDC943" w14:textId="77777777" w:rsidR="001C40C5" w:rsidRDefault="00A17B12">
            <w:pPr>
              <w:pStyle w:val="Compact"/>
              <w:jc w:val="center"/>
            </w:pPr>
            <w:r>
              <w:t>232.300</w:t>
            </w:r>
          </w:p>
        </w:tc>
        <w:tc>
          <w:tcPr>
            <w:tcW w:w="0" w:type="auto"/>
          </w:tcPr>
          <w:p w14:paraId="041EF6AC" w14:textId="77777777" w:rsidR="001C40C5" w:rsidRDefault="00A17B12">
            <w:pPr>
              <w:pStyle w:val="Compact"/>
              <w:jc w:val="center"/>
            </w:pPr>
            <w:r>
              <w:t>48570.70</w:t>
            </w:r>
          </w:p>
        </w:tc>
      </w:tr>
      <w:tr w:rsidR="001C40C5" w14:paraId="7462A7BF" w14:textId="77777777">
        <w:tc>
          <w:tcPr>
            <w:tcW w:w="0" w:type="auto"/>
          </w:tcPr>
          <w:p w14:paraId="4D150C4F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B861DFF" w14:textId="77777777" w:rsidR="001C40C5" w:rsidRDefault="00A17B12">
            <w:pPr>
              <w:pStyle w:val="Compact"/>
              <w:jc w:val="center"/>
            </w:pPr>
            <w:r>
              <w:t>7.000</w:t>
            </w:r>
          </w:p>
        </w:tc>
        <w:tc>
          <w:tcPr>
            <w:tcW w:w="0" w:type="auto"/>
          </w:tcPr>
          <w:p w14:paraId="23399DAC" w14:textId="77777777" w:rsidR="001C40C5" w:rsidRDefault="00A17B12">
            <w:pPr>
              <w:pStyle w:val="Compact"/>
              <w:jc w:val="center"/>
            </w:pPr>
            <w:r>
              <w:t>48796.00</w:t>
            </w:r>
          </w:p>
        </w:tc>
      </w:tr>
      <w:tr w:rsidR="001C40C5" w14:paraId="55F5AF9A" w14:textId="77777777">
        <w:tc>
          <w:tcPr>
            <w:tcW w:w="0" w:type="auto"/>
          </w:tcPr>
          <w:p w14:paraId="07CA498B" w14:textId="77777777" w:rsidR="001C40C5" w:rsidRDefault="00A17B12">
            <w:pPr>
              <w:pStyle w:val="Compact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76741669" w14:textId="77777777" w:rsidR="001C40C5" w:rsidRDefault="00A17B12">
            <w:pPr>
              <w:pStyle w:val="Compact"/>
              <w:jc w:val="center"/>
            </w:pPr>
            <w:r>
              <w:t>474.785</w:t>
            </w:r>
          </w:p>
        </w:tc>
        <w:tc>
          <w:tcPr>
            <w:tcW w:w="0" w:type="auto"/>
          </w:tcPr>
          <w:p w14:paraId="5E8CADD5" w14:textId="77777777" w:rsidR="001C40C5" w:rsidRDefault="00A17B12">
            <w:pPr>
              <w:pStyle w:val="Compact"/>
              <w:jc w:val="center"/>
            </w:pPr>
            <w:r>
              <w:t>48328.21</w:t>
            </w:r>
          </w:p>
        </w:tc>
      </w:tr>
    </w:tbl>
    <w:p w14:paraId="4D5E7E03" w14:textId="77777777" w:rsidR="001C40C5" w:rsidRDefault="00A17B12">
      <w:pPr>
        <w:pStyle w:val="Heading2"/>
      </w:pPr>
      <w:bookmarkStart w:id="12" w:name="pearson-chi-square-tests-2"/>
      <w:bookmarkEnd w:id="12"/>
      <w:r>
        <w:t>Pearson Chi-Square Tests</w:t>
      </w:r>
    </w:p>
    <w:p w14:paraId="3D15157A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0 </w:t>
      </w:r>
      <w:r>
        <w:br/>
      </w:r>
      <w:r>
        <w:rPr>
          <w:rStyle w:val="VerbatimChar"/>
        </w:rPr>
        <w:t>## 20</w:t>
      </w:r>
    </w:p>
    <w:p w14:paraId="6CE5C1BC" w14:textId="77777777" w:rsidR="001C40C5" w:rsidRDefault="00A17B12">
      <w:pPr>
        <w:pStyle w:val="Heading2"/>
      </w:pPr>
      <w:bookmarkStart w:id="13" w:name="fishers-exact-tests-3"/>
      <w:bookmarkEnd w:id="13"/>
      <w:r>
        <w:t>Fisher's Exact Tests</w:t>
      </w:r>
    </w:p>
    <w:p w14:paraId="45463006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1e-05 </w:t>
      </w:r>
      <w:r>
        <w:br/>
      </w:r>
      <w:r>
        <w:rPr>
          <w:rStyle w:val="VerbatimChar"/>
        </w:rPr>
        <w:t>##    20</w:t>
      </w:r>
    </w:p>
    <w:p w14:paraId="30AD3138" w14:textId="0C85E792" w:rsidR="00EF417A" w:rsidRDefault="00EF417A">
      <w:r>
        <w:br w:type="page"/>
      </w:r>
    </w:p>
    <w:p w14:paraId="08117F4B" w14:textId="77777777" w:rsidR="001C40C5" w:rsidRDefault="001C40C5">
      <w:pPr>
        <w:pStyle w:val="FirstParagraph"/>
      </w:pPr>
    </w:p>
    <w:p w14:paraId="7F45FF6A" w14:textId="77777777" w:rsidR="001C40C5" w:rsidRDefault="00A17B12">
      <w:pPr>
        <w:pStyle w:val="TableCaption"/>
      </w:pPr>
      <w:r>
        <w:t>Average trend counts across bootstrap replications for each intClust group of size 150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7A05AE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64900D" w14:textId="77777777" w:rsidR="001C40C5" w:rsidRDefault="00A17B12">
            <w:pPr>
              <w:pStyle w:val="Compact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F71705" w14:textId="77777777" w:rsidR="001C40C5" w:rsidRDefault="00A17B12">
            <w:pPr>
              <w:pStyle w:val="Compact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ADB8D" w14:textId="77777777" w:rsidR="001C40C5" w:rsidRDefault="00A17B12">
            <w:pPr>
              <w:pStyle w:val="Compact"/>
              <w:jc w:val="center"/>
            </w:pPr>
            <w:r>
              <w:t>avg_no_trend</w:t>
            </w:r>
          </w:p>
        </w:tc>
      </w:tr>
      <w:tr w:rsidR="001C40C5" w14:paraId="228D00F9" w14:textId="77777777">
        <w:tc>
          <w:tcPr>
            <w:tcW w:w="0" w:type="auto"/>
          </w:tcPr>
          <w:p w14:paraId="46F21B7C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1152EE6" w14:textId="77777777" w:rsidR="001C40C5" w:rsidRDefault="00A17B12">
            <w:pPr>
              <w:pStyle w:val="Compact"/>
              <w:jc w:val="center"/>
            </w:pPr>
            <w:r>
              <w:t>1209.70</w:t>
            </w:r>
          </w:p>
        </w:tc>
        <w:tc>
          <w:tcPr>
            <w:tcW w:w="0" w:type="auto"/>
          </w:tcPr>
          <w:p w14:paraId="34B51901" w14:textId="77777777" w:rsidR="001C40C5" w:rsidRDefault="00A17B12">
            <w:pPr>
              <w:pStyle w:val="Compact"/>
              <w:jc w:val="center"/>
            </w:pPr>
            <w:r>
              <w:t>47593.30</w:t>
            </w:r>
          </w:p>
        </w:tc>
      </w:tr>
      <w:tr w:rsidR="001C40C5" w14:paraId="3BE76486" w14:textId="77777777">
        <w:tc>
          <w:tcPr>
            <w:tcW w:w="0" w:type="auto"/>
          </w:tcPr>
          <w:p w14:paraId="166B207C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6C9E83A" w14:textId="77777777" w:rsidR="001C40C5" w:rsidRDefault="00A17B12">
            <w:pPr>
              <w:pStyle w:val="Compact"/>
              <w:jc w:val="center"/>
            </w:pPr>
            <w:r>
              <w:t>5652.45</w:t>
            </w:r>
          </w:p>
        </w:tc>
        <w:tc>
          <w:tcPr>
            <w:tcW w:w="0" w:type="auto"/>
          </w:tcPr>
          <w:p w14:paraId="2ADEAEDF" w14:textId="77777777" w:rsidR="001C40C5" w:rsidRDefault="00A17B12">
            <w:pPr>
              <w:pStyle w:val="Compact"/>
              <w:jc w:val="center"/>
            </w:pPr>
            <w:r>
              <w:t>43150.55</w:t>
            </w:r>
          </w:p>
        </w:tc>
      </w:tr>
      <w:tr w:rsidR="001C40C5" w14:paraId="2BC29CB7" w14:textId="77777777">
        <w:tc>
          <w:tcPr>
            <w:tcW w:w="0" w:type="auto"/>
          </w:tcPr>
          <w:p w14:paraId="37083568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0F5B09F" w14:textId="77777777" w:rsidR="001C40C5" w:rsidRDefault="00A17B12">
            <w:pPr>
              <w:pStyle w:val="Compact"/>
              <w:jc w:val="center"/>
            </w:pPr>
            <w:r>
              <w:t>502.00</w:t>
            </w:r>
          </w:p>
        </w:tc>
        <w:tc>
          <w:tcPr>
            <w:tcW w:w="0" w:type="auto"/>
          </w:tcPr>
          <w:p w14:paraId="7C85956E" w14:textId="77777777" w:rsidR="001C40C5" w:rsidRDefault="00A17B12">
            <w:pPr>
              <w:pStyle w:val="Compact"/>
              <w:jc w:val="center"/>
            </w:pPr>
            <w:r>
              <w:t>48301.00</w:t>
            </w:r>
          </w:p>
        </w:tc>
      </w:tr>
      <w:tr w:rsidR="001C40C5" w14:paraId="2D39C7FA" w14:textId="77777777">
        <w:tc>
          <w:tcPr>
            <w:tcW w:w="0" w:type="auto"/>
          </w:tcPr>
          <w:p w14:paraId="6402E6C7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E5C5960" w14:textId="77777777" w:rsidR="001C40C5" w:rsidRDefault="00A17B12">
            <w:pPr>
              <w:pStyle w:val="Compact"/>
              <w:jc w:val="center"/>
            </w:pPr>
            <w:r>
              <w:t>320.45</w:t>
            </w:r>
          </w:p>
        </w:tc>
        <w:tc>
          <w:tcPr>
            <w:tcW w:w="0" w:type="auto"/>
          </w:tcPr>
          <w:p w14:paraId="17DDA619" w14:textId="77777777" w:rsidR="001C40C5" w:rsidRDefault="00A17B12">
            <w:pPr>
              <w:pStyle w:val="Compact"/>
              <w:jc w:val="center"/>
            </w:pPr>
            <w:r>
              <w:t>48482.55</w:t>
            </w:r>
          </w:p>
        </w:tc>
      </w:tr>
      <w:tr w:rsidR="001C40C5" w14:paraId="1A8755FA" w14:textId="77777777">
        <w:tc>
          <w:tcPr>
            <w:tcW w:w="0" w:type="auto"/>
          </w:tcPr>
          <w:p w14:paraId="1CB992D2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424354" w14:textId="77777777" w:rsidR="001C40C5" w:rsidRDefault="00A17B12">
            <w:pPr>
              <w:pStyle w:val="Compact"/>
              <w:jc w:val="center"/>
            </w:pPr>
            <w:r>
              <w:t>358.50</w:t>
            </w:r>
          </w:p>
        </w:tc>
        <w:tc>
          <w:tcPr>
            <w:tcW w:w="0" w:type="auto"/>
          </w:tcPr>
          <w:p w14:paraId="071DBA79" w14:textId="77777777" w:rsidR="001C40C5" w:rsidRDefault="00A17B12">
            <w:pPr>
              <w:pStyle w:val="Compact"/>
              <w:jc w:val="center"/>
            </w:pPr>
            <w:r>
              <w:t>48444.50</w:t>
            </w:r>
          </w:p>
        </w:tc>
      </w:tr>
      <w:tr w:rsidR="001C40C5" w14:paraId="48796458" w14:textId="77777777">
        <w:tc>
          <w:tcPr>
            <w:tcW w:w="0" w:type="auto"/>
          </w:tcPr>
          <w:p w14:paraId="54FA1D21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A3C5581" w14:textId="77777777" w:rsidR="001C40C5" w:rsidRDefault="00A17B12">
            <w:pPr>
              <w:pStyle w:val="Compact"/>
              <w:jc w:val="center"/>
            </w:pPr>
            <w:r>
              <w:t>3255.30</w:t>
            </w:r>
          </w:p>
        </w:tc>
        <w:tc>
          <w:tcPr>
            <w:tcW w:w="0" w:type="auto"/>
          </w:tcPr>
          <w:p w14:paraId="17A8F987" w14:textId="77777777" w:rsidR="001C40C5" w:rsidRDefault="00A17B12">
            <w:pPr>
              <w:pStyle w:val="Compact"/>
              <w:jc w:val="center"/>
            </w:pPr>
            <w:r>
              <w:t>45547.70</w:t>
            </w:r>
          </w:p>
        </w:tc>
      </w:tr>
      <w:tr w:rsidR="001C40C5" w14:paraId="1682526B" w14:textId="77777777">
        <w:tc>
          <w:tcPr>
            <w:tcW w:w="0" w:type="auto"/>
          </w:tcPr>
          <w:p w14:paraId="740B5590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1DE6E18" w14:textId="77777777" w:rsidR="001C40C5" w:rsidRDefault="00A17B12">
            <w:pPr>
              <w:pStyle w:val="Compact"/>
              <w:jc w:val="center"/>
            </w:pPr>
            <w:r>
              <w:t>373.35</w:t>
            </w:r>
          </w:p>
        </w:tc>
        <w:tc>
          <w:tcPr>
            <w:tcW w:w="0" w:type="auto"/>
          </w:tcPr>
          <w:p w14:paraId="7D32876D" w14:textId="77777777" w:rsidR="001C40C5" w:rsidRDefault="00A17B12">
            <w:pPr>
              <w:pStyle w:val="Compact"/>
              <w:jc w:val="center"/>
            </w:pPr>
            <w:r>
              <w:t>48429.65</w:t>
            </w:r>
          </w:p>
        </w:tc>
      </w:tr>
      <w:tr w:rsidR="001C40C5" w14:paraId="38829A6B" w14:textId="77777777">
        <w:tc>
          <w:tcPr>
            <w:tcW w:w="0" w:type="auto"/>
          </w:tcPr>
          <w:p w14:paraId="20A0830D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8D05BB2" w14:textId="77777777" w:rsidR="001C40C5" w:rsidRDefault="00A17B12">
            <w:pPr>
              <w:pStyle w:val="Compact"/>
              <w:jc w:val="center"/>
            </w:pPr>
            <w:r>
              <w:t>266.35</w:t>
            </w:r>
          </w:p>
        </w:tc>
        <w:tc>
          <w:tcPr>
            <w:tcW w:w="0" w:type="auto"/>
          </w:tcPr>
          <w:p w14:paraId="7C5A8A8F" w14:textId="77777777" w:rsidR="001C40C5" w:rsidRDefault="00A17B12">
            <w:pPr>
              <w:pStyle w:val="Compact"/>
              <w:jc w:val="center"/>
            </w:pPr>
            <w:r>
              <w:t>48536.65</w:t>
            </w:r>
          </w:p>
        </w:tc>
      </w:tr>
      <w:tr w:rsidR="001C40C5" w14:paraId="175EF12B" w14:textId="77777777">
        <w:tc>
          <w:tcPr>
            <w:tcW w:w="0" w:type="auto"/>
          </w:tcPr>
          <w:p w14:paraId="056AC820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C8C3183" w14:textId="77777777" w:rsidR="001C40C5" w:rsidRDefault="00A17B12">
            <w:pPr>
              <w:pStyle w:val="Compact"/>
              <w:jc w:val="center"/>
            </w:pPr>
            <w:r>
              <w:t>656.95</w:t>
            </w:r>
          </w:p>
        </w:tc>
        <w:tc>
          <w:tcPr>
            <w:tcW w:w="0" w:type="auto"/>
          </w:tcPr>
          <w:p w14:paraId="59547024" w14:textId="77777777" w:rsidR="001C40C5" w:rsidRDefault="00A17B12">
            <w:pPr>
              <w:pStyle w:val="Compact"/>
              <w:jc w:val="center"/>
            </w:pPr>
            <w:r>
              <w:t>48146.05</w:t>
            </w:r>
          </w:p>
        </w:tc>
      </w:tr>
      <w:tr w:rsidR="001C40C5" w14:paraId="08AF26A0" w14:textId="77777777">
        <w:tc>
          <w:tcPr>
            <w:tcW w:w="0" w:type="auto"/>
          </w:tcPr>
          <w:p w14:paraId="3056BB2A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A570B1C" w14:textId="77777777" w:rsidR="001C40C5" w:rsidRDefault="00A17B12">
            <w:pPr>
              <w:pStyle w:val="Compact"/>
              <w:jc w:val="center"/>
            </w:pPr>
            <w:r>
              <w:t>132.85</w:t>
            </w:r>
          </w:p>
        </w:tc>
        <w:tc>
          <w:tcPr>
            <w:tcW w:w="0" w:type="auto"/>
          </w:tcPr>
          <w:p w14:paraId="4851E446" w14:textId="77777777" w:rsidR="001C40C5" w:rsidRDefault="00A17B12">
            <w:pPr>
              <w:pStyle w:val="Compact"/>
              <w:jc w:val="center"/>
            </w:pPr>
            <w:r>
              <w:t>48670.15</w:t>
            </w:r>
          </w:p>
        </w:tc>
      </w:tr>
      <w:tr w:rsidR="001C40C5" w14:paraId="19EB3C28" w14:textId="77777777">
        <w:tc>
          <w:tcPr>
            <w:tcW w:w="0" w:type="auto"/>
          </w:tcPr>
          <w:p w14:paraId="42698FC2" w14:textId="77777777" w:rsidR="001C40C5" w:rsidRDefault="00A17B12">
            <w:pPr>
              <w:pStyle w:val="Compact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66BCD1D4" w14:textId="77777777" w:rsidR="001C40C5" w:rsidRDefault="00A17B12">
            <w:pPr>
              <w:pStyle w:val="Compact"/>
              <w:jc w:val="center"/>
            </w:pPr>
            <w:r>
              <w:t>1272.79</w:t>
            </w:r>
          </w:p>
        </w:tc>
        <w:tc>
          <w:tcPr>
            <w:tcW w:w="0" w:type="auto"/>
          </w:tcPr>
          <w:p w14:paraId="74CA8F60" w14:textId="77777777" w:rsidR="001C40C5" w:rsidRDefault="00A17B12">
            <w:pPr>
              <w:pStyle w:val="Compact"/>
              <w:jc w:val="center"/>
            </w:pPr>
            <w:r>
              <w:t>47530.21</w:t>
            </w:r>
          </w:p>
        </w:tc>
      </w:tr>
    </w:tbl>
    <w:p w14:paraId="706F7BC2" w14:textId="77777777" w:rsidR="001C40C5" w:rsidRDefault="00A17B12">
      <w:pPr>
        <w:pStyle w:val="Heading2"/>
      </w:pPr>
      <w:bookmarkStart w:id="14" w:name="pearson-chi-square-tests-3"/>
      <w:bookmarkEnd w:id="14"/>
      <w:r>
        <w:t>Pearson Chi-Square Tests</w:t>
      </w:r>
    </w:p>
    <w:p w14:paraId="7FEBA846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0 </w:t>
      </w:r>
      <w:r>
        <w:br/>
      </w:r>
      <w:r>
        <w:rPr>
          <w:rStyle w:val="VerbatimChar"/>
        </w:rPr>
        <w:t>## 20</w:t>
      </w:r>
    </w:p>
    <w:p w14:paraId="0EA38DBA" w14:textId="77777777" w:rsidR="001C40C5" w:rsidRDefault="00A17B12">
      <w:pPr>
        <w:pStyle w:val="Heading2"/>
      </w:pPr>
      <w:bookmarkStart w:id="15" w:name="fishers-exact-tests-4"/>
      <w:bookmarkEnd w:id="15"/>
      <w:r>
        <w:t>Fisher's Exact Tests</w:t>
      </w:r>
    </w:p>
    <w:p w14:paraId="3380DBA2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1e-05 </w:t>
      </w:r>
      <w:r>
        <w:br/>
      </w:r>
      <w:r>
        <w:rPr>
          <w:rStyle w:val="VerbatimChar"/>
        </w:rPr>
        <w:t>##    20</w:t>
      </w:r>
    </w:p>
    <w:p w14:paraId="71769F21" w14:textId="05B9297E" w:rsidR="000A3F88" w:rsidRDefault="000A3F88">
      <w:r>
        <w:br w:type="page"/>
      </w:r>
    </w:p>
    <w:p w14:paraId="2B797BAD" w14:textId="77777777" w:rsidR="001C40C5" w:rsidRDefault="001C40C5">
      <w:pPr>
        <w:pStyle w:val="FirstParagraph"/>
      </w:pPr>
    </w:p>
    <w:p w14:paraId="6EC3A78D" w14:textId="77777777" w:rsidR="001C40C5" w:rsidRDefault="00A17B12">
      <w:pPr>
        <w:pStyle w:val="TableCaption"/>
      </w:pPr>
      <w:r>
        <w:t>Average trend counts across bootstrap replications for each intClust group of size 200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5DDB8F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FC215" w14:textId="77777777" w:rsidR="001C40C5" w:rsidRDefault="00A17B12">
            <w:pPr>
              <w:pStyle w:val="Compact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C59532" w14:textId="77777777" w:rsidR="001C40C5" w:rsidRDefault="00A17B12">
            <w:pPr>
              <w:pStyle w:val="Compact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9526B" w14:textId="77777777" w:rsidR="001C40C5" w:rsidRDefault="00A17B12">
            <w:pPr>
              <w:pStyle w:val="Compact"/>
              <w:jc w:val="center"/>
            </w:pPr>
            <w:r>
              <w:t>avg_no_trend</w:t>
            </w:r>
          </w:p>
        </w:tc>
      </w:tr>
      <w:tr w:rsidR="001C40C5" w14:paraId="19231E1E" w14:textId="77777777">
        <w:tc>
          <w:tcPr>
            <w:tcW w:w="0" w:type="auto"/>
          </w:tcPr>
          <w:p w14:paraId="4B2245F8" w14:textId="77777777" w:rsidR="001C40C5" w:rsidRDefault="00A17B1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E30831" w14:textId="77777777" w:rsidR="001C40C5" w:rsidRDefault="00A17B12">
            <w:pPr>
              <w:pStyle w:val="Compact"/>
              <w:jc w:val="center"/>
            </w:pPr>
            <w:r>
              <w:t>2211.200</w:t>
            </w:r>
          </w:p>
        </w:tc>
        <w:tc>
          <w:tcPr>
            <w:tcW w:w="0" w:type="auto"/>
          </w:tcPr>
          <w:p w14:paraId="2CBE3C7C" w14:textId="77777777" w:rsidR="001C40C5" w:rsidRDefault="00A17B12">
            <w:pPr>
              <w:pStyle w:val="Compact"/>
              <w:jc w:val="center"/>
            </w:pPr>
            <w:r>
              <w:t>46591.80</w:t>
            </w:r>
          </w:p>
        </w:tc>
      </w:tr>
      <w:tr w:rsidR="001C40C5" w14:paraId="77688932" w14:textId="77777777">
        <w:tc>
          <w:tcPr>
            <w:tcW w:w="0" w:type="auto"/>
          </w:tcPr>
          <w:p w14:paraId="734719CC" w14:textId="77777777" w:rsidR="001C40C5" w:rsidRDefault="00A17B1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9B58A18" w14:textId="77777777" w:rsidR="001C40C5" w:rsidRDefault="00A17B12">
            <w:pPr>
              <w:pStyle w:val="Compact"/>
              <w:jc w:val="center"/>
            </w:pPr>
            <w:r>
              <w:t>8462.200</w:t>
            </w:r>
          </w:p>
        </w:tc>
        <w:tc>
          <w:tcPr>
            <w:tcW w:w="0" w:type="auto"/>
          </w:tcPr>
          <w:p w14:paraId="147F6C40" w14:textId="77777777" w:rsidR="001C40C5" w:rsidRDefault="00A17B12">
            <w:pPr>
              <w:pStyle w:val="Compact"/>
              <w:jc w:val="center"/>
            </w:pPr>
            <w:r>
              <w:t>40340.80</w:t>
            </w:r>
          </w:p>
        </w:tc>
      </w:tr>
      <w:tr w:rsidR="001C40C5" w14:paraId="18215E02" w14:textId="77777777">
        <w:tc>
          <w:tcPr>
            <w:tcW w:w="0" w:type="auto"/>
          </w:tcPr>
          <w:p w14:paraId="00643AFB" w14:textId="77777777" w:rsidR="001C40C5" w:rsidRDefault="00A17B1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0374D62" w14:textId="77777777" w:rsidR="001C40C5" w:rsidRDefault="00A17B12">
            <w:pPr>
              <w:pStyle w:val="Compact"/>
              <w:jc w:val="center"/>
            </w:pPr>
            <w:r>
              <w:t>1050.750</w:t>
            </w:r>
          </w:p>
        </w:tc>
        <w:tc>
          <w:tcPr>
            <w:tcW w:w="0" w:type="auto"/>
          </w:tcPr>
          <w:p w14:paraId="04A063CD" w14:textId="77777777" w:rsidR="001C40C5" w:rsidRDefault="00A17B12">
            <w:pPr>
              <w:pStyle w:val="Compact"/>
              <w:jc w:val="center"/>
            </w:pPr>
            <w:r>
              <w:t>47752.25</w:t>
            </w:r>
          </w:p>
        </w:tc>
      </w:tr>
      <w:tr w:rsidR="001C40C5" w14:paraId="2CCE55BB" w14:textId="77777777">
        <w:tc>
          <w:tcPr>
            <w:tcW w:w="0" w:type="auto"/>
          </w:tcPr>
          <w:p w14:paraId="53201E7C" w14:textId="77777777" w:rsidR="001C40C5" w:rsidRDefault="00A17B1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23E57E3" w14:textId="77777777" w:rsidR="001C40C5" w:rsidRDefault="00A17B12">
            <w:pPr>
              <w:pStyle w:val="Compact"/>
              <w:jc w:val="center"/>
            </w:pPr>
            <w:r>
              <w:t>569.300</w:t>
            </w:r>
          </w:p>
        </w:tc>
        <w:tc>
          <w:tcPr>
            <w:tcW w:w="0" w:type="auto"/>
          </w:tcPr>
          <w:p w14:paraId="7CBE54F6" w14:textId="77777777" w:rsidR="001C40C5" w:rsidRDefault="00A17B12">
            <w:pPr>
              <w:pStyle w:val="Compact"/>
              <w:jc w:val="center"/>
            </w:pPr>
            <w:r>
              <w:t>48233.70</w:t>
            </w:r>
          </w:p>
        </w:tc>
      </w:tr>
      <w:tr w:rsidR="001C40C5" w14:paraId="555B2FCC" w14:textId="77777777">
        <w:tc>
          <w:tcPr>
            <w:tcW w:w="0" w:type="auto"/>
          </w:tcPr>
          <w:p w14:paraId="02BBC439" w14:textId="77777777" w:rsidR="001C40C5" w:rsidRDefault="00A17B1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86377A6" w14:textId="77777777" w:rsidR="001C40C5" w:rsidRDefault="00A17B12">
            <w:pPr>
              <w:pStyle w:val="Compact"/>
              <w:jc w:val="center"/>
            </w:pPr>
            <w:r>
              <w:t>765.300</w:t>
            </w:r>
          </w:p>
        </w:tc>
        <w:tc>
          <w:tcPr>
            <w:tcW w:w="0" w:type="auto"/>
          </w:tcPr>
          <w:p w14:paraId="1AF21D4F" w14:textId="77777777" w:rsidR="001C40C5" w:rsidRDefault="00A17B12">
            <w:pPr>
              <w:pStyle w:val="Compact"/>
              <w:jc w:val="center"/>
            </w:pPr>
            <w:r>
              <w:t>48037.70</w:t>
            </w:r>
          </w:p>
        </w:tc>
      </w:tr>
      <w:tr w:rsidR="001C40C5" w14:paraId="0C877065" w14:textId="77777777">
        <w:tc>
          <w:tcPr>
            <w:tcW w:w="0" w:type="auto"/>
          </w:tcPr>
          <w:p w14:paraId="2645859E" w14:textId="77777777" w:rsidR="001C40C5" w:rsidRDefault="00A17B1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423D670" w14:textId="77777777" w:rsidR="001C40C5" w:rsidRDefault="00A17B12">
            <w:pPr>
              <w:pStyle w:val="Compact"/>
              <w:jc w:val="center"/>
            </w:pPr>
            <w:r>
              <w:t>4538.200</w:t>
            </w:r>
          </w:p>
        </w:tc>
        <w:tc>
          <w:tcPr>
            <w:tcW w:w="0" w:type="auto"/>
          </w:tcPr>
          <w:p w14:paraId="7DE670EF" w14:textId="77777777" w:rsidR="001C40C5" w:rsidRDefault="00A17B12">
            <w:pPr>
              <w:pStyle w:val="Compact"/>
              <w:jc w:val="center"/>
            </w:pPr>
            <w:r>
              <w:t>44264.80</w:t>
            </w:r>
          </w:p>
        </w:tc>
      </w:tr>
      <w:tr w:rsidR="001C40C5" w14:paraId="701002C5" w14:textId="77777777">
        <w:tc>
          <w:tcPr>
            <w:tcW w:w="0" w:type="auto"/>
          </w:tcPr>
          <w:p w14:paraId="42EF9800" w14:textId="77777777" w:rsidR="001C40C5" w:rsidRDefault="00A17B1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CA71283" w14:textId="77777777" w:rsidR="001C40C5" w:rsidRDefault="00A17B12">
            <w:pPr>
              <w:pStyle w:val="Compact"/>
              <w:jc w:val="center"/>
            </w:pPr>
            <w:r>
              <w:t>1036.550</w:t>
            </w:r>
          </w:p>
        </w:tc>
        <w:tc>
          <w:tcPr>
            <w:tcW w:w="0" w:type="auto"/>
          </w:tcPr>
          <w:p w14:paraId="307E159D" w14:textId="77777777" w:rsidR="001C40C5" w:rsidRDefault="00A17B12">
            <w:pPr>
              <w:pStyle w:val="Compact"/>
              <w:jc w:val="center"/>
            </w:pPr>
            <w:r>
              <w:t>47766.45</w:t>
            </w:r>
          </w:p>
        </w:tc>
      </w:tr>
      <w:tr w:rsidR="001C40C5" w14:paraId="663DE2C8" w14:textId="77777777">
        <w:tc>
          <w:tcPr>
            <w:tcW w:w="0" w:type="auto"/>
          </w:tcPr>
          <w:p w14:paraId="31473E7F" w14:textId="77777777" w:rsidR="001C40C5" w:rsidRDefault="00A17B12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5355C97" w14:textId="77777777" w:rsidR="001C40C5" w:rsidRDefault="00A17B12">
            <w:pPr>
              <w:pStyle w:val="Compact"/>
              <w:jc w:val="center"/>
            </w:pPr>
            <w:r>
              <w:t>688.550</w:t>
            </w:r>
          </w:p>
        </w:tc>
        <w:tc>
          <w:tcPr>
            <w:tcW w:w="0" w:type="auto"/>
          </w:tcPr>
          <w:p w14:paraId="3B2DC726" w14:textId="77777777" w:rsidR="001C40C5" w:rsidRDefault="00A17B12">
            <w:pPr>
              <w:pStyle w:val="Compact"/>
              <w:jc w:val="center"/>
            </w:pPr>
            <w:r>
              <w:t>48114.45</w:t>
            </w:r>
          </w:p>
        </w:tc>
      </w:tr>
      <w:tr w:rsidR="001C40C5" w14:paraId="4B18180D" w14:textId="77777777">
        <w:tc>
          <w:tcPr>
            <w:tcW w:w="0" w:type="auto"/>
          </w:tcPr>
          <w:p w14:paraId="6F31F4A9" w14:textId="77777777" w:rsidR="001C40C5" w:rsidRDefault="00A17B1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A83E7B6" w14:textId="77777777" w:rsidR="001C40C5" w:rsidRDefault="00A17B12">
            <w:pPr>
              <w:pStyle w:val="Compact"/>
              <w:jc w:val="center"/>
            </w:pPr>
            <w:r>
              <w:t>2162.150</w:t>
            </w:r>
          </w:p>
        </w:tc>
        <w:tc>
          <w:tcPr>
            <w:tcW w:w="0" w:type="auto"/>
          </w:tcPr>
          <w:p w14:paraId="615D15BF" w14:textId="77777777" w:rsidR="001C40C5" w:rsidRDefault="00A17B12">
            <w:pPr>
              <w:pStyle w:val="Compact"/>
              <w:jc w:val="center"/>
            </w:pPr>
            <w:r>
              <w:t>46640.85</w:t>
            </w:r>
          </w:p>
        </w:tc>
      </w:tr>
      <w:tr w:rsidR="001C40C5" w14:paraId="3596A859" w14:textId="77777777">
        <w:tc>
          <w:tcPr>
            <w:tcW w:w="0" w:type="auto"/>
          </w:tcPr>
          <w:p w14:paraId="765F987D" w14:textId="77777777" w:rsidR="001C40C5" w:rsidRDefault="00A17B12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C69F795" w14:textId="77777777" w:rsidR="001C40C5" w:rsidRDefault="00A17B12">
            <w:pPr>
              <w:pStyle w:val="Compact"/>
              <w:jc w:val="center"/>
            </w:pPr>
            <w:r>
              <w:t>352.050</w:t>
            </w:r>
          </w:p>
        </w:tc>
        <w:tc>
          <w:tcPr>
            <w:tcW w:w="0" w:type="auto"/>
          </w:tcPr>
          <w:p w14:paraId="184BF8DB" w14:textId="77777777" w:rsidR="001C40C5" w:rsidRDefault="00A17B12">
            <w:pPr>
              <w:pStyle w:val="Compact"/>
              <w:jc w:val="center"/>
            </w:pPr>
            <w:r>
              <w:t>48450.95</w:t>
            </w:r>
          </w:p>
        </w:tc>
      </w:tr>
      <w:tr w:rsidR="001C40C5" w14:paraId="5FF82AD6" w14:textId="77777777">
        <w:tc>
          <w:tcPr>
            <w:tcW w:w="0" w:type="auto"/>
          </w:tcPr>
          <w:p w14:paraId="6FC54069" w14:textId="77777777" w:rsidR="001C40C5" w:rsidRDefault="00A17B12">
            <w:pPr>
              <w:pStyle w:val="Compact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7D44F36D" w14:textId="77777777" w:rsidR="001C40C5" w:rsidRDefault="00A17B12">
            <w:pPr>
              <w:pStyle w:val="Compact"/>
              <w:jc w:val="center"/>
            </w:pPr>
            <w:r>
              <w:t>2183.625</w:t>
            </w:r>
          </w:p>
        </w:tc>
        <w:tc>
          <w:tcPr>
            <w:tcW w:w="0" w:type="auto"/>
          </w:tcPr>
          <w:p w14:paraId="593BA364" w14:textId="77777777" w:rsidR="001C40C5" w:rsidRDefault="00A17B12">
            <w:pPr>
              <w:pStyle w:val="Compact"/>
              <w:jc w:val="center"/>
            </w:pPr>
            <w:r>
              <w:t>46619.38</w:t>
            </w:r>
          </w:p>
        </w:tc>
      </w:tr>
    </w:tbl>
    <w:p w14:paraId="4E904914" w14:textId="77777777" w:rsidR="001C40C5" w:rsidRDefault="00A17B12">
      <w:pPr>
        <w:pStyle w:val="Heading2"/>
      </w:pPr>
      <w:bookmarkStart w:id="16" w:name="pearson-chi-square-tests-4"/>
      <w:bookmarkEnd w:id="16"/>
      <w:r>
        <w:t>Pearson Chi-Square Tests</w:t>
      </w:r>
    </w:p>
    <w:p w14:paraId="10506F57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0 </w:t>
      </w:r>
      <w:r>
        <w:br/>
      </w:r>
      <w:r>
        <w:rPr>
          <w:rStyle w:val="VerbatimChar"/>
        </w:rPr>
        <w:t>## 20</w:t>
      </w:r>
    </w:p>
    <w:p w14:paraId="78CC25BB" w14:textId="77777777" w:rsidR="001C40C5" w:rsidRDefault="00A17B12">
      <w:pPr>
        <w:pStyle w:val="Heading2"/>
      </w:pPr>
      <w:bookmarkStart w:id="17" w:name="fishers-exact-tests-5"/>
      <w:bookmarkEnd w:id="17"/>
      <w:r>
        <w:t>Fisher's Exact Tests</w:t>
      </w:r>
    </w:p>
    <w:p w14:paraId="4AD081ED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1e-05 </w:t>
      </w:r>
      <w:r>
        <w:br/>
      </w:r>
      <w:r>
        <w:rPr>
          <w:rStyle w:val="VerbatimChar"/>
        </w:rPr>
        <w:t>##    20</w:t>
      </w:r>
    </w:p>
    <w:p w14:paraId="3C1538D7" w14:textId="77777777" w:rsidR="00A17B12" w:rsidRDefault="00A17B12">
      <w:r>
        <w:br w:type="page"/>
      </w:r>
    </w:p>
    <w:p w14:paraId="15325E7C" w14:textId="77777777" w:rsidR="001C40C5" w:rsidRDefault="00A17B12" w:rsidP="00A17B12">
      <w:pPr>
        <w:pStyle w:val="TableCaption"/>
        <w:spacing w:after="0"/>
      </w:pPr>
      <w:r>
        <w:lastRenderedPageBreak/>
        <w:t>Average trend counts across bootstrap replications for each intClust group of size 300</w:t>
      </w:r>
    </w:p>
    <w:tbl>
      <w:tblPr>
        <w:tblW w:w="2361" w:type="pct"/>
        <w:tblLook w:val="07E0" w:firstRow="1" w:lastRow="1" w:firstColumn="1" w:lastColumn="1" w:noHBand="1" w:noVBand="1"/>
      </w:tblPr>
      <w:tblGrid>
        <w:gridCol w:w="1119"/>
        <w:gridCol w:w="1340"/>
        <w:gridCol w:w="1723"/>
      </w:tblGrid>
      <w:tr w:rsidR="001C40C5" w14:paraId="283C73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F6E5F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A1C9D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avg_trend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86E4D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avg_no_trend</w:t>
            </w:r>
          </w:p>
        </w:tc>
      </w:tr>
      <w:tr w:rsidR="001C40C5" w14:paraId="5FC03E8D" w14:textId="77777777">
        <w:tc>
          <w:tcPr>
            <w:tcW w:w="0" w:type="auto"/>
          </w:tcPr>
          <w:p w14:paraId="3233C55C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7272940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4615.30</w:t>
            </w:r>
          </w:p>
        </w:tc>
        <w:tc>
          <w:tcPr>
            <w:tcW w:w="0" w:type="auto"/>
          </w:tcPr>
          <w:p w14:paraId="0466330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44187.70</w:t>
            </w:r>
          </w:p>
        </w:tc>
      </w:tr>
      <w:tr w:rsidR="001C40C5" w14:paraId="17023C16" w14:textId="77777777">
        <w:tc>
          <w:tcPr>
            <w:tcW w:w="0" w:type="auto"/>
          </w:tcPr>
          <w:p w14:paraId="6D2C8B1A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0E1432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11910.05</w:t>
            </w:r>
          </w:p>
        </w:tc>
        <w:tc>
          <w:tcPr>
            <w:tcW w:w="0" w:type="auto"/>
          </w:tcPr>
          <w:p w14:paraId="3CDA1FC9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36892.95</w:t>
            </w:r>
          </w:p>
        </w:tc>
      </w:tr>
      <w:tr w:rsidR="001C40C5" w14:paraId="6C9F3769" w14:textId="77777777">
        <w:tc>
          <w:tcPr>
            <w:tcW w:w="0" w:type="auto"/>
          </w:tcPr>
          <w:p w14:paraId="4BC7D835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CBE3648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1942.95</w:t>
            </w:r>
          </w:p>
        </w:tc>
        <w:tc>
          <w:tcPr>
            <w:tcW w:w="0" w:type="auto"/>
          </w:tcPr>
          <w:p w14:paraId="38353782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46860.05</w:t>
            </w:r>
          </w:p>
        </w:tc>
      </w:tr>
      <w:tr w:rsidR="001C40C5" w14:paraId="73CD2511" w14:textId="77777777">
        <w:tc>
          <w:tcPr>
            <w:tcW w:w="0" w:type="auto"/>
          </w:tcPr>
          <w:p w14:paraId="331DB866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37E145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1217.65</w:t>
            </w:r>
          </w:p>
        </w:tc>
        <w:tc>
          <w:tcPr>
            <w:tcW w:w="0" w:type="auto"/>
          </w:tcPr>
          <w:p w14:paraId="78C9E11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47585.35</w:t>
            </w:r>
          </w:p>
        </w:tc>
      </w:tr>
      <w:tr w:rsidR="001C40C5" w14:paraId="2BF79DE1" w14:textId="77777777">
        <w:tc>
          <w:tcPr>
            <w:tcW w:w="0" w:type="auto"/>
          </w:tcPr>
          <w:p w14:paraId="2013E4CE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63D6E68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2620.50</w:t>
            </w:r>
          </w:p>
        </w:tc>
        <w:tc>
          <w:tcPr>
            <w:tcW w:w="0" w:type="auto"/>
          </w:tcPr>
          <w:p w14:paraId="6DC14EC4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46182.50</w:t>
            </w:r>
          </w:p>
        </w:tc>
      </w:tr>
      <w:tr w:rsidR="001C40C5" w14:paraId="329066F1" w14:textId="77777777">
        <w:tc>
          <w:tcPr>
            <w:tcW w:w="0" w:type="auto"/>
          </w:tcPr>
          <w:p w14:paraId="55709123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A7CC1BB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7936.55</w:t>
            </w:r>
          </w:p>
        </w:tc>
        <w:tc>
          <w:tcPr>
            <w:tcW w:w="0" w:type="auto"/>
          </w:tcPr>
          <w:p w14:paraId="7F2110DA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40866.45</w:t>
            </w:r>
          </w:p>
        </w:tc>
      </w:tr>
      <w:tr w:rsidR="001C40C5" w14:paraId="2EC20BA4" w14:textId="77777777">
        <w:tc>
          <w:tcPr>
            <w:tcW w:w="0" w:type="auto"/>
          </w:tcPr>
          <w:p w14:paraId="68CA0D2E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A68918D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2238.05</w:t>
            </w:r>
          </w:p>
        </w:tc>
        <w:tc>
          <w:tcPr>
            <w:tcW w:w="0" w:type="auto"/>
          </w:tcPr>
          <w:p w14:paraId="08A4A106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46564.95</w:t>
            </w:r>
          </w:p>
        </w:tc>
      </w:tr>
      <w:tr w:rsidR="001C40C5" w14:paraId="7E8ABA9C" w14:textId="77777777">
        <w:tc>
          <w:tcPr>
            <w:tcW w:w="0" w:type="auto"/>
          </w:tcPr>
          <w:p w14:paraId="65456FB6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3DB90DB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1892.40</w:t>
            </w:r>
          </w:p>
        </w:tc>
        <w:tc>
          <w:tcPr>
            <w:tcW w:w="0" w:type="auto"/>
          </w:tcPr>
          <w:p w14:paraId="0950DF14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46910.60</w:t>
            </w:r>
          </w:p>
        </w:tc>
      </w:tr>
      <w:tr w:rsidR="001C40C5" w14:paraId="428F39B1" w14:textId="77777777">
        <w:tc>
          <w:tcPr>
            <w:tcW w:w="0" w:type="auto"/>
          </w:tcPr>
          <w:p w14:paraId="2B25E34A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78D6805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3611.10</w:t>
            </w:r>
          </w:p>
        </w:tc>
        <w:tc>
          <w:tcPr>
            <w:tcW w:w="0" w:type="auto"/>
          </w:tcPr>
          <w:p w14:paraId="36DC755D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45191.90</w:t>
            </w:r>
          </w:p>
        </w:tc>
      </w:tr>
      <w:tr w:rsidR="001C40C5" w14:paraId="685879ED" w14:textId="77777777">
        <w:tc>
          <w:tcPr>
            <w:tcW w:w="0" w:type="auto"/>
          </w:tcPr>
          <w:p w14:paraId="0BA50B0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5A4C935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1348.55</w:t>
            </w:r>
          </w:p>
        </w:tc>
        <w:tc>
          <w:tcPr>
            <w:tcW w:w="0" w:type="auto"/>
          </w:tcPr>
          <w:p w14:paraId="2DC7E2E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47454.45</w:t>
            </w:r>
          </w:p>
        </w:tc>
      </w:tr>
      <w:tr w:rsidR="001C40C5" w14:paraId="00BCD4BF" w14:textId="77777777">
        <w:tc>
          <w:tcPr>
            <w:tcW w:w="0" w:type="auto"/>
          </w:tcPr>
          <w:p w14:paraId="254A7A4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average</w:t>
            </w:r>
          </w:p>
        </w:tc>
        <w:tc>
          <w:tcPr>
            <w:tcW w:w="0" w:type="auto"/>
          </w:tcPr>
          <w:p w14:paraId="3541AEF7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3933.31</w:t>
            </w:r>
          </w:p>
        </w:tc>
        <w:tc>
          <w:tcPr>
            <w:tcW w:w="0" w:type="auto"/>
          </w:tcPr>
          <w:p w14:paraId="33E203E9" w14:textId="77777777" w:rsidR="001C40C5" w:rsidRDefault="00A17B12" w:rsidP="00A17B12">
            <w:pPr>
              <w:pStyle w:val="Compact"/>
              <w:spacing w:before="0" w:after="0"/>
              <w:jc w:val="center"/>
            </w:pPr>
            <w:r>
              <w:t>44869.69</w:t>
            </w:r>
          </w:p>
        </w:tc>
      </w:tr>
    </w:tbl>
    <w:p w14:paraId="673A415B" w14:textId="77777777" w:rsidR="001C40C5" w:rsidRDefault="00A17B12">
      <w:pPr>
        <w:pStyle w:val="Heading2"/>
      </w:pPr>
      <w:bookmarkStart w:id="18" w:name="pearson-chi-square-tests-5"/>
      <w:bookmarkEnd w:id="18"/>
      <w:r>
        <w:t>Pearson Chi-Square Tests</w:t>
      </w:r>
    </w:p>
    <w:p w14:paraId="40EA3313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 0 </w:t>
      </w:r>
      <w:r>
        <w:br/>
      </w:r>
      <w:r>
        <w:rPr>
          <w:rStyle w:val="VerbatimChar"/>
        </w:rPr>
        <w:t>## 20</w:t>
      </w:r>
    </w:p>
    <w:p w14:paraId="73B63E3C" w14:textId="77777777" w:rsidR="001C40C5" w:rsidRDefault="00A17B12">
      <w:pPr>
        <w:pStyle w:val="Heading2"/>
      </w:pPr>
      <w:bookmarkStart w:id="19" w:name="fishers-exact-tests-6"/>
      <w:bookmarkEnd w:id="19"/>
      <w:r>
        <w:t>Fisher's Exact Tests</w:t>
      </w:r>
    </w:p>
    <w:p w14:paraId="317E77F0" w14:textId="77777777" w:rsidR="001C40C5" w:rsidRDefault="00A17B12">
      <w:pPr>
        <w:pStyle w:val="SourceCode"/>
      </w:pPr>
      <w:r>
        <w:rPr>
          <w:rStyle w:val="VerbatimChar"/>
        </w:rPr>
        <w:t>## pvalue</w:t>
      </w:r>
      <w:r>
        <w:br/>
      </w:r>
      <w:r>
        <w:rPr>
          <w:rStyle w:val="VerbatimChar"/>
        </w:rPr>
        <w:t xml:space="preserve">## 1e-05 </w:t>
      </w:r>
      <w:r>
        <w:br/>
      </w:r>
      <w:r>
        <w:rPr>
          <w:rStyle w:val="VerbatimChar"/>
        </w:rPr>
        <w:t>##    20</w:t>
      </w:r>
    </w:p>
    <w:tbl>
      <w:tblPr>
        <w:tblW w:w="4820" w:type="dxa"/>
        <w:tblInd w:w="93" w:type="dxa"/>
        <w:tblLook w:val="04A0" w:firstRow="1" w:lastRow="0" w:firstColumn="1" w:lastColumn="0" w:noHBand="0" w:noVBand="1"/>
      </w:tblPr>
      <w:tblGrid>
        <w:gridCol w:w="1060"/>
        <w:gridCol w:w="740"/>
        <w:gridCol w:w="980"/>
        <w:gridCol w:w="1090"/>
        <w:gridCol w:w="1090"/>
      </w:tblGrid>
      <w:tr w:rsidR="00A17B12" w:rsidRPr="00A17B12" w14:paraId="3A5432BD" w14:textId="77777777" w:rsidTr="00A17B12">
        <w:trPr>
          <w:trHeight w:val="5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FAA4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B5838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METABRIC Whole Series</w:t>
            </w:r>
          </w:p>
        </w:tc>
      </w:tr>
      <w:tr w:rsidR="00A17B12" w:rsidRPr="00A17B12" w14:paraId="46C2FBBB" w14:textId="77777777" w:rsidTr="00A17B12">
        <w:trPr>
          <w:trHeight w:val="13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B40B2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IntClusti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DC3CE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N cases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2D9932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Trend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5AC119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Probeset has Genomic Location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AE9CD1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Probeset has Gene Name</w:t>
            </w:r>
          </w:p>
        </w:tc>
      </w:tr>
      <w:tr w:rsidR="00A17B12" w:rsidRPr="00A17B12" w14:paraId="3C4BE782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1400DE0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11527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140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4755DA6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113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75967308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112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27C7EFEC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105</w:t>
            </w:r>
          </w:p>
        </w:tc>
      </w:tr>
      <w:tr w:rsidR="00A17B12" w:rsidRPr="00A17B12" w14:paraId="784A182F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3799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ACC7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72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A993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5D0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D62F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</w:tr>
      <w:tr w:rsidR="00A17B12" w:rsidRPr="00A17B12" w14:paraId="5F8AA83F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D8EB258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CA9C4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294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BE9AF33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1584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2EF3200E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1581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0217B79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1387</w:t>
            </w:r>
          </w:p>
        </w:tc>
      </w:tr>
      <w:tr w:rsidR="00A17B12" w:rsidRPr="00A17B12" w14:paraId="7AEDA491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5656A2D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732C2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344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F534AB0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1235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96538D9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1232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6B42C0DC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1076</w:t>
            </w:r>
          </w:p>
        </w:tc>
      </w:tr>
      <w:tr w:rsidR="00A17B12" w:rsidRPr="00A17B12" w14:paraId="73164C05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9CF3734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58859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191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6CCC2F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85FF7F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4B872BB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18</w:t>
            </w:r>
          </w:p>
        </w:tc>
      </w:tr>
      <w:tr w:rsidR="00A17B12" w:rsidRPr="00A17B12" w14:paraId="69CD54F1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3EB9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100D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86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C28C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7090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14052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</w:tr>
      <w:tr w:rsidR="00A17B12" w:rsidRPr="00A17B12" w14:paraId="34968315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5408283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B90B8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193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04B8E02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D9387D0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FCE3365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76</w:t>
            </w:r>
          </w:p>
        </w:tc>
      </w:tr>
      <w:tr w:rsidR="00A17B12" w:rsidRPr="00A17B12" w14:paraId="491CB388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D2F8ADC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EBF4F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300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292E2C0B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1292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B5C5CAA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1289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515BC836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1144</w:t>
            </w:r>
          </w:p>
        </w:tc>
      </w:tr>
      <w:tr w:rsidR="00A17B12" w:rsidRPr="00A17B12" w14:paraId="55979AA0" w14:textId="77777777" w:rsidTr="00A17B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22B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75CB1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146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987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4E80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4FA7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</w:t>
            </w:r>
          </w:p>
        </w:tc>
      </w:tr>
      <w:tr w:rsidR="00A17B12" w:rsidRPr="00A17B12" w14:paraId="04FDC882" w14:textId="77777777" w:rsidTr="00A17B1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79D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iClust 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DA38E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226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7067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F5F6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4B058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0</w:t>
            </w:r>
          </w:p>
        </w:tc>
      </w:tr>
      <w:tr w:rsidR="00A17B12" w:rsidRPr="00A17B12" w14:paraId="64D097B2" w14:textId="77777777" w:rsidTr="00A17B12">
        <w:trPr>
          <w:trHeight w:val="62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01E0F8" w14:textId="77777777" w:rsidR="00A17B12" w:rsidRPr="00A17B12" w:rsidRDefault="00A17B12" w:rsidP="00A17B12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N cases Total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5758" w14:textId="77777777" w:rsidR="00A17B12" w:rsidRPr="00A17B12" w:rsidRDefault="00A17B12" w:rsidP="00A17B1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A17B12">
              <w:rPr>
                <w:rFonts w:ascii="Calibri" w:eastAsia="Times New Roman" w:hAnsi="Calibri" w:cs="Times New Roman"/>
                <w:color w:val="000000"/>
                <w:lang w:val="en-CA"/>
              </w:rPr>
              <w:t>1992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AF38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F8E5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4547" w14:textId="77777777" w:rsidR="00A17B12" w:rsidRPr="00A17B12" w:rsidRDefault="00A17B12" w:rsidP="00A17B12">
            <w:pPr>
              <w:spacing w:after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</w:tbl>
    <w:p w14:paraId="31587EE0" w14:textId="77777777" w:rsidR="001C40C5" w:rsidRDefault="001C40C5">
      <w:pPr>
        <w:pStyle w:val="FirstParagraph"/>
      </w:pPr>
    </w:p>
    <w:p w14:paraId="2B0830D7" w14:textId="77777777" w:rsidR="00A17B12" w:rsidRDefault="00A17B1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0" w:name="boxplots"/>
      <w:bookmarkEnd w:id="20"/>
      <w:r>
        <w:lastRenderedPageBreak/>
        <w:br w:type="page"/>
      </w:r>
    </w:p>
    <w:p w14:paraId="74467D4C" w14:textId="77777777" w:rsidR="001C40C5" w:rsidRDefault="00A17B12">
      <w:pPr>
        <w:pStyle w:val="Heading1"/>
      </w:pPr>
      <w:r>
        <w:lastRenderedPageBreak/>
        <w:t>Boxplots</w:t>
      </w:r>
    </w:p>
    <w:p w14:paraId="4F41BA9A" w14:textId="77777777" w:rsidR="001C40C5" w:rsidRDefault="00A17B12">
      <w:pPr>
        <w:pStyle w:val="FirstParagraph"/>
      </w:pPr>
      <w:r>
        <w:t xml:space="preserve">We can also visualize the results using boxplots. Each of the following boxplots shows the distribution of the proportion of age-associated gene targets within each intClust group across the 20 replicates. There is a figure for each of the </w:t>
      </w:r>
      <w:r>
        <w:rPr>
          <w:rStyle w:val="VerbatimChar"/>
        </w:rPr>
        <w:t>NiBoot</w:t>
      </w:r>
      <w:r>
        <w:t xml:space="preserve"> sizes chosen.</w:t>
      </w:r>
    </w:p>
    <w:p w14:paraId="27A098AA" w14:textId="77777777" w:rsidR="001C40C5" w:rsidRDefault="00A17B12">
      <w:pPr>
        <w:pStyle w:val="Heading2"/>
      </w:pPr>
      <w:bookmarkStart w:id="21" w:name="niboot-50"/>
      <w:bookmarkEnd w:id="21"/>
      <w:r>
        <w:t>NiBoot = 50</w:t>
      </w:r>
    </w:p>
    <w:p w14:paraId="570D68C1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14FFD6F0" wp14:editId="35E56E5C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5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89A64" w14:textId="77777777" w:rsidR="001C40C5" w:rsidRDefault="00A17B12">
      <w:pPr>
        <w:pStyle w:val="Heading2"/>
      </w:pPr>
      <w:bookmarkStart w:id="22" w:name="niboot-75"/>
      <w:bookmarkEnd w:id="22"/>
      <w:r>
        <w:lastRenderedPageBreak/>
        <w:t>NiBoot = 75</w:t>
      </w:r>
    </w:p>
    <w:p w14:paraId="05C7C5D9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3DC7899A" wp14:editId="2AF6AC0B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7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CF4D" w14:textId="77777777" w:rsidR="001C40C5" w:rsidRDefault="00A17B12">
      <w:pPr>
        <w:pStyle w:val="Heading2"/>
      </w:pPr>
      <w:bookmarkStart w:id="23" w:name="niboot-100"/>
      <w:bookmarkEnd w:id="23"/>
      <w:r>
        <w:t>NiBoot = 100</w:t>
      </w:r>
    </w:p>
    <w:p w14:paraId="3306A307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5432E654" wp14:editId="3FBB1788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10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90628" w14:textId="77777777" w:rsidR="001C40C5" w:rsidRDefault="00A17B12">
      <w:pPr>
        <w:pStyle w:val="Heading2"/>
      </w:pPr>
      <w:bookmarkStart w:id="24" w:name="niboot-150"/>
      <w:bookmarkEnd w:id="24"/>
      <w:r>
        <w:lastRenderedPageBreak/>
        <w:t>NiBoot = 150</w:t>
      </w:r>
    </w:p>
    <w:p w14:paraId="0F5DF25E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07828F48" wp14:editId="36BF6C96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15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7BEB7" w14:textId="77777777" w:rsidR="001C40C5" w:rsidRDefault="00A17B12">
      <w:pPr>
        <w:pStyle w:val="Heading2"/>
      </w:pPr>
      <w:bookmarkStart w:id="25" w:name="niboot-200"/>
      <w:bookmarkEnd w:id="25"/>
      <w:r>
        <w:t>NiBoot = 200</w:t>
      </w:r>
    </w:p>
    <w:p w14:paraId="69CC3FA8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68B58F81" wp14:editId="184F3FFA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20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2ED51" w14:textId="77777777" w:rsidR="001C40C5" w:rsidRDefault="00A17B12">
      <w:pPr>
        <w:pStyle w:val="Heading2"/>
      </w:pPr>
      <w:bookmarkStart w:id="26" w:name="niboot-300"/>
      <w:bookmarkEnd w:id="26"/>
      <w:r>
        <w:lastRenderedPageBreak/>
        <w:t>NiBoot = 300</w:t>
      </w:r>
    </w:p>
    <w:p w14:paraId="7A471BBB" w14:textId="77777777" w:rsidR="001C40C5" w:rsidRDefault="00A17B12">
      <w:pPr>
        <w:pStyle w:val="FirstParagraph"/>
      </w:pPr>
      <w:r>
        <w:rPr>
          <w:noProof/>
        </w:rPr>
        <w:drawing>
          <wp:inline distT="0" distB="0" distL="0" distR="0" wp14:anchorId="335613D1" wp14:editId="08430309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eDependent_Bootstrap_files/figure-docx/niboot_30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0C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1621A" w14:textId="77777777" w:rsidR="00AB4319" w:rsidRDefault="00AB4319">
      <w:pPr>
        <w:spacing w:after="0"/>
      </w:pPr>
      <w:r>
        <w:separator/>
      </w:r>
    </w:p>
  </w:endnote>
  <w:endnote w:type="continuationSeparator" w:id="0">
    <w:p w14:paraId="6D5F59A1" w14:textId="77777777" w:rsidR="00AB4319" w:rsidRDefault="00AB4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81609" w14:textId="77777777" w:rsidR="00AB4319" w:rsidRDefault="00AB4319">
      <w:r>
        <w:separator/>
      </w:r>
    </w:p>
  </w:footnote>
  <w:footnote w:type="continuationSeparator" w:id="0">
    <w:p w14:paraId="5917EED9" w14:textId="77777777" w:rsidR="00AB4319" w:rsidRDefault="00AB4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A48D7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42B700"/>
    <w:multiLevelType w:val="multilevel"/>
    <w:tmpl w:val="B470D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3F88"/>
    <w:rsid w:val="001C40C5"/>
    <w:rsid w:val="00242B3F"/>
    <w:rsid w:val="00333506"/>
    <w:rsid w:val="003A4282"/>
    <w:rsid w:val="004E29B3"/>
    <w:rsid w:val="00590D07"/>
    <w:rsid w:val="00720EB3"/>
    <w:rsid w:val="00773DC5"/>
    <w:rsid w:val="00784D58"/>
    <w:rsid w:val="007864A0"/>
    <w:rsid w:val="008A56B4"/>
    <w:rsid w:val="008D6863"/>
    <w:rsid w:val="00A17B12"/>
    <w:rsid w:val="00AB4319"/>
    <w:rsid w:val="00B209B9"/>
    <w:rsid w:val="00B86B75"/>
    <w:rsid w:val="00BC48D5"/>
    <w:rsid w:val="00C27250"/>
    <w:rsid w:val="00C36279"/>
    <w:rsid w:val="00D85E4D"/>
    <w:rsid w:val="00E315A3"/>
    <w:rsid w:val="00EF41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CD8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7B1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7B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7B1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7B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976</Words>
  <Characters>5568</Characters>
  <Application>Microsoft Macintosh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Assessment of Age-Associated Enrichment</dc:title>
  <dc:creator>Derek Chiu, Steven McKinney</dc:creator>
  <cp:lastModifiedBy>Steven McKinney</cp:lastModifiedBy>
  <cp:revision>12</cp:revision>
  <dcterms:created xsi:type="dcterms:W3CDTF">2017-05-19T19:34:00Z</dcterms:created>
  <dcterms:modified xsi:type="dcterms:W3CDTF">2017-05-25T01:30:00Z</dcterms:modified>
</cp:coreProperties>
</file>