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</w:t>
      </w:r>
      <w:r w:rsidDel="00000000" w:rsidR="00000000" w:rsidRPr="00000000">
        <w:rPr>
          <w:sz w:val="26"/>
          <w:szCs w:val="26"/>
          <w:rtl w:val="0"/>
        </w:rPr>
        <w:t xml:space="preserve">BnB Tech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125"/>
        <w:gridCol w:w="1635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125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Power (L/H)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(L/H)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Brent Forge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CEO/Overseeing operations.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20% increase in annual profit.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email updates on project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Oversee the progress of the website to ensure that all objectives are successfully achieved.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O’Hara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 a usable website via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Daily emails for updates.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comprehensive list of requirements for the website may be necessary.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Roger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(None.)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emails </w:t>
            </w:r>
            <w:r w:rsidDel="00000000" w:rsidR="00000000" w:rsidRPr="00000000">
              <w:rPr>
                <w:rtl w:val="0"/>
              </w:rPr>
              <w:t xml:space="preserve">to CEO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general accounting.</w:t>
            </w:r>
          </w:p>
        </w:tc>
      </w:tr>
      <w:tr>
        <w:trPr>
          <w:cantSplit w:val="0"/>
          <w:trHeight w:val="1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Moore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 Manager.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 the security of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for monthly Zoom meetings and will respond to emails as time permits.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Conduct the necessary security testing until the results meet the required standards.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