
<file path=[Content_Types].xml><?xml version="1.0" encoding="utf-8"?>
<Types xmlns="http://schemas.openxmlformats.org/package/2006/content-types">
  <Default Extension="wmf" ContentType="image/x-w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56597">
      <w:pPr>
        <w:spacing w:line="400" w:lineRule="exact"/>
        <w:jc w:val="center"/>
        <w:rPr>
          <w:rFonts w:hint="eastAsia" w:ascii="黑体" w:hAnsi="黑体" w:eastAsia="黑体"/>
          <w:b/>
          <w:sz w:val="36"/>
          <w:szCs w:val="36"/>
        </w:rPr>
      </w:pPr>
      <w:bookmarkStart w:id="1" w:name="_GoBack"/>
      <w:bookmarkEnd w:id="1"/>
      <w:r>
        <w:rPr>
          <w:rFonts w:hint="eastAsia" w:ascii="黑体" w:hAnsi="黑体" w:eastAsia="黑体"/>
          <w:b/>
          <w:sz w:val="36"/>
          <w:szCs w:val="36"/>
        </w:rPr>
        <w:t>课程论文模板（黑体小二加粗）</w:t>
      </w:r>
    </w:p>
    <w:p w14:paraId="6A0C79E6">
      <w:pPr>
        <w:spacing w:line="400" w:lineRule="exact"/>
        <w:ind w:firstLine="105" w:firstLineChars="50"/>
        <w:jc w:val="center"/>
        <w:rPr>
          <w:rFonts w:hint="eastAsia" w:ascii="宋体" w:hAnsi="宋体"/>
        </w:rPr>
      </w:pPr>
      <w:r>
        <w:rPr>
          <w:rFonts w:hint="eastAsia" w:ascii="宋体" w:hAnsi="宋体"/>
        </w:rPr>
        <w:t>姓名（宋体五号）</w:t>
      </w:r>
    </w:p>
    <w:p w14:paraId="1A63D041">
      <w:pPr>
        <w:spacing w:line="400" w:lineRule="exact"/>
        <w:jc w:val="center"/>
        <w:rPr>
          <w:rFonts w:hint="eastAsia" w:ascii="宋体" w:hAnsi="宋体"/>
        </w:rPr>
      </w:pPr>
      <w:r>
        <w:rPr>
          <w:rFonts w:hint="eastAsia" w:ascii="宋体" w:hAnsi="宋体"/>
        </w:rPr>
        <w:t>(班级   学号)（宋体小五）</w:t>
      </w:r>
    </w:p>
    <w:p w14:paraId="6C806043">
      <w:pPr>
        <w:spacing w:line="400" w:lineRule="exact"/>
        <w:jc w:val="center"/>
        <w:rPr>
          <w:rFonts w:hint="eastAsia" w:ascii="宋体" w:hAnsi="宋体"/>
        </w:rPr>
      </w:pPr>
    </w:p>
    <w:p w14:paraId="59A98A2B">
      <w:pPr>
        <w:spacing w:line="400" w:lineRule="exact"/>
        <w:jc w:val="center"/>
        <w:rPr>
          <w:rFonts w:hint="eastAsia" w:ascii="宋体" w:hAnsi="宋体"/>
          <w:color w:val="FF0000"/>
          <w:sz w:val="36"/>
          <w:szCs w:val="36"/>
        </w:rPr>
      </w:pPr>
      <w:r>
        <w:rPr>
          <w:rFonts w:hint="eastAsia" w:ascii="宋体" w:hAnsi="宋体"/>
          <w:color w:val="FF0000"/>
          <w:sz w:val="36"/>
          <w:szCs w:val="36"/>
        </w:rPr>
        <w:t>论文选题 必须和课程内容相关</w:t>
      </w:r>
    </w:p>
    <w:p w14:paraId="79557A27">
      <w:pPr>
        <w:spacing w:line="400" w:lineRule="exact"/>
        <w:ind w:firstLine="422" w:firstLineChars="200"/>
        <w:rPr>
          <w:rFonts w:hint="eastAsia" w:ascii="宋体" w:hAnsi="宋体"/>
          <w:sz w:val="18"/>
          <w:szCs w:val="18"/>
        </w:rPr>
      </w:pPr>
      <w:r>
        <w:rPr>
          <w:rFonts w:hint="eastAsia" w:ascii="宋体" w:hAnsi="宋体"/>
          <w:b/>
        </w:rPr>
        <w:t>摘 要</w:t>
      </w:r>
      <w:r>
        <w:rPr>
          <w:rFonts w:hint="eastAsia" w:ascii="宋体" w:hAnsi="宋体"/>
        </w:rPr>
        <w:t>（宋体五号加粗）</w:t>
      </w:r>
      <w:r>
        <w:rPr>
          <w:rFonts w:hint="eastAsia" w:ascii="宋体" w:hAnsi="宋体"/>
          <w:sz w:val="18"/>
          <w:szCs w:val="18"/>
        </w:rPr>
        <w:t>：摘要内容宋体小五。</w:t>
      </w:r>
      <w:r>
        <w:rPr>
          <w:rFonts w:ascii="宋体" w:hAnsi="宋体"/>
          <w:sz w:val="18"/>
          <w:szCs w:val="18"/>
        </w:rPr>
        <w:t>摘要是对全文</w:t>
      </w:r>
      <w:r>
        <w:rPr>
          <w:rFonts w:hint="eastAsia"/>
          <w:sz w:val="18"/>
          <w:szCs w:val="18"/>
        </w:rPr>
        <w:t>研究目的、方法、结果和结论（结果和结论是重点）</w:t>
      </w:r>
      <w:r>
        <w:rPr>
          <w:rFonts w:ascii="宋体" w:hAnsi="宋体"/>
          <w:sz w:val="18"/>
          <w:szCs w:val="18"/>
        </w:rPr>
        <w:t>的概括，以第三人称语气客观表述</w:t>
      </w:r>
      <w:r>
        <w:rPr>
          <w:rFonts w:hint="eastAsia" w:ascii="宋体" w:hAnsi="宋体"/>
          <w:sz w:val="18"/>
          <w:szCs w:val="18"/>
        </w:rPr>
        <w:t>，</w:t>
      </w:r>
      <w:r>
        <w:rPr>
          <w:rFonts w:ascii="宋体" w:hAnsi="宋体"/>
          <w:sz w:val="18"/>
          <w:szCs w:val="18"/>
        </w:rPr>
        <w:t>字数</w:t>
      </w:r>
      <w:r>
        <w:rPr>
          <w:rFonts w:hint="eastAsia" w:ascii="宋体" w:hAnsi="宋体"/>
          <w:sz w:val="18"/>
          <w:szCs w:val="18"/>
        </w:rPr>
        <w:t>一般控制</w:t>
      </w:r>
      <w:r>
        <w:rPr>
          <w:rFonts w:ascii="宋体" w:hAnsi="宋体"/>
          <w:sz w:val="18"/>
          <w:szCs w:val="18"/>
        </w:rPr>
        <w:t>在200</w:t>
      </w:r>
      <w:r>
        <w:rPr>
          <w:rFonts w:hint="eastAsia" w:ascii="宋体" w:hAnsi="宋体"/>
          <w:sz w:val="18"/>
          <w:szCs w:val="18"/>
        </w:rPr>
        <w:sym w:font="Symbol" w:char="F07E"/>
      </w:r>
      <w:r>
        <w:rPr>
          <w:rFonts w:ascii="宋体" w:hAnsi="宋体"/>
          <w:sz w:val="18"/>
          <w:szCs w:val="18"/>
        </w:rPr>
        <w:t>300之间</w:t>
      </w:r>
      <w:r>
        <w:rPr>
          <w:rFonts w:hint="eastAsia" w:ascii="宋体" w:hAnsi="宋体"/>
          <w:sz w:val="18"/>
          <w:szCs w:val="18"/>
        </w:rPr>
        <w:t>。摘要中</w:t>
      </w:r>
      <w:r>
        <w:rPr>
          <w:rFonts w:hint="eastAsia" w:ascii="宋体"/>
          <w:kern w:val="0"/>
          <w:sz w:val="18"/>
          <w:szCs w:val="18"/>
        </w:rPr>
        <w:t>尽量少用缩略语、特殊字符及由特殊字符组成的数学表达式</w:t>
      </w:r>
      <w:r>
        <w:rPr>
          <w:rFonts w:ascii="宋体"/>
          <w:kern w:val="0"/>
          <w:sz w:val="18"/>
          <w:szCs w:val="18"/>
        </w:rPr>
        <w:t>(</w:t>
      </w:r>
      <w:r>
        <w:rPr>
          <w:rFonts w:hint="eastAsia" w:ascii="宋体"/>
          <w:kern w:val="0"/>
          <w:sz w:val="18"/>
          <w:szCs w:val="18"/>
        </w:rPr>
        <w:t>特殊字符主要指各种数学符号、上下角标及希腊字母)。</w:t>
      </w:r>
    </w:p>
    <w:p w14:paraId="11D2D985">
      <w:pPr>
        <w:spacing w:line="400" w:lineRule="exact"/>
        <w:ind w:firstLine="422" w:firstLineChars="200"/>
        <w:rPr>
          <w:rFonts w:hint="eastAsia" w:ascii="宋体" w:hAnsi="宋体"/>
          <w:sz w:val="18"/>
          <w:szCs w:val="18"/>
        </w:rPr>
      </w:pPr>
      <w:r>
        <w:rPr>
          <w:rFonts w:hint="eastAsia" w:ascii="宋体" w:hAnsi="宋体"/>
          <w:b/>
        </w:rPr>
        <w:t>关键词</w:t>
      </w:r>
      <w:r>
        <w:rPr>
          <w:rFonts w:hint="eastAsia" w:ascii="宋体" w:hAnsi="宋体"/>
        </w:rPr>
        <w:t>（宋体五号加粗）：</w:t>
      </w:r>
      <w:r>
        <w:rPr>
          <w:rFonts w:hint="eastAsia" w:ascii="宋体" w:hAnsi="宋体"/>
          <w:sz w:val="18"/>
          <w:szCs w:val="18"/>
        </w:rPr>
        <w:t>关键词一；关键词二；关键词三（宋体小五）</w:t>
      </w:r>
    </w:p>
    <w:p w14:paraId="751588D1">
      <w:pPr>
        <w:spacing w:line="400" w:lineRule="exact"/>
        <w:ind w:firstLine="420"/>
        <w:rPr>
          <w:rFonts w:hint="eastAsia" w:ascii="宋体" w:hAnsi="宋体"/>
          <w:sz w:val="18"/>
          <w:szCs w:val="18"/>
        </w:rPr>
      </w:pPr>
      <w:r>
        <w:rPr>
          <w:rFonts w:hint="eastAsia" w:ascii="宋体" w:hAnsi="宋体"/>
          <w:sz w:val="18"/>
          <w:szCs w:val="18"/>
        </w:rPr>
        <w:t xml:space="preserve">根据有关规定和文献检索的需要，每篇文章需列出四 </w:t>
      </w:r>
      <w:r>
        <w:rPr>
          <w:rFonts w:hint="eastAsia"/>
          <w:sz w:val="18"/>
          <w:szCs w:val="18"/>
        </w:rPr>
        <w:t>~ 六个关键词。第一个关键词列出该章主要工作所属学科名称。第二个关键词列出该文研究得到的成果名称。第三个关键词列出该文在得到上述成果或结论是采用的科学研究方法的具体名称。第四个关键词列出在前三个关键词没有出现的，但是被该文作为主要研究对象的事或物质名称。如有需要，第五、第六个关键词列出作者认为有利于检索和文献利用的其他关键词</w:t>
      </w:r>
      <w:r>
        <w:rPr>
          <w:rFonts w:hint="eastAsia" w:ascii="宋体" w:hAnsi="宋体"/>
          <w:sz w:val="18"/>
          <w:szCs w:val="18"/>
        </w:rPr>
        <w:t>。</w:t>
      </w:r>
    </w:p>
    <w:p w14:paraId="2C986C3E">
      <w:pPr>
        <w:spacing w:line="400" w:lineRule="exact"/>
        <w:rPr>
          <w:rFonts w:hint="eastAsia" w:ascii="宋体" w:hAnsi="宋体"/>
        </w:rPr>
      </w:pPr>
    </w:p>
    <w:p w14:paraId="03F7C32C">
      <w:pPr>
        <w:spacing w:line="400" w:lineRule="exact"/>
        <w:ind w:firstLine="420" w:firstLineChars="200"/>
        <w:rPr>
          <w:rFonts w:hint="eastAsia" w:ascii="宋体" w:hAnsi="宋体"/>
        </w:rPr>
      </w:pPr>
      <w:r>
        <w:rPr>
          <w:rFonts w:hint="eastAsia" w:ascii="宋体" w:hAnsi="宋体"/>
        </w:rPr>
        <w:t>正文部分：名词术语，</w:t>
      </w:r>
      <w:r>
        <w:rPr>
          <w:kern w:val="0"/>
        </w:rPr>
        <w:t>应使用国家标准（含行业、部门标准）中规定的术语或名词</w:t>
      </w:r>
      <w:r>
        <w:rPr>
          <w:rFonts w:hint="eastAsia"/>
          <w:kern w:val="0"/>
        </w:rPr>
        <w:t>；</w:t>
      </w:r>
      <w:r>
        <w:rPr>
          <w:kern w:val="0"/>
        </w:rPr>
        <w:t>全文中使用的术语、符号、代号必须统一</w:t>
      </w:r>
      <w:r>
        <w:rPr>
          <w:rFonts w:hint="eastAsia"/>
          <w:kern w:val="0"/>
        </w:rPr>
        <w:t>，缩写词首次出现应标出全称。</w:t>
      </w:r>
    </w:p>
    <w:p w14:paraId="039E9A01">
      <w:pPr>
        <w:widowControl/>
        <w:shd w:val="clear" w:color="auto" w:fill="FFFFFF"/>
        <w:spacing w:before="156" w:beforeLines="50" w:after="156" w:afterLines="50" w:line="400" w:lineRule="exact"/>
        <w:ind w:firstLine="482" w:firstLineChars="200"/>
        <w:rPr>
          <w:rFonts w:ascii="宋体" w:hAnsi="宋体"/>
          <w:b/>
          <w:kern w:val="0"/>
          <w:sz w:val="24"/>
        </w:rPr>
      </w:pPr>
      <w:r>
        <w:rPr>
          <w:b/>
          <w:kern w:val="0"/>
          <w:sz w:val="24"/>
        </w:rPr>
        <w:t>1</w:t>
      </w:r>
      <w:r>
        <w:rPr>
          <w:rFonts w:hint="eastAsia" w:ascii="宋体" w:hAnsi="宋体"/>
          <w:b/>
          <w:kern w:val="0"/>
          <w:sz w:val="24"/>
        </w:rPr>
        <w:t xml:space="preserve">  </w:t>
      </w:r>
      <w:r>
        <w:rPr>
          <w:rFonts w:ascii="宋体" w:hAnsi="宋体"/>
          <w:b/>
          <w:kern w:val="0"/>
          <w:sz w:val="24"/>
        </w:rPr>
        <w:t>一般要求</w:t>
      </w:r>
    </w:p>
    <w:p w14:paraId="374EC117">
      <w:pPr>
        <w:spacing w:before="156" w:beforeLines="50" w:after="156" w:afterLines="50" w:line="400" w:lineRule="exact"/>
        <w:ind w:firstLine="422" w:firstLineChars="200"/>
        <w:rPr>
          <w:rFonts w:hint="eastAsia" w:ascii="宋体" w:hAnsi="宋体"/>
          <w:b/>
          <w:kern w:val="0"/>
        </w:rPr>
      </w:pPr>
      <w:r>
        <w:rPr>
          <w:b/>
          <w:kern w:val="0"/>
        </w:rPr>
        <w:t>1.1</w:t>
      </w:r>
      <w:r>
        <w:rPr>
          <w:rFonts w:hint="eastAsia" w:ascii="宋体" w:hAnsi="宋体"/>
          <w:b/>
          <w:kern w:val="0"/>
        </w:rPr>
        <w:t xml:space="preserve"> 书写文字</w:t>
      </w:r>
    </w:p>
    <w:p w14:paraId="56EDC15A">
      <w:pPr>
        <w:spacing w:line="400" w:lineRule="exact"/>
        <w:ind w:firstLine="420" w:firstLineChars="200"/>
        <w:rPr>
          <w:kern w:val="0"/>
        </w:rPr>
      </w:pPr>
      <w:r>
        <w:rPr>
          <w:rFonts w:hint="eastAsia" w:hAnsi="宋体"/>
          <w:kern w:val="0"/>
        </w:rPr>
        <w:t>学报论文</w:t>
      </w:r>
      <w:r>
        <w:rPr>
          <w:rFonts w:hAnsi="宋体"/>
          <w:kern w:val="0"/>
        </w:rPr>
        <w:t>除艺术学等特许专业以及外语文字、数字、符号、页码外，均须采用汉语简化文字撰写</w:t>
      </w:r>
      <w:r>
        <w:rPr>
          <w:rFonts w:hint="eastAsia" w:hAnsi="宋体"/>
          <w:kern w:val="0"/>
          <w:vertAlign w:val="superscript"/>
        </w:rPr>
        <w:t>[1]</w:t>
      </w:r>
      <w:r>
        <w:rPr>
          <w:rFonts w:hint="eastAsia" w:hAnsi="宋体"/>
          <w:kern w:val="0"/>
        </w:rPr>
        <w:t>；</w:t>
      </w:r>
      <w:r>
        <w:rPr>
          <w:kern w:val="0"/>
        </w:rPr>
        <w:t xml:space="preserve"> </w:t>
      </w:r>
    </w:p>
    <w:p w14:paraId="59BCD3C9">
      <w:pPr>
        <w:spacing w:before="156" w:beforeLines="50" w:after="156" w:afterLines="50" w:line="400" w:lineRule="exact"/>
        <w:ind w:firstLine="422" w:firstLineChars="200"/>
        <w:rPr>
          <w:rFonts w:ascii="宋体" w:hAnsi="宋体"/>
          <w:b/>
          <w:kern w:val="0"/>
        </w:rPr>
      </w:pPr>
      <w:r>
        <w:rPr>
          <w:b/>
          <w:kern w:val="0"/>
        </w:rPr>
        <w:t xml:space="preserve">1.2 </w:t>
      </w:r>
      <w:r>
        <w:rPr>
          <w:rFonts w:ascii="宋体" w:hAnsi="宋体"/>
          <w:b/>
          <w:kern w:val="0"/>
        </w:rPr>
        <w:t>字体和字号</w:t>
      </w:r>
    </w:p>
    <w:p w14:paraId="17C83BB4">
      <w:pPr>
        <w:spacing w:line="400" w:lineRule="exact"/>
        <w:ind w:firstLine="420" w:firstLineChars="200"/>
        <w:rPr>
          <w:rFonts w:hint="eastAsia"/>
          <w:kern w:val="0"/>
        </w:rPr>
      </w:pPr>
      <w:r>
        <w:rPr>
          <w:rFonts w:hAnsi="宋体"/>
          <w:kern w:val="0"/>
        </w:rPr>
        <w:t>一级标题：</w:t>
      </w:r>
      <w:r>
        <w:rPr>
          <w:rFonts w:hint="eastAsia" w:hAnsi="宋体"/>
          <w:kern w:val="0"/>
        </w:rPr>
        <w:t>宋</w:t>
      </w:r>
      <w:r>
        <w:rPr>
          <w:rFonts w:hAnsi="宋体"/>
          <w:kern w:val="0"/>
        </w:rPr>
        <w:t>体，</w:t>
      </w:r>
      <w:r>
        <w:rPr>
          <w:rFonts w:hint="eastAsia" w:hAnsi="宋体"/>
          <w:kern w:val="0"/>
        </w:rPr>
        <w:t>小四</w:t>
      </w:r>
      <w:r>
        <w:rPr>
          <w:rFonts w:hAnsi="宋体"/>
          <w:kern w:val="0"/>
        </w:rPr>
        <w:t>，加黑</w:t>
      </w:r>
      <w:r>
        <w:rPr>
          <w:rFonts w:hint="eastAsia" w:hAnsi="宋体"/>
          <w:kern w:val="0"/>
        </w:rPr>
        <w:t>，首行缩进2字符</w:t>
      </w:r>
    </w:p>
    <w:p w14:paraId="19F8D3A9">
      <w:pPr>
        <w:spacing w:line="400" w:lineRule="exact"/>
        <w:ind w:firstLine="420" w:firstLineChars="200"/>
        <w:rPr>
          <w:rFonts w:hint="eastAsia"/>
          <w:b/>
          <w:kern w:val="0"/>
        </w:rPr>
      </w:pPr>
      <w:r>
        <w:rPr>
          <w:rFonts w:hAnsi="宋体"/>
          <w:kern w:val="0"/>
        </w:rPr>
        <w:t>二级标题：</w:t>
      </w:r>
      <w:r>
        <w:rPr>
          <w:rFonts w:hint="eastAsia" w:hAnsi="宋体"/>
          <w:kern w:val="0"/>
        </w:rPr>
        <w:t>宋</w:t>
      </w:r>
      <w:r>
        <w:rPr>
          <w:rFonts w:hAnsi="宋体"/>
          <w:kern w:val="0"/>
        </w:rPr>
        <w:t>体，</w:t>
      </w:r>
      <w:r>
        <w:rPr>
          <w:rFonts w:hint="eastAsia" w:hAnsi="宋体"/>
          <w:kern w:val="0"/>
        </w:rPr>
        <w:t>五号</w:t>
      </w:r>
      <w:r>
        <w:rPr>
          <w:rFonts w:hAnsi="宋体"/>
          <w:kern w:val="0"/>
        </w:rPr>
        <w:t>，加黑</w:t>
      </w:r>
      <w:r>
        <w:rPr>
          <w:rFonts w:hint="eastAsia" w:hAnsi="宋体"/>
          <w:kern w:val="0"/>
        </w:rPr>
        <w:t>，首行缩进2字符</w:t>
      </w:r>
    </w:p>
    <w:p w14:paraId="35639001">
      <w:pPr>
        <w:spacing w:line="400" w:lineRule="exact"/>
        <w:ind w:firstLine="420" w:firstLineChars="200"/>
        <w:rPr>
          <w:kern w:val="0"/>
        </w:rPr>
      </w:pPr>
      <w:r>
        <w:rPr>
          <w:rFonts w:hAnsi="宋体"/>
          <w:kern w:val="0"/>
        </w:rPr>
        <w:t>三级标题：</w:t>
      </w:r>
      <w:r>
        <w:rPr>
          <w:rFonts w:hint="eastAsia" w:hAnsi="宋体"/>
          <w:kern w:val="0"/>
        </w:rPr>
        <w:t>宋体，五号</w:t>
      </w:r>
      <w:r>
        <w:rPr>
          <w:rFonts w:hAnsi="宋体"/>
          <w:kern w:val="0"/>
        </w:rPr>
        <w:t>，</w:t>
      </w:r>
      <w:r>
        <w:rPr>
          <w:rFonts w:hint="eastAsia" w:hAnsi="宋体"/>
          <w:kern w:val="0"/>
        </w:rPr>
        <w:t>首行缩进2字符</w:t>
      </w:r>
    </w:p>
    <w:p w14:paraId="0DB670BE">
      <w:pPr>
        <w:spacing w:line="400" w:lineRule="exact"/>
        <w:ind w:firstLine="420" w:firstLineChars="200"/>
        <w:rPr>
          <w:kern w:val="0"/>
        </w:rPr>
      </w:pPr>
      <w:r>
        <w:rPr>
          <w:rFonts w:hAnsi="宋体"/>
          <w:kern w:val="0"/>
        </w:rPr>
        <w:t>条、款、项标题：宋体，小四号，左对齐</w:t>
      </w:r>
    </w:p>
    <w:p w14:paraId="423C8D01">
      <w:pPr>
        <w:spacing w:line="400" w:lineRule="exact"/>
        <w:ind w:firstLine="420" w:firstLineChars="200"/>
        <w:rPr>
          <w:kern w:val="0"/>
        </w:rPr>
      </w:pPr>
      <w:r>
        <w:rPr>
          <w:rFonts w:hAnsi="宋体"/>
          <w:kern w:val="0"/>
        </w:rPr>
        <w:t>正文：宋体，</w:t>
      </w:r>
      <w:r>
        <w:rPr>
          <w:rFonts w:hint="eastAsia" w:hAnsi="宋体"/>
          <w:kern w:val="0"/>
        </w:rPr>
        <w:t>五</w:t>
      </w:r>
      <w:r>
        <w:rPr>
          <w:rFonts w:hAnsi="宋体"/>
          <w:kern w:val="0"/>
        </w:rPr>
        <w:t>号，首行缩进</w:t>
      </w:r>
      <w:r>
        <w:rPr>
          <w:kern w:val="0"/>
        </w:rPr>
        <w:t>2</w:t>
      </w:r>
      <w:r>
        <w:rPr>
          <w:rFonts w:hAnsi="宋体"/>
          <w:kern w:val="0"/>
        </w:rPr>
        <w:t>字符</w:t>
      </w:r>
    </w:p>
    <w:p w14:paraId="2424D6B5">
      <w:pPr>
        <w:spacing w:line="400" w:lineRule="exact"/>
        <w:ind w:firstLine="420" w:firstLineChars="200"/>
        <w:rPr>
          <w:kern w:val="0"/>
        </w:rPr>
      </w:pPr>
      <w:r>
        <w:rPr>
          <w:rFonts w:hAnsi="宋体"/>
          <w:kern w:val="0"/>
        </w:rPr>
        <w:t>数字和字母：</w:t>
      </w:r>
      <w:r>
        <w:rPr>
          <w:kern w:val="0"/>
        </w:rPr>
        <w:t xml:space="preserve"> Times New Roman</w:t>
      </w:r>
      <w:r>
        <w:rPr>
          <w:rFonts w:hAnsi="宋体"/>
          <w:kern w:val="0"/>
        </w:rPr>
        <w:t>体</w:t>
      </w:r>
    </w:p>
    <w:p w14:paraId="428234BA">
      <w:pPr>
        <w:spacing w:line="400" w:lineRule="exact"/>
        <w:ind w:firstLine="420" w:firstLineChars="200"/>
        <w:rPr>
          <w:kern w:val="0"/>
        </w:rPr>
      </w:pPr>
      <w:r>
        <w:rPr>
          <w:rFonts w:hAnsi="宋体"/>
          <w:kern w:val="0"/>
        </w:rPr>
        <w:t>除动植物名称、微生物名称、数学符号、物理量符号、变量符号等需要使用斜体文字外，全文均使用正体文字。</w:t>
      </w:r>
    </w:p>
    <w:p w14:paraId="143B90B3">
      <w:pPr>
        <w:spacing w:before="156" w:beforeLines="50" w:after="156" w:afterLines="50" w:line="400" w:lineRule="exact"/>
        <w:ind w:firstLine="422" w:firstLineChars="200"/>
        <w:rPr>
          <w:rFonts w:ascii="宋体" w:hAnsi="宋体"/>
          <w:b/>
          <w:kern w:val="0"/>
        </w:rPr>
      </w:pPr>
      <w:r>
        <w:rPr>
          <w:b/>
          <w:kern w:val="0"/>
        </w:rPr>
        <w:t>1.</w:t>
      </w:r>
      <w:r>
        <w:rPr>
          <w:rFonts w:hint="eastAsia"/>
          <w:b/>
          <w:kern w:val="0"/>
        </w:rPr>
        <w:t>3</w:t>
      </w:r>
      <w:r>
        <w:rPr>
          <w:rFonts w:hint="eastAsia" w:ascii="宋体" w:hAnsi="宋体"/>
          <w:b/>
          <w:kern w:val="0"/>
        </w:rPr>
        <w:t xml:space="preserve"> </w:t>
      </w:r>
      <w:r>
        <w:rPr>
          <w:rFonts w:ascii="宋体" w:hAnsi="宋体"/>
          <w:b/>
          <w:kern w:val="0"/>
        </w:rPr>
        <w:t>行距</w:t>
      </w:r>
    </w:p>
    <w:p w14:paraId="2D197624">
      <w:pPr>
        <w:spacing w:line="400" w:lineRule="exact"/>
        <w:ind w:firstLine="420" w:firstLineChars="200"/>
        <w:rPr>
          <w:rFonts w:hint="eastAsia"/>
          <w:spacing w:val="-8"/>
        </w:rPr>
      </w:pPr>
      <w:r>
        <w:rPr>
          <w:rFonts w:hAnsi="宋体"/>
        </w:rPr>
        <w:t>正文</w:t>
      </w:r>
      <w:r>
        <w:rPr>
          <w:rFonts w:hint="eastAsia" w:hAnsi="宋体"/>
          <w:kern w:val="0"/>
          <w:vertAlign w:val="superscript"/>
        </w:rPr>
        <w:t>[5-10]</w:t>
      </w:r>
      <w:r>
        <w:rPr>
          <w:rFonts w:hAnsi="宋体"/>
        </w:rPr>
        <w:t>：均采用</w:t>
      </w:r>
      <w:r>
        <w:rPr>
          <w:rFonts w:hint="eastAsia" w:hAnsi="宋体"/>
        </w:rPr>
        <w:t>19</w:t>
      </w:r>
      <w:r>
        <w:rPr>
          <w:rFonts w:hAnsi="宋体"/>
        </w:rPr>
        <w:t>磅固</w:t>
      </w:r>
      <w:r>
        <w:rPr>
          <w:rFonts w:hAnsi="宋体"/>
          <w:kern w:val="0"/>
        </w:rPr>
        <w:t>定</w:t>
      </w:r>
      <w:r>
        <w:rPr>
          <w:rFonts w:hAnsi="宋体"/>
        </w:rPr>
        <w:t>行距，</w:t>
      </w:r>
      <w:r>
        <w:rPr>
          <w:rFonts w:hAnsi="宋体"/>
          <w:spacing w:val="-8"/>
        </w:rPr>
        <w:t>段前、段后无空行；</w:t>
      </w:r>
      <w:r>
        <w:rPr>
          <w:rFonts w:hAnsi="宋体"/>
          <w:color w:val="FF0000"/>
          <w:spacing w:val="-8"/>
        </w:rPr>
        <w:t>公式所在的行为单倍行距</w:t>
      </w:r>
      <w:r>
        <w:rPr>
          <w:rFonts w:hAnsi="宋体"/>
          <w:spacing w:val="-8"/>
        </w:rPr>
        <w:t>。</w:t>
      </w:r>
    </w:p>
    <w:p w14:paraId="49165940">
      <w:pPr>
        <w:spacing w:line="400" w:lineRule="exact"/>
        <w:ind w:firstLine="420" w:firstLineChars="200"/>
        <w:rPr>
          <w:rFonts w:hint="eastAsia" w:hAnsi="宋体"/>
          <w:kern w:val="0"/>
          <w:sz w:val="24"/>
        </w:rPr>
      </w:pPr>
      <w:r>
        <w:rPr>
          <w:rFonts w:hAnsi="宋体"/>
          <w:kern w:val="0"/>
        </w:rPr>
        <w:t>标题（包括图题、</w:t>
      </w:r>
      <w:r>
        <w:rPr>
          <w:rFonts w:hint="eastAsia" w:hAnsi="宋体"/>
          <w:kern w:val="0"/>
        </w:rPr>
        <w:t>表</w:t>
      </w:r>
      <w:r>
        <w:rPr>
          <w:rFonts w:hAnsi="宋体"/>
          <w:kern w:val="0"/>
        </w:rPr>
        <w:t>题）：均为</w:t>
      </w:r>
      <w:r>
        <w:rPr>
          <w:rFonts w:hAnsi="宋体"/>
        </w:rPr>
        <w:t>单倍</w:t>
      </w:r>
      <w:r>
        <w:rPr>
          <w:rFonts w:hAnsi="宋体"/>
          <w:kern w:val="0"/>
        </w:rPr>
        <w:t>行距</w:t>
      </w:r>
      <w:r>
        <w:rPr>
          <w:rFonts w:hint="eastAsia" w:hAnsi="宋体"/>
          <w:kern w:val="0"/>
        </w:rPr>
        <w:t>；一级标题，</w:t>
      </w:r>
      <w:r>
        <w:rPr>
          <w:rFonts w:hAnsi="宋体"/>
          <w:kern w:val="0"/>
        </w:rPr>
        <w:t>段前、段后各设</w:t>
      </w:r>
      <w:r>
        <w:rPr>
          <w:rFonts w:hint="eastAsia" w:hAnsi="宋体"/>
          <w:kern w:val="0"/>
        </w:rPr>
        <w:t>单</w:t>
      </w:r>
      <w:r>
        <w:rPr>
          <w:rFonts w:hAnsi="宋体"/>
          <w:kern w:val="0"/>
        </w:rPr>
        <w:t>倍行距</w:t>
      </w:r>
      <w:r>
        <w:rPr>
          <w:rFonts w:hint="eastAsia" w:hAnsi="宋体"/>
          <w:kern w:val="0"/>
        </w:rPr>
        <w:t>；二级标题、三级标题、图题、标题，</w:t>
      </w:r>
      <w:r>
        <w:rPr>
          <w:rFonts w:hAnsi="宋体"/>
          <w:kern w:val="0"/>
        </w:rPr>
        <w:t>段前、段后各设</w:t>
      </w:r>
      <w:r>
        <w:rPr>
          <w:rFonts w:hint="eastAsia" w:hAnsi="宋体"/>
          <w:kern w:val="0"/>
        </w:rPr>
        <w:t>0.5</w:t>
      </w:r>
      <w:r>
        <w:rPr>
          <w:rFonts w:hAnsi="宋体"/>
          <w:kern w:val="0"/>
        </w:rPr>
        <w:t>倍行距</w:t>
      </w:r>
      <w:r>
        <w:rPr>
          <w:rFonts w:hint="eastAsia" w:hAnsi="宋体"/>
          <w:kern w:val="0"/>
        </w:rPr>
        <w:t>。</w:t>
      </w:r>
    </w:p>
    <w:p w14:paraId="2861078F">
      <w:pPr>
        <w:widowControl/>
        <w:shd w:val="clear" w:color="auto" w:fill="FFFFFF"/>
        <w:spacing w:before="156" w:beforeLines="50" w:after="156" w:afterLines="50" w:line="400" w:lineRule="exact"/>
        <w:ind w:firstLine="482" w:firstLineChars="200"/>
        <w:rPr>
          <w:rFonts w:hint="eastAsia" w:ascii="宋体" w:hAnsi="宋体"/>
          <w:b/>
          <w:kern w:val="0"/>
          <w:sz w:val="24"/>
        </w:rPr>
      </w:pPr>
      <w:r>
        <w:rPr>
          <w:b/>
          <w:kern w:val="0"/>
          <w:sz w:val="24"/>
        </w:rPr>
        <w:t>2</w:t>
      </w:r>
      <w:r>
        <w:rPr>
          <w:rFonts w:hint="eastAsia" w:ascii="宋体" w:hAnsi="宋体"/>
          <w:b/>
          <w:kern w:val="0"/>
          <w:sz w:val="24"/>
        </w:rPr>
        <w:t xml:space="preserve">  具体内容格式要求</w:t>
      </w:r>
    </w:p>
    <w:p w14:paraId="7448ABB7">
      <w:pPr>
        <w:spacing w:before="156" w:beforeLines="50" w:after="156" w:afterLines="50" w:line="400" w:lineRule="exact"/>
        <w:ind w:firstLine="422" w:firstLineChars="200"/>
        <w:rPr>
          <w:rFonts w:hint="eastAsia" w:ascii="宋体" w:hAnsi="宋体"/>
          <w:b/>
          <w:kern w:val="0"/>
        </w:rPr>
      </w:pPr>
      <w:r>
        <w:rPr>
          <w:b/>
          <w:kern w:val="0"/>
        </w:rPr>
        <w:t>2.1</w:t>
      </w:r>
      <w:r>
        <w:rPr>
          <w:rFonts w:hint="eastAsia" w:ascii="宋体" w:hAnsi="宋体"/>
          <w:b/>
          <w:kern w:val="0"/>
        </w:rPr>
        <w:t xml:space="preserve"> 公式说明</w:t>
      </w:r>
    </w:p>
    <w:p w14:paraId="294EABBF">
      <w:pPr>
        <w:tabs>
          <w:tab w:val="center" w:pos="4200"/>
          <w:tab w:val="right" w:pos="8400"/>
        </w:tabs>
        <w:spacing w:line="400" w:lineRule="exact"/>
        <w:ind w:firstLine="420" w:firstLineChars="200"/>
        <w:rPr>
          <w:rFonts w:hint="eastAsia" w:ascii="宋体" w:hAnsi="宋体"/>
        </w:rPr>
      </w:pPr>
      <w:r>
        <w:rPr>
          <w:rFonts w:hint="eastAsia" w:ascii="宋体" w:hAnsi="宋体"/>
        </w:rPr>
        <w:tab/>
      </w:r>
      <w:r>
        <w:rPr>
          <w:rFonts w:hint="eastAsia" w:ascii="宋体" w:hAnsi="宋体"/>
        </w:rPr>
        <w:t>公式</w:t>
      </w:r>
      <w:r>
        <w:t>1，</w:t>
      </w:r>
      <w:r>
        <w:rPr>
          <w:rFonts w:hint="eastAsia" w:ascii="宋体" w:hAnsi="宋体"/>
        </w:rPr>
        <w:tab/>
      </w:r>
      <w:r>
        <w:t>(1)</w:t>
      </w:r>
    </w:p>
    <w:p w14:paraId="0AC44585">
      <w:pPr>
        <w:tabs>
          <w:tab w:val="center" w:pos="4200"/>
          <w:tab w:val="right" w:pos="8400"/>
        </w:tabs>
        <w:spacing w:line="400" w:lineRule="exact"/>
        <w:ind w:firstLine="420" w:firstLineChars="200"/>
        <w:rPr>
          <w:rFonts w:hint="eastAsia" w:ascii="宋体" w:hAnsi="宋体"/>
        </w:rPr>
      </w:pPr>
      <w:r>
        <w:rPr>
          <w:rFonts w:hint="eastAsia" w:ascii="宋体" w:hAnsi="宋体"/>
        </w:rPr>
        <w:tab/>
      </w:r>
      <w:r>
        <w:rPr>
          <w:rFonts w:hint="eastAsia" w:ascii="宋体" w:hAnsi="宋体"/>
        </w:rPr>
        <w:t>公式</w:t>
      </w:r>
      <w:r>
        <w:t>2，</w:t>
      </w:r>
      <w:r>
        <w:rPr>
          <w:rFonts w:hint="eastAsia" w:ascii="宋体" w:hAnsi="宋体"/>
        </w:rPr>
        <w:tab/>
      </w:r>
      <w:r>
        <w:t>(2)</w:t>
      </w:r>
    </w:p>
    <w:p w14:paraId="2C7FE179">
      <w:pPr>
        <w:tabs>
          <w:tab w:val="center" w:pos="4200"/>
          <w:tab w:val="right" w:pos="8400"/>
        </w:tabs>
        <w:spacing w:line="400" w:lineRule="exact"/>
        <w:ind w:firstLine="420" w:firstLineChars="200"/>
        <w:rPr>
          <w:rFonts w:hint="eastAsia"/>
        </w:rPr>
      </w:pPr>
      <w:r>
        <w:rPr>
          <w:rFonts w:hint="eastAsia" w:ascii="宋体" w:hAnsi="宋体"/>
        </w:rPr>
        <w:tab/>
      </w:r>
      <w:r>
        <w:rPr>
          <w:rFonts w:hint="eastAsia" w:ascii="宋体" w:hAnsi="宋体"/>
        </w:rPr>
        <w:t>公式</w:t>
      </w:r>
      <w:r>
        <w:t>3，</w:t>
      </w:r>
      <w:r>
        <w:rPr>
          <w:rFonts w:hint="eastAsia" w:ascii="宋体" w:hAnsi="宋体"/>
        </w:rPr>
        <w:tab/>
      </w:r>
      <w:r>
        <w:t>(3)</w:t>
      </w:r>
    </w:p>
    <w:p w14:paraId="41407D4E">
      <w:pPr>
        <w:tabs>
          <w:tab w:val="center" w:pos="4200"/>
          <w:tab w:val="right" w:pos="8400"/>
        </w:tabs>
        <w:spacing w:line="400" w:lineRule="exact"/>
        <w:ind w:firstLine="420" w:firstLineChars="200"/>
        <w:rPr>
          <w:rFonts w:hint="eastAsia"/>
        </w:rPr>
      </w:pPr>
      <w:r>
        <w:t>公式，定义，定理的编号，通篇用自然数顺序编号，不分章节。</w:t>
      </w:r>
    </w:p>
    <w:p w14:paraId="52EF7BDF">
      <w:pPr>
        <w:tabs>
          <w:tab w:val="center" w:pos="4200"/>
          <w:tab w:val="right" w:pos="8400"/>
        </w:tabs>
        <w:spacing w:line="380" w:lineRule="exact"/>
        <w:ind w:firstLine="420" w:firstLineChars="200"/>
        <w:rPr>
          <w:rFonts w:hint="eastAsia"/>
        </w:rPr>
      </w:pPr>
      <w:r>
        <w:rPr>
          <w:rFonts w:hint="eastAsia"/>
        </w:rPr>
        <w:t>文中表示变量的字符用斜体，表示矩阵、向量的字符用黑斜体。</w:t>
      </w:r>
    </w:p>
    <w:p w14:paraId="18E98707">
      <w:pPr>
        <w:tabs>
          <w:tab w:val="center" w:pos="4200"/>
          <w:tab w:val="right" w:pos="8400"/>
        </w:tabs>
        <w:spacing w:line="380" w:lineRule="exact"/>
        <w:ind w:firstLine="420" w:firstLineChars="200"/>
        <w:rPr>
          <w:rFonts w:hint="eastAsia"/>
        </w:rPr>
      </w:pPr>
      <w:r>
        <w:rPr>
          <w:rFonts w:hint="eastAsia"/>
        </w:rPr>
        <w:t>矩阵、向量黑斜体可以通过下面方式在公式编辑器中更改。首先打开公式编辑器，点击“样式”，就会出现下面的界面。</w:t>
      </w:r>
    </w:p>
    <w:p w14:paraId="66895BB8">
      <w:pPr>
        <w:tabs>
          <w:tab w:val="center" w:pos="4200"/>
          <w:tab w:val="right" w:pos="8400"/>
        </w:tabs>
        <w:ind w:firstLine="420" w:firstLineChars="200"/>
        <w:rPr>
          <w:rFonts w:hint="eastAsia"/>
        </w:rPr>
      </w:pPr>
      <w:r>
        <w:pict>
          <v:shape id="_x0000_i1025" o:spt="75" type="#_x0000_t75" style="height:127.4pt;width:218.05pt;" filled="f" stroked="f" coordsize="21600,21600">
            <v:path/>
            <v:fill on="f" focussize="0,0"/>
            <v:stroke on="f"/>
            <v:imagedata r:id="rId4" o:title="1"/>
            <o:lock v:ext="edit" aspectratio="t"/>
            <w10:wrap type="none"/>
            <w10:anchorlock/>
          </v:shape>
        </w:pict>
      </w:r>
    </w:p>
    <w:p w14:paraId="034BE1C8">
      <w:pPr>
        <w:tabs>
          <w:tab w:val="center" w:pos="4200"/>
          <w:tab w:val="right" w:pos="8400"/>
        </w:tabs>
        <w:ind w:firstLine="420" w:firstLineChars="200"/>
        <w:rPr>
          <w:rFonts w:hint="eastAsia"/>
        </w:rPr>
      </w:pPr>
      <w:r>
        <w:rPr>
          <w:rFonts w:hint="eastAsia"/>
        </w:rPr>
        <w:t>选中需要更改的字符，点击“矩阵向量”，如果字符没有变化，或者只是加粗，或者只是斜体，那么再点击上图中的“定义”，就会出现下面的界面。</w:t>
      </w:r>
    </w:p>
    <w:p w14:paraId="34B2ED71">
      <w:pPr>
        <w:tabs>
          <w:tab w:val="center" w:pos="4200"/>
          <w:tab w:val="right" w:pos="8400"/>
        </w:tabs>
        <w:ind w:firstLine="420" w:firstLineChars="200"/>
        <w:rPr>
          <w:rFonts w:hint="eastAsia"/>
        </w:rPr>
      </w:pPr>
      <w:r>
        <w:pict>
          <v:shape id="_x0000_i1026" o:spt="75" type="#_x0000_t75" style="height:191.6pt;width:195.7pt;" filled="f" stroked="f" coordsize="21600,21600">
            <v:path/>
            <v:fill on="f" focussize="0,0"/>
            <v:stroke on="f"/>
            <v:imagedata r:id="rId5" o:title="2"/>
            <o:lock v:ext="edit" aspectratio="t"/>
            <w10:wrap type="none"/>
            <w10:anchorlock/>
          </v:shape>
        </w:pict>
      </w:r>
    </w:p>
    <w:p w14:paraId="1B9BF19E">
      <w:pPr>
        <w:tabs>
          <w:tab w:val="center" w:pos="4200"/>
          <w:tab w:val="right" w:pos="8400"/>
        </w:tabs>
        <w:ind w:firstLine="420" w:firstLineChars="200"/>
        <w:rPr>
          <w:rFonts w:hint="eastAsia"/>
        </w:rPr>
      </w:pPr>
      <w:r>
        <w:rPr>
          <w:rFonts w:hint="eastAsia"/>
        </w:rPr>
        <w:t>把“矩阵向量”那栏后面的加粗、斜体打上钩，点击“确定”；再返回初始公式编辑界面，再选中需要更改的字符，点击“矩阵向量”，字符就更改为黑斜体了。</w:t>
      </w:r>
    </w:p>
    <w:p w14:paraId="57411CED">
      <w:pPr>
        <w:spacing w:line="400" w:lineRule="exact"/>
        <w:ind w:firstLine="422" w:firstLineChars="200"/>
        <w:rPr>
          <w:rFonts w:hint="eastAsia" w:ascii="宋体" w:hAnsi="宋体"/>
        </w:rPr>
      </w:pPr>
      <w:r>
        <w:rPr>
          <w:b/>
          <w:kern w:val="0"/>
        </w:rPr>
        <w:t>2.</w:t>
      </w:r>
      <w:r>
        <w:rPr>
          <w:rFonts w:hint="eastAsia"/>
          <w:b/>
          <w:kern w:val="0"/>
        </w:rPr>
        <w:t>2</w:t>
      </w:r>
      <w:r>
        <w:rPr>
          <w:rFonts w:hint="eastAsia" w:ascii="宋体" w:hAnsi="宋体"/>
          <w:b/>
        </w:rPr>
        <w:t>图例说明</w:t>
      </w:r>
    </w:p>
    <w:p w14:paraId="4D9AECB8">
      <w:pPr>
        <w:rPr>
          <w:rFonts w:hint="eastAsia" w:ascii="宋体" w:hAnsi="宋体"/>
          <w:sz w:val="24"/>
        </w:rPr>
      </w:pPr>
    </w:p>
    <w:p w14:paraId="54791754">
      <w:pPr>
        <w:ind w:firstLine="480" w:firstLineChars="200"/>
        <w:jc w:val="center"/>
        <w:rPr>
          <w:rFonts w:ascii="宋体" w:hAnsi="宋体"/>
          <w:sz w:val="24"/>
        </w:rPr>
      </w:pPr>
      <w:r>
        <w:rPr>
          <w:rFonts w:ascii="宋体" w:hAnsi="宋体"/>
          <w:sz w:val="24"/>
        </w:rPr>
        <w:pict>
          <v:shape id="_x0000_i1027" o:spt="75" type="#_x0000_t75" style="height:135.6pt;width:229.95pt;" filled="f" stroked="f" coordsize="21600,21600">
            <v:path/>
            <v:fill on="f" focussize="0,0"/>
            <v:stroke on="f"/>
            <v:imagedata r:id="rId6" o:title="图1 自然科学版201608050001-超临界CO2萃取绵马贯众多糖研究"/>
            <o:lock v:ext="edit" aspectratio="t"/>
            <w10:wrap type="none"/>
            <w10:anchorlock/>
          </v:shape>
        </w:pict>
      </w:r>
    </w:p>
    <w:p w14:paraId="4A31DBC1">
      <w:pPr>
        <w:pStyle w:val="15"/>
        <w:spacing w:line="400" w:lineRule="exact"/>
        <w:ind w:firstLine="0" w:firstLineChars="0"/>
        <w:jc w:val="center"/>
        <w:rPr>
          <w:rFonts w:hint="eastAsia"/>
          <w:sz w:val="18"/>
          <w:szCs w:val="18"/>
        </w:rPr>
      </w:pPr>
      <w:bookmarkStart w:id="0" w:name="_Toc353527815"/>
      <w:r>
        <w:rPr>
          <w:rFonts w:hint="eastAsia" w:cs="宋体"/>
          <w:sz w:val="18"/>
          <w:szCs w:val="18"/>
        </w:rPr>
        <w:t>图</w:t>
      </w:r>
      <w:r>
        <w:rPr>
          <w:rFonts w:ascii="Times New Roman" w:hAnsi="Times New Roman"/>
          <w:sz w:val="18"/>
          <w:szCs w:val="18"/>
        </w:rPr>
        <w:t>1</w:t>
      </w:r>
      <w:r>
        <w:rPr>
          <w:sz w:val="18"/>
          <w:szCs w:val="18"/>
        </w:rPr>
        <w:t xml:space="preserve"> </w:t>
      </w:r>
      <w:r>
        <w:rPr>
          <w:rFonts w:hint="eastAsia"/>
          <w:sz w:val="18"/>
          <w:szCs w:val="18"/>
        </w:rPr>
        <w:t>酶解</w:t>
      </w:r>
      <w:r>
        <w:rPr>
          <w:sz w:val="18"/>
          <w:szCs w:val="18"/>
        </w:rPr>
        <w:t>时间对</w:t>
      </w:r>
      <w:r>
        <w:rPr>
          <w:rFonts w:ascii="Times New Roman" w:hAnsi="Times New Roman"/>
          <w:sz w:val="18"/>
          <w:szCs w:val="18"/>
        </w:rPr>
        <w:t>DH</w:t>
      </w:r>
      <w:r>
        <w:rPr>
          <w:sz w:val="18"/>
          <w:szCs w:val="18"/>
        </w:rPr>
        <w:t>与</w:t>
      </w:r>
      <w:r>
        <w:rPr>
          <w:rFonts w:ascii="Times New Roman" w:hAnsi="Times New Roman"/>
          <w:sz w:val="18"/>
          <w:szCs w:val="18"/>
        </w:rPr>
        <w:t>ACE</w:t>
      </w:r>
      <w:r>
        <w:rPr>
          <w:sz w:val="18"/>
          <w:szCs w:val="18"/>
        </w:rPr>
        <w:t>抑制率的影响</w:t>
      </w:r>
      <w:bookmarkEnd w:id="0"/>
    </w:p>
    <w:p w14:paraId="344E891B">
      <w:pPr>
        <w:pStyle w:val="15"/>
        <w:spacing w:line="400" w:lineRule="exact"/>
        <w:ind w:firstLine="0" w:firstLineChars="0"/>
        <w:jc w:val="center"/>
        <w:rPr>
          <w:rFonts w:hint="eastAsia"/>
        </w:rPr>
      </w:pPr>
      <w:r>
        <w:rPr>
          <w:rFonts w:hint="eastAsia"/>
        </w:rPr>
        <w:t>（图中中文字符用五号宋体，英文用</w:t>
      </w:r>
      <w:r>
        <w:rPr>
          <w:rFonts w:ascii="Times New Roman" w:hAnsi="Times New Roman"/>
        </w:rPr>
        <w:t>5号</w:t>
      </w:r>
      <w:r>
        <w:rPr>
          <w:rFonts w:hint="eastAsia" w:ascii="Times New Roman" w:hAnsi="Times New Roman"/>
        </w:rPr>
        <w:t xml:space="preserve"> </w:t>
      </w:r>
      <w:r>
        <w:rPr>
          <w:rFonts w:hint="eastAsia" w:ascii="Times New Roman" w:hAnsi="Times New Roman"/>
          <w:szCs w:val="21"/>
        </w:rPr>
        <w:t>Time New Roman字体</w:t>
      </w:r>
      <w:r>
        <w:rPr>
          <w:rFonts w:hint="eastAsia"/>
        </w:rPr>
        <w:t>）</w:t>
      </w:r>
    </w:p>
    <w:p w14:paraId="0A2195AF">
      <w:pPr>
        <w:pStyle w:val="15"/>
        <w:spacing w:line="400" w:lineRule="exact"/>
        <w:ind w:firstLine="460"/>
        <w:jc w:val="left"/>
        <w:rPr>
          <w:rFonts w:hint="eastAsia"/>
          <w:color w:val="FF0000"/>
        </w:rPr>
      </w:pPr>
      <w:r>
        <w:rPr>
          <w:color w:val="FF0000"/>
        </w:rPr>
        <w:t>图的横纵坐标应该表示为</w:t>
      </w:r>
      <w:r>
        <w:rPr>
          <w:rFonts w:hint="eastAsia"/>
          <w:color w:val="FF0000"/>
        </w:rPr>
        <w:t xml:space="preserve"> “</w:t>
      </w:r>
      <w:r>
        <w:rPr>
          <w:color w:val="FF0000"/>
        </w:rPr>
        <w:t>量</w:t>
      </w:r>
      <w:r>
        <w:rPr>
          <w:rFonts w:hint="eastAsia"/>
          <w:color w:val="FF0000"/>
        </w:rPr>
        <w:t xml:space="preserve"> /单位”，量与/之间空一个英文字符；“量”尽使用符号表示，不要用中文文字；单位使用国际单位制。</w:t>
      </w:r>
    </w:p>
    <w:p w14:paraId="1FA46A35">
      <w:pPr>
        <w:pStyle w:val="15"/>
        <w:spacing w:line="400" w:lineRule="exact"/>
        <w:ind w:firstLine="462"/>
        <w:rPr>
          <w:rFonts w:hint="eastAsia"/>
          <w:b/>
        </w:rPr>
      </w:pPr>
      <w:r>
        <w:rPr>
          <w:rFonts w:ascii="Times New Roman" w:hAnsi="Times New Roman"/>
          <w:b/>
          <w:kern w:val="0"/>
        </w:rPr>
        <w:t>2.3</w:t>
      </w:r>
      <w:r>
        <w:rPr>
          <w:rFonts w:hint="eastAsia"/>
          <w:b/>
        </w:rPr>
        <w:t>表例说明（用三线表）</w:t>
      </w:r>
    </w:p>
    <w:p w14:paraId="7A400B1B">
      <w:pPr>
        <w:pStyle w:val="15"/>
        <w:spacing w:line="400" w:lineRule="exact"/>
        <w:ind w:firstLine="920" w:firstLineChars="400"/>
        <w:rPr>
          <w:rFonts w:hint="eastAsia" w:ascii="Times New Roman" w:hAnsi="Times New Roman"/>
          <w:sz w:val="18"/>
          <w:szCs w:val="18"/>
        </w:rPr>
      </w:pPr>
      <w:r>
        <w:rPr>
          <w:rFonts w:hint="eastAsia" w:ascii="Times New Roman" w:hAnsi="Times New Roman"/>
          <w:szCs w:val="21"/>
        </w:rPr>
        <w:t>具体说明见表1，表2。</w:t>
      </w:r>
      <w:r>
        <w:rPr>
          <w:color w:val="FF0000"/>
        </w:rPr>
        <w:t>图表应该在文中出现“图表”字样之后。</w:t>
      </w:r>
    </w:p>
    <w:p w14:paraId="05047CA7">
      <w:pPr>
        <w:spacing w:before="156" w:beforeLines="50" w:after="156" w:afterLines="50" w:line="400" w:lineRule="exact"/>
        <w:jc w:val="center"/>
        <w:rPr>
          <w:rFonts w:hint="eastAsia"/>
          <w:sz w:val="18"/>
          <w:szCs w:val="18"/>
        </w:rPr>
      </w:pPr>
      <w:r>
        <w:rPr>
          <w:rFonts w:hAnsi="宋体"/>
          <w:sz w:val="18"/>
          <w:szCs w:val="18"/>
        </w:rPr>
        <w:t>表</w:t>
      </w:r>
      <w:r>
        <w:rPr>
          <w:sz w:val="18"/>
          <w:szCs w:val="18"/>
        </w:rPr>
        <w:t>1</w:t>
      </w:r>
      <w:r>
        <w:rPr>
          <w:spacing w:val="10"/>
          <w:sz w:val="18"/>
          <w:szCs w:val="18"/>
        </w:rPr>
        <w:t xml:space="preserve">  </w:t>
      </w:r>
      <w:r>
        <w:rPr>
          <w:rFonts w:hint="eastAsia"/>
          <w:spacing w:val="10"/>
          <w:sz w:val="18"/>
          <w:szCs w:val="18"/>
        </w:rPr>
        <w:t>三种肌球蛋白/多糖混合凝胶的红外光谱数据</w:t>
      </w:r>
    </w:p>
    <w:tbl>
      <w:tblPr>
        <w:tblStyle w:val="1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61"/>
        <w:gridCol w:w="1125"/>
        <w:gridCol w:w="1125"/>
        <w:gridCol w:w="1125"/>
        <w:gridCol w:w="1125"/>
      </w:tblGrid>
      <w:tr w14:paraId="45888F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458" w:hRule="atLeast"/>
          <w:jc w:val="center"/>
        </w:trPr>
        <w:tc>
          <w:tcPr>
            <w:tcW w:w="2661" w:type="dxa"/>
            <w:vMerge w:val="restart"/>
            <w:tcBorders>
              <w:top w:val="single" w:color="auto" w:sz="4" w:space="0"/>
              <w:bottom w:val="nil"/>
            </w:tcBorders>
            <w:noWrap w:val="0"/>
            <w:vAlign w:val="top"/>
          </w:tcPr>
          <w:p w14:paraId="1E571586">
            <w:pPr>
              <w:spacing w:before="78" w:beforeLines="25" w:after="78" w:afterLines="25" w:line="400" w:lineRule="exact"/>
              <w:jc w:val="center"/>
            </w:pPr>
            <w:r>
              <w:t>Treatment</w:t>
            </w:r>
          </w:p>
        </w:tc>
        <w:tc>
          <w:tcPr>
            <w:tcW w:w="4500" w:type="dxa"/>
            <w:gridSpan w:val="4"/>
            <w:tcBorders>
              <w:top w:val="single" w:color="auto" w:sz="4" w:space="0"/>
              <w:bottom w:val="single" w:color="auto" w:sz="4" w:space="0"/>
            </w:tcBorders>
            <w:noWrap w:val="0"/>
            <w:vAlign w:val="top"/>
          </w:tcPr>
          <w:p w14:paraId="214D07B2">
            <w:pPr>
              <w:spacing w:before="78" w:beforeLines="25" w:after="78" w:afterLines="25" w:line="400" w:lineRule="exact"/>
              <w:jc w:val="center"/>
            </w:pPr>
            <w:r>
              <w:t>FT-IR spectra numbers</w:t>
            </w:r>
            <w:r>
              <w:rPr>
                <w:rFonts w:hint="eastAsia"/>
              </w:rPr>
              <w:t xml:space="preserve"> /</w:t>
            </w:r>
            <w:r>
              <w:t>cm</w:t>
            </w:r>
            <w:r>
              <w:rPr>
                <w:vertAlign w:val="superscript"/>
              </w:rPr>
              <w:t>−1</w:t>
            </w:r>
          </w:p>
        </w:tc>
      </w:tr>
      <w:tr w14:paraId="48ED87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448" w:hRule="atLeast"/>
          <w:jc w:val="center"/>
        </w:trPr>
        <w:tc>
          <w:tcPr>
            <w:tcW w:w="2661" w:type="dxa"/>
            <w:vMerge w:val="continue"/>
            <w:tcBorders>
              <w:top w:val="nil"/>
              <w:bottom w:val="single" w:color="auto" w:sz="4" w:space="0"/>
            </w:tcBorders>
            <w:noWrap w:val="0"/>
            <w:vAlign w:val="center"/>
          </w:tcPr>
          <w:p w14:paraId="163E180A">
            <w:pPr>
              <w:spacing w:before="78" w:beforeLines="25" w:after="78" w:afterLines="25" w:line="400" w:lineRule="exact"/>
            </w:pPr>
          </w:p>
        </w:tc>
        <w:tc>
          <w:tcPr>
            <w:tcW w:w="1125" w:type="dxa"/>
            <w:tcBorders>
              <w:top w:val="single" w:color="auto" w:sz="4" w:space="0"/>
              <w:bottom w:val="single" w:color="auto" w:sz="4" w:space="0"/>
            </w:tcBorders>
            <w:noWrap w:val="0"/>
            <w:vAlign w:val="center"/>
          </w:tcPr>
          <w:p w14:paraId="4051F9EC">
            <w:pPr>
              <w:spacing w:before="78" w:beforeLines="25" w:after="78" w:afterLines="25" w:line="400" w:lineRule="exact"/>
              <w:jc w:val="center"/>
              <w:rPr>
                <w:i/>
              </w:rPr>
            </w:pPr>
            <w:r>
              <w:rPr>
                <w:i/>
              </w:rPr>
              <w:t>PK</w:t>
            </w:r>
            <w:r>
              <w:rPr>
                <w:vertAlign w:val="subscript"/>
              </w:rPr>
              <w:t>1</w:t>
            </w:r>
          </w:p>
        </w:tc>
        <w:tc>
          <w:tcPr>
            <w:tcW w:w="1125" w:type="dxa"/>
            <w:tcBorders>
              <w:top w:val="single" w:color="auto" w:sz="4" w:space="0"/>
              <w:bottom w:val="single" w:color="auto" w:sz="4" w:space="0"/>
            </w:tcBorders>
            <w:noWrap w:val="0"/>
            <w:vAlign w:val="center"/>
          </w:tcPr>
          <w:p w14:paraId="06435631">
            <w:pPr>
              <w:spacing w:before="78" w:beforeLines="25" w:after="78" w:afterLines="25" w:line="400" w:lineRule="exact"/>
              <w:jc w:val="center"/>
              <w:rPr>
                <w:i/>
              </w:rPr>
            </w:pPr>
            <w:r>
              <w:rPr>
                <w:i/>
              </w:rPr>
              <w:t>PK</w:t>
            </w:r>
            <w:r>
              <w:rPr>
                <w:vertAlign w:val="subscript"/>
              </w:rPr>
              <w:t>2</w:t>
            </w:r>
          </w:p>
        </w:tc>
        <w:tc>
          <w:tcPr>
            <w:tcW w:w="1125" w:type="dxa"/>
            <w:tcBorders>
              <w:top w:val="single" w:color="auto" w:sz="4" w:space="0"/>
              <w:bottom w:val="single" w:color="auto" w:sz="4" w:space="0"/>
            </w:tcBorders>
            <w:noWrap w:val="0"/>
            <w:vAlign w:val="center"/>
          </w:tcPr>
          <w:p w14:paraId="01D29644">
            <w:pPr>
              <w:spacing w:before="78" w:beforeLines="25" w:after="78" w:afterLines="25" w:line="400" w:lineRule="exact"/>
              <w:jc w:val="center"/>
              <w:rPr>
                <w:i/>
              </w:rPr>
            </w:pPr>
            <w:r>
              <w:rPr>
                <w:i/>
              </w:rPr>
              <w:t>PK</w:t>
            </w:r>
            <w:r>
              <w:rPr>
                <w:vertAlign w:val="subscript"/>
              </w:rPr>
              <w:t>3</w:t>
            </w:r>
          </w:p>
        </w:tc>
        <w:tc>
          <w:tcPr>
            <w:tcW w:w="1125" w:type="dxa"/>
            <w:tcBorders>
              <w:top w:val="single" w:color="auto" w:sz="4" w:space="0"/>
              <w:bottom w:val="single" w:color="auto" w:sz="4" w:space="0"/>
            </w:tcBorders>
            <w:noWrap w:val="0"/>
            <w:vAlign w:val="center"/>
          </w:tcPr>
          <w:p w14:paraId="1AE1C1E8">
            <w:pPr>
              <w:spacing w:before="78" w:beforeLines="25" w:after="78" w:afterLines="25" w:line="400" w:lineRule="exact"/>
              <w:jc w:val="center"/>
              <w:rPr>
                <w:i/>
              </w:rPr>
            </w:pPr>
            <w:r>
              <w:rPr>
                <w:i/>
              </w:rPr>
              <w:t>PK</w:t>
            </w:r>
            <w:r>
              <w:rPr>
                <w:vertAlign w:val="subscript"/>
              </w:rPr>
              <w:t>4</w:t>
            </w:r>
          </w:p>
        </w:tc>
      </w:tr>
      <w:tr w14:paraId="730526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391" w:hRule="atLeast"/>
          <w:jc w:val="center"/>
        </w:trPr>
        <w:tc>
          <w:tcPr>
            <w:tcW w:w="2661" w:type="dxa"/>
            <w:tcBorders>
              <w:top w:val="single" w:color="auto" w:sz="4" w:space="0"/>
            </w:tcBorders>
            <w:noWrap w:val="0"/>
            <w:vAlign w:val="center"/>
          </w:tcPr>
          <w:p w14:paraId="1265034B">
            <w:pPr>
              <w:spacing w:before="78" w:beforeLines="25" w:after="78" w:afterLines="25" w:line="400" w:lineRule="exact"/>
            </w:pPr>
            <w:r>
              <w:t>Myosin gel</w:t>
            </w:r>
          </w:p>
        </w:tc>
        <w:tc>
          <w:tcPr>
            <w:tcW w:w="1125" w:type="dxa"/>
            <w:tcBorders>
              <w:top w:val="single" w:color="auto" w:sz="4" w:space="0"/>
            </w:tcBorders>
            <w:noWrap w:val="0"/>
            <w:vAlign w:val="center"/>
          </w:tcPr>
          <w:p w14:paraId="6C2FBEBD">
            <w:pPr>
              <w:spacing w:before="78" w:beforeLines="25" w:after="78" w:afterLines="25" w:line="400" w:lineRule="exact"/>
              <w:jc w:val="center"/>
            </w:pPr>
            <w:r>
              <w:t>3</w:t>
            </w:r>
            <w:r>
              <w:rPr>
                <w:rFonts w:hint="eastAsia"/>
              </w:rPr>
              <w:t xml:space="preserve"> </w:t>
            </w:r>
            <w:r>
              <w:t>439</w:t>
            </w:r>
          </w:p>
        </w:tc>
        <w:tc>
          <w:tcPr>
            <w:tcW w:w="1125" w:type="dxa"/>
            <w:tcBorders>
              <w:top w:val="single" w:color="auto" w:sz="4" w:space="0"/>
            </w:tcBorders>
            <w:noWrap w:val="0"/>
            <w:vAlign w:val="center"/>
          </w:tcPr>
          <w:p w14:paraId="302049C3">
            <w:pPr>
              <w:spacing w:before="78" w:beforeLines="25" w:after="78" w:afterLines="25" w:line="400" w:lineRule="exact"/>
              <w:jc w:val="center"/>
            </w:pPr>
            <w:r>
              <w:t>—</w:t>
            </w:r>
          </w:p>
        </w:tc>
        <w:tc>
          <w:tcPr>
            <w:tcW w:w="1125" w:type="dxa"/>
            <w:tcBorders>
              <w:top w:val="single" w:color="auto" w:sz="4" w:space="0"/>
            </w:tcBorders>
            <w:noWrap w:val="0"/>
            <w:vAlign w:val="center"/>
          </w:tcPr>
          <w:p w14:paraId="19F45FE1">
            <w:pPr>
              <w:spacing w:before="78" w:beforeLines="25" w:after="78" w:afterLines="25" w:line="400" w:lineRule="exact"/>
              <w:jc w:val="center"/>
            </w:pPr>
            <w:r>
              <w:t>1</w:t>
            </w:r>
            <w:r>
              <w:rPr>
                <w:rFonts w:hint="eastAsia"/>
              </w:rPr>
              <w:t xml:space="preserve"> </w:t>
            </w:r>
            <w:r>
              <w:t>655</w:t>
            </w:r>
          </w:p>
        </w:tc>
        <w:tc>
          <w:tcPr>
            <w:tcW w:w="1125" w:type="dxa"/>
            <w:tcBorders>
              <w:top w:val="single" w:color="auto" w:sz="4" w:space="0"/>
            </w:tcBorders>
            <w:noWrap w:val="0"/>
            <w:vAlign w:val="center"/>
          </w:tcPr>
          <w:p w14:paraId="7F87A813">
            <w:pPr>
              <w:spacing w:before="78" w:beforeLines="25" w:after="78" w:afterLines="25" w:line="400" w:lineRule="exact"/>
              <w:jc w:val="center"/>
            </w:pPr>
            <w:r>
              <w:t>1</w:t>
            </w:r>
            <w:r>
              <w:rPr>
                <w:rFonts w:hint="eastAsia"/>
              </w:rPr>
              <w:t xml:space="preserve"> </w:t>
            </w:r>
            <w:r>
              <w:t>106</w:t>
            </w:r>
          </w:p>
        </w:tc>
      </w:tr>
      <w:tr w14:paraId="1E917B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392" w:hRule="atLeast"/>
          <w:jc w:val="center"/>
        </w:trPr>
        <w:tc>
          <w:tcPr>
            <w:tcW w:w="2661" w:type="dxa"/>
            <w:noWrap w:val="0"/>
            <w:vAlign w:val="center"/>
          </w:tcPr>
          <w:p w14:paraId="6FC2CFC2">
            <w:pPr>
              <w:spacing w:before="78" w:beforeLines="25" w:after="78" w:afterLines="25" w:line="400" w:lineRule="exact"/>
            </w:pPr>
            <w:r>
              <w:t>Myosin+ 1% KCG gel</w:t>
            </w:r>
          </w:p>
        </w:tc>
        <w:tc>
          <w:tcPr>
            <w:tcW w:w="1125" w:type="dxa"/>
            <w:noWrap w:val="0"/>
            <w:vAlign w:val="center"/>
          </w:tcPr>
          <w:p w14:paraId="25D93577">
            <w:pPr>
              <w:spacing w:before="78" w:beforeLines="25" w:after="78" w:afterLines="25" w:line="400" w:lineRule="exact"/>
              <w:jc w:val="center"/>
            </w:pPr>
            <w:r>
              <w:t>3</w:t>
            </w:r>
            <w:r>
              <w:rPr>
                <w:rFonts w:hint="eastAsia"/>
              </w:rPr>
              <w:t xml:space="preserve"> </w:t>
            </w:r>
            <w:r>
              <w:t>358</w:t>
            </w:r>
          </w:p>
        </w:tc>
        <w:tc>
          <w:tcPr>
            <w:tcW w:w="1125" w:type="dxa"/>
            <w:noWrap w:val="0"/>
            <w:vAlign w:val="center"/>
          </w:tcPr>
          <w:p w14:paraId="4398C41F">
            <w:pPr>
              <w:spacing w:before="78" w:beforeLines="25" w:after="78" w:afterLines="25" w:line="400" w:lineRule="exact"/>
              <w:jc w:val="center"/>
            </w:pPr>
            <w:r>
              <w:t>3</w:t>
            </w:r>
            <w:r>
              <w:rPr>
                <w:rFonts w:hint="eastAsia"/>
              </w:rPr>
              <w:t xml:space="preserve"> </w:t>
            </w:r>
            <w:r>
              <w:t>006</w:t>
            </w:r>
          </w:p>
        </w:tc>
        <w:tc>
          <w:tcPr>
            <w:tcW w:w="1125" w:type="dxa"/>
            <w:noWrap w:val="0"/>
            <w:vAlign w:val="center"/>
          </w:tcPr>
          <w:p w14:paraId="2C7C9717">
            <w:pPr>
              <w:spacing w:before="78" w:beforeLines="25" w:after="78" w:afterLines="25" w:line="400" w:lineRule="exact"/>
              <w:jc w:val="center"/>
            </w:pPr>
            <w:r>
              <w:t>1</w:t>
            </w:r>
            <w:r>
              <w:rPr>
                <w:rFonts w:hint="eastAsia"/>
              </w:rPr>
              <w:t xml:space="preserve"> </w:t>
            </w:r>
            <w:r>
              <w:t>655</w:t>
            </w:r>
          </w:p>
        </w:tc>
        <w:tc>
          <w:tcPr>
            <w:tcW w:w="1125" w:type="dxa"/>
            <w:noWrap w:val="0"/>
            <w:vAlign w:val="center"/>
          </w:tcPr>
          <w:p w14:paraId="5151D821">
            <w:pPr>
              <w:spacing w:before="78" w:beforeLines="25" w:after="78" w:afterLines="25" w:line="400" w:lineRule="exact"/>
              <w:jc w:val="center"/>
            </w:pPr>
            <w:r>
              <w:t>1</w:t>
            </w:r>
            <w:r>
              <w:rPr>
                <w:rFonts w:hint="eastAsia"/>
              </w:rPr>
              <w:t xml:space="preserve"> </w:t>
            </w:r>
            <w:r>
              <w:t>131</w:t>
            </w:r>
          </w:p>
        </w:tc>
      </w:tr>
      <w:tr w14:paraId="6A3B41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trHeight w:val="392" w:hRule="atLeast"/>
          <w:jc w:val="center"/>
        </w:trPr>
        <w:tc>
          <w:tcPr>
            <w:tcW w:w="2661" w:type="dxa"/>
            <w:noWrap w:val="0"/>
            <w:vAlign w:val="center"/>
          </w:tcPr>
          <w:p w14:paraId="3F0F9FD0">
            <w:pPr>
              <w:spacing w:before="78" w:beforeLines="25" w:after="78" w:afterLines="25" w:line="400" w:lineRule="exact"/>
            </w:pPr>
            <w:r>
              <w:t>Myosin+ 1% WSC gel</w:t>
            </w:r>
          </w:p>
        </w:tc>
        <w:tc>
          <w:tcPr>
            <w:tcW w:w="1125" w:type="dxa"/>
            <w:noWrap w:val="0"/>
            <w:vAlign w:val="center"/>
          </w:tcPr>
          <w:p w14:paraId="22A142FC">
            <w:pPr>
              <w:spacing w:before="78" w:beforeLines="25" w:after="78" w:afterLines="25" w:line="400" w:lineRule="exact"/>
              <w:jc w:val="center"/>
            </w:pPr>
            <w:r>
              <w:t>3</w:t>
            </w:r>
            <w:r>
              <w:rPr>
                <w:rFonts w:hint="eastAsia"/>
              </w:rPr>
              <w:t xml:space="preserve"> </w:t>
            </w:r>
            <w:r>
              <w:t>439</w:t>
            </w:r>
          </w:p>
        </w:tc>
        <w:tc>
          <w:tcPr>
            <w:tcW w:w="1125" w:type="dxa"/>
            <w:noWrap w:val="0"/>
            <w:vAlign w:val="center"/>
          </w:tcPr>
          <w:p w14:paraId="3F36F3CE">
            <w:pPr>
              <w:spacing w:before="78" w:beforeLines="25" w:after="78" w:afterLines="25" w:line="400" w:lineRule="exact"/>
              <w:jc w:val="center"/>
            </w:pPr>
            <w:r>
              <w:t>—</w:t>
            </w:r>
          </w:p>
        </w:tc>
        <w:tc>
          <w:tcPr>
            <w:tcW w:w="1125" w:type="dxa"/>
            <w:noWrap w:val="0"/>
            <w:vAlign w:val="center"/>
          </w:tcPr>
          <w:p w14:paraId="4C7160BF">
            <w:pPr>
              <w:spacing w:before="78" w:beforeLines="25" w:after="78" w:afterLines="25" w:line="400" w:lineRule="exact"/>
              <w:jc w:val="center"/>
            </w:pPr>
            <w:r>
              <w:t>1</w:t>
            </w:r>
            <w:r>
              <w:rPr>
                <w:rFonts w:hint="eastAsia"/>
              </w:rPr>
              <w:t xml:space="preserve"> </w:t>
            </w:r>
            <w:r>
              <w:t>655</w:t>
            </w:r>
          </w:p>
        </w:tc>
        <w:tc>
          <w:tcPr>
            <w:tcW w:w="1125" w:type="dxa"/>
            <w:noWrap w:val="0"/>
            <w:vAlign w:val="center"/>
          </w:tcPr>
          <w:p w14:paraId="023E0CA1">
            <w:pPr>
              <w:spacing w:before="78" w:beforeLines="25" w:after="78" w:afterLines="25" w:line="400" w:lineRule="exact"/>
              <w:jc w:val="center"/>
            </w:pPr>
            <w:r>
              <w:t>1</w:t>
            </w:r>
            <w:r>
              <w:rPr>
                <w:rFonts w:hint="eastAsia"/>
              </w:rPr>
              <w:t xml:space="preserve"> </w:t>
            </w:r>
            <w:r>
              <w:t>106</w:t>
            </w:r>
          </w:p>
        </w:tc>
      </w:tr>
    </w:tbl>
    <w:p w14:paraId="4F268F01">
      <w:pPr>
        <w:spacing w:before="156" w:beforeLines="50" w:after="156" w:afterLines="50" w:line="400" w:lineRule="exact"/>
        <w:jc w:val="center"/>
        <w:rPr>
          <w:rFonts w:hint="eastAsia"/>
          <w:spacing w:val="10"/>
          <w:sz w:val="18"/>
          <w:szCs w:val="18"/>
        </w:rPr>
      </w:pPr>
      <w:r>
        <w:rPr>
          <w:rFonts w:hAnsi="宋体"/>
          <w:sz w:val="18"/>
          <w:szCs w:val="18"/>
        </w:rPr>
        <w:t>表</w:t>
      </w:r>
      <w:r>
        <w:rPr>
          <w:sz w:val="18"/>
          <w:szCs w:val="18"/>
        </w:rPr>
        <w:t xml:space="preserve">2 </w:t>
      </w:r>
      <w:r>
        <w:rPr>
          <w:spacing w:val="10"/>
          <w:sz w:val="18"/>
          <w:szCs w:val="18"/>
        </w:rPr>
        <w:t xml:space="preserve"> 统计表</w:t>
      </w:r>
    </w:p>
    <w:tbl>
      <w:tblPr>
        <w:tblStyle w:val="10"/>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3"/>
        <w:gridCol w:w="1383"/>
        <w:gridCol w:w="1383"/>
        <w:gridCol w:w="1383"/>
        <w:gridCol w:w="1383"/>
      </w:tblGrid>
      <w:tr w14:paraId="304170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74" w:hRule="atLeast"/>
          <w:jc w:val="center"/>
        </w:trPr>
        <w:tc>
          <w:tcPr>
            <w:tcW w:w="1383" w:type="dxa"/>
            <w:tcBorders>
              <w:top w:val="single" w:color="auto" w:sz="4" w:space="0"/>
              <w:bottom w:val="single" w:color="auto" w:sz="4" w:space="0"/>
              <w:right w:val="nil"/>
            </w:tcBorders>
            <w:noWrap w:val="0"/>
            <w:vAlign w:val="center"/>
          </w:tcPr>
          <w:p w14:paraId="0CE69C29">
            <w:pPr>
              <w:spacing w:before="78" w:beforeLines="25" w:after="78" w:afterLines="25" w:line="400" w:lineRule="exact"/>
              <w:jc w:val="center"/>
            </w:pPr>
            <w:r>
              <w:rPr>
                <w:rFonts w:hAnsi="宋体"/>
              </w:rPr>
              <w:t>产品</w:t>
            </w:r>
          </w:p>
        </w:tc>
        <w:tc>
          <w:tcPr>
            <w:tcW w:w="1383" w:type="dxa"/>
            <w:tcBorders>
              <w:top w:val="single" w:color="auto" w:sz="4" w:space="0"/>
              <w:left w:val="nil"/>
              <w:bottom w:val="single" w:color="auto" w:sz="4" w:space="0"/>
              <w:right w:val="nil"/>
            </w:tcBorders>
            <w:noWrap w:val="0"/>
            <w:vAlign w:val="center"/>
          </w:tcPr>
          <w:p w14:paraId="16A3DDF7">
            <w:pPr>
              <w:spacing w:before="78" w:beforeLines="25" w:after="78" w:afterLines="25" w:line="400" w:lineRule="exact"/>
              <w:jc w:val="center"/>
            </w:pPr>
            <w:r>
              <w:rPr>
                <w:rFonts w:hAnsi="宋体"/>
              </w:rPr>
              <w:t>产量</w:t>
            </w:r>
          </w:p>
        </w:tc>
        <w:tc>
          <w:tcPr>
            <w:tcW w:w="1383" w:type="dxa"/>
            <w:tcBorders>
              <w:top w:val="single" w:color="auto" w:sz="4" w:space="0"/>
              <w:left w:val="nil"/>
              <w:bottom w:val="single" w:color="auto" w:sz="4" w:space="0"/>
              <w:right w:val="nil"/>
            </w:tcBorders>
            <w:noWrap w:val="0"/>
            <w:vAlign w:val="center"/>
          </w:tcPr>
          <w:p w14:paraId="5785B029">
            <w:pPr>
              <w:spacing w:before="78" w:beforeLines="25" w:after="78" w:afterLines="25" w:line="400" w:lineRule="exact"/>
              <w:jc w:val="center"/>
            </w:pPr>
            <w:r>
              <w:rPr>
                <w:rFonts w:hAnsi="宋体"/>
              </w:rPr>
              <w:t>销量</w:t>
            </w:r>
          </w:p>
        </w:tc>
        <w:tc>
          <w:tcPr>
            <w:tcW w:w="1383" w:type="dxa"/>
            <w:tcBorders>
              <w:top w:val="single" w:color="auto" w:sz="4" w:space="0"/>
              <w:left w:val="nil"/>
              <w:bottom w:val="single" w:color="auto" w:sz="4" w:space="0"/>
              <w:right w:val="nil"/>
            </w:tcBorders>
            <w:noWrap w:val="0"/>
            <w:vAlign w:val="center"/>
          </w:tcPr>
          <w:p w14:paraId="38EB3F48">
            <w:pPr>
              <w:spacing w:before="78" w:beforeLines="25" w:after="78" w:afterLines="25" w:line="400" w:lineRule="exact"/>
              <w:jc w:val="center"/>
            </w:pPr>
            <w:r>
              <w:rPr>
                <w:rFonts w:hAnsi="宋体"/>
              </w:rPr>
              <w:t>产值</w:t>
            </w:r>
          </w:p>
        </w:tc>
        <w:tc>
          <w:tcPr>
            <w:tcW w:w="1383" w:type="dxa"/>
            <w:tcBorders>
              <w:top w:val="single" w:color="auto" w:sz="4" w:space="0"/>
              <w:left w:val="nil"/>
              <w:bottom w:val="single" w:color="auto" w:sz="4" w:space="0"/>
            </w:tcBorders>
            <w:noWrap w:val="0"/>
            <w:vAlign w:val="center"/>
          </w:tcPr>
          <w:p w14:paraId="4E8BFA8F">
            <w:pPr>
              <w:spacing w:before="78" w:beforeLines="25" w:after="78" w:afterLines="25" w:line="400" w:lineRule="exact"/>
              <w:jc w:val="center"/>
            </w:pPr>
            <w:r>
              <w:rPr>
                <w:rFonts w:hAnsi="宋体"/>
              </w:rPr>
              <w:t>比重</w:t>
            </w:r>
          </w:p>
        </w:tc>
      </w:tr>
      <w:tr w14:paraId="235B56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74" w:hRule="atLeast"/>
          <w:jc w:val="center"/>
        </w:trPr>
        <w:tc>
          <w:tcPr>
            <w:tcW w:w="1383" w:type="dxa"/>
            <w:tcBorders>
              <w:top w:val="single" w:color="auto" w:sz="4" w:space="0"/>
            </w:tcBorders>
            <w:noWrap w:val="0"/>
            <w:vAlign w:val="center"/>
          </w:tcPr>
          <w:p w14:paraId="4B5AE8F8">
            <w:pPr>
              <w:spacing w:before="78" w:beforeLines="25" w:after="78" w:afterLines="25" w:line="400" w:lineRule="exact"/>
              <w:jc w:val="center"/>
            </w:pPr>
            <w:r>
              <w:rPr>
                <w:rFonts w:hAnsi="宋体"/>
              </w:rPr>
              <w:t>手机</w:t>
            </w:r>
          </w:p>
        </w:tc>
        <w:tc>
          <w:tcPr>
            <w:tcW w:w="1383" w:type="dxa"/>
            <w:tcBorders>
              <w:top w:val="single" w:color="auto" w:sz="4" w:space="0"/>
            </w:tcBorders>
            <w:noWrap w:val="0"/>
            <w:vAlign w:val="center"/>
          </w:tcPr>
          <w:p w14:paraId="597E2B6E">
            <w:pPr>
              <w:spacing w:before="78" w:beforeLines="25" w:after="78" w:afterLines="25" w:line="400" w:lineRule="exact"/>
              <w:jc w:val="center"/>
            </w:pPr>
            <w:r>
              <w:t>11</w:t>
            </w:r>
            <w:r>
              <w:rPr>
                <w:rFonts w:hint="eastAsia"/>
              </w:rPr>
              <w:t xml:space="preserve"> </w:t>
            </w:r>
            <w:r>
              <w:t>000</w:t>
            </w:r>
          </w:p>
        </w:tc>
        <w:tc>
          <w:tcPr>
            <w:tcW w:w="1383" w:type="dxa"/>
            <w:tcBorders>
              <w:top w:val="single" w:color="auto" w:sz="4" w:space="0"/>
            </w:tcBorders>
            <w:noWrap w:val="0"/>
            <w:vAlign w:val="center"/>
          </w:tcPr>
          <w:p w14:paraId="64D6204F">
            <w:pPr>
              <w:spacing w:before="78" w:beforeLines="25" w:after="78" w:afterLines="25" w:line="400" w:lineRule="exact"/>
              <w:jc w:val="center"/>
            </w:pPr>
            <w:r>
              <w:t>10</w:t>
            </w:r>
            <w:r>
              <w:rPr>
                <w:rFonts w:hint="eastAsia"/>
              </w:rPr>
              <w:t xml:space="preserve"> </w:t>
            </w:r>
            <w:r>
              <w:t>000</w:t>
            </w:r>
          </w:p>
        </w:tc>
        <w:tc>
          <w:tcPr>
            <w:tcW w:w="1383" w:type="dxa"/>
            <w:tcBorders>
              <w:top w:val="single" w:color="auto" w:sz="4" w:space="0"/>
            </w:tcBorders>
            <w:noWrap w:val="0"/>
            <w:vAlign w:val="center"/>
          </w:tcPr>
          <w:p w14:paraId="5D86237B">
            <w:pPr>
              <w:spacing w:before="78" w:beforeLines="25" w:after="78" w:afterLines="25" w:line="400" w:lineRule="exact"/>
              <w:jc w:val="center"/>
            </w:pPr>
            <w:r>
              <w:t>500</w:t>
            </w:r>
          </w:p>
        </w:tc>
        <w:tc>
          <w:tcPr>
            <w:tcW w:w="1383" w:type="dxa"/>
            <w:tcBorders>
              <w:top w:val="single" w:color="auto" w:sz="4" w:space="0"/>
            </w:tcBorders>
            <w:noWrap w:val="0"/>
            <w:vAlign w:val="center"/>
          </w:tcPr>
          <w:p w14:paraId="345B8759">
            <w:pPr>
              <w:spacing w:before="78" w:beforeLines="25" w:after="78" w:afterLines="25" w:line="400" w:lineRule="exact"/>
              <w:jc w:val="center"/>
            </w:pPr>
            <w:r>
              <w:t>50%</w:t>
            </w:r>
          </w:p>
        </w:tc>
      </w:tr>
      <w:tr w14:paraId="099262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74" w:hRule="atLeast"/>
          <w:jc w:val="center"/>
        </w:trPr>
        <w:tc>
          <w:tcPr>
            <w:tcW w:w="1383" w:type="dxa"/>
            <w:noWrap w:val="0"/>
            <w:vAlign w:val="center"/>
          </w:tcPr>
          <w:p w14:paraId="36BFF28E">
            <w:pPr>
              <w:spacing w:before="78" w:beforeLines="25" w:after="78" w:afterLines="25" w:line="400" w:lineRule="exact"/>
              <w:jc w:val="center"/>
            </w:pPr>
            <w:r>
              <w:rPr>
                <w:rFonts w:hAnsi="宋体"/>
              </w:rPr>
              <w:t>电视机</w:t>
            </w:r>
          </w:p>
        </w:tc>
        <w:tc>
          <w:tcPr>
            <w:tcW w:w="1383" w:type="dxa"/>
            <w:noWrap w:val="0"/>
            <w:vAlign w:val="center"/>
          </w:tcPr>
          <w:p w14:paraId="2598EA53">
            <w:pPr>
              <w:spacing w:before="78" w:beforeLines="25" w:after="78" w:afterLines="25" w:line="400" w:lineRule="exact"/>
              <w:jc w:val="center"/>
            </w:pPr>
            <w:r>
              <w:t>5</w:t>
            </w:r>
            <w:r>
              <w:rPr>
                <w:rFonts w:hint="eastAsia"/>
              </w:rPr>
              <w:t xml:space="preserve"> </w:t>
            </w:r>
            <w:r>
              <w:t>500</w:t>
            </w:r>
          </w:p>
        </w:tc>
        <w:tc>
          <w:tcPr>
            <w:tcW w:w="1383" w:type="dxa"/>
            <w:noWrap w:val="0"/>
            <w:vAlign w:val="center"/>
          </w:tcPr>
          <w:p w14:paraId="2DB2850F">
            <w:pPr>
              <w:spacing w:before="78" w:beforeLines="25" w:after="78" w:afterLines="25" w:line="400" w:lineRule="exact"/>
              <w:jc w:val="center"/>
            </w:pPr>
            <w:r>
              <w:t>5</w:t>
            </w:r>
            <w:r>
              <w:rPr>
                <w:rFonts w:hint="eastAsia"/>
              </w:rPr>
              <w:t xml:space="preserve"> </w:t>
            </w:r>
            <w:r>
              <w:t>000</w:t>
            </w:r>
          </w:p>
        </w:tc>
        <w:tc>
          <w:tcPr>
            <w:tcW w:w="1383" w:type="dxa"/>
            <w:noWrap w:val="0"/>
            <w:vAlign w:val="center"/>
          </w:tcPr>
          <w:p w14:paraId="6D8C96FA">
            <w:pPr>
              <w:spacing w:before="78" w:beforeLines="25" w:after="78" w:afterLines="25" w:line="400" w:lineRule="exact"/>
              <w:jc w:val="center"/>
            </w:pPr>
            <w:r>
              <w:t>220</w:t>
            </w:r>
          </w:p>
        </w:tc>
        <w:tc>
          <w:tcPr>
            <w:tcW w:w="1383" w:type="dxa"/>
            <w:noWrap w:val="0"/>
            <w:vAlign w:val="center"/>
          </w:tcPr>
          <w:p w14:paraId="65584BC0">
            <w:pPr>
              <w:spacing w:before="78" w:beforeLines="25" w:after="78" w:afterLines="25" w:line="400" w:lineRule="exact"/>
              <w:jc w:val="center"/>
            </w:pPr>
            <w:r>
              <w:t>22%</w:t>
            </w:r>
          </w:p>
        </w:tc>
      </w:tr>
      <w:tr w14:paraId="3614BC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74" w:hRule="atLeast"/>
          <w:jc w:val="center"/>
        </w:trPr>
        <w:tc>
          <w:tcPr>
            <w:tcW w:w="1383" w:type="dxa"/>
            <w:tcBorders>
              <w:top w:val="single" w:color="auto" w:sz="4" w:space="0"/>
              <w:bottom w:val="single" w:color="auto" w:sz="4" w:space="0"/>
            </w:tcBorders>
            <w:noWrap w:val="0"/>
            <w:vAlign w:val="center"/>
          </w:tcPr>
          <w:p w14:paraId="74DBCA65">
            <w:pPr>
              <w:spacing w:before="78" w:beforeLines="25" w:after="78" w:afterLines="25" w:line="400" w:lineRule="exact"/>
              <w:jc w:val="center"/>
            </w:pPr>
            <w:r>
              <w:rPr>
                <w:rFonts w:hAnsi="宋体"/>
              </w:rPr>
              <w:t>合计</w:t>
            </w:r>
          </w:p>
        </w:tc>
        <w:tc>
          <w:tcPr>
            <w:tcW w:w="1383" w:type="dxa"/>
            <w:tcBorders>
              <w:top w:val="single" w:color="auto" w:sz="4" w:space="0"/>
              <w:bottom w:val="single" w:color="auto" w:sz="4" w:space="0"/>
            </w:tcBorders>
            <w:noWrap w:val="0"/>
            <w:vAlign w:val="center"/>
          </w:tcPr>
          <w:p w14:paraId="1F723D10">
            <w:pPr>
              <w:spacing w:before="78" w:beforeLines="25" w:after="78" w:afterLines="25" w:line="400" w:lineRule="exact"/>
              <w:jc w:val="center"/>
            </w:pPr>
            <w:r>
              <w:t>17</w:t>
            </w:r>
            <w:r>
              <w:rPr>
                <w:rFonts w:hint="eastAsia"/>
              </w:rPr>
              <w:t xml:space="preserve"> </w:t>
            </w:r>
            <w:r>
              <w:t>600</w:t>
            </w:r>
          </w:p>
        </w:tc>
        <w:tc>
          <w:tcPr>
            <w:tcW w:w="1383" w:type="dxa"/>
            <w:tcBorders>
              <w:top w:val="single" w:color="auto" w:sz="4" w:space="0"/>
              <w:bottom w:val="single" w:color="auto" w:sz="4" w:space="0"/>
            </w:tcBorders>
            <w:noWrap w:val="0"/>
            <w:vAlign w:val="center"/>
          </w:tcPr>
          <w:p w14:paraId="4A588F81">
            <w:pPr>
              <w:spacing w:before="78" w:beforeLines="25" w:after="78" w:afterLines="25" w:line="400" w:lineRule="exact"/>
              <w:jc w:val="center"/>
            </w:pPr>
            <w:r>
              <w:t>16</w:t>
            </w:r>
            <w:r>
              <w:rPr>
                <w:rFonts w:hint="eastAsia"/>
              </w:rPr>
              <w:t xml:space="preserve"> </w:t>
            </w:r>
            <w:r>
              <w:t>000</w:t>
            </w:r>
          </w:p>
        </w:tc>
        <w:tc>
          <w:tcPr>
            <w:tcW w:w="1383" w:type="dxa"/>
            <w:tcBorders>
              <w:top w:val="single" w:color="auto" w:sz="4" w:space="0"/>
              <w:bottom w:val="single" w:color="auto" w:sz="4" w:space="0"/>
            </w:tcBorders>
            <w:noWrap w:val="0"/>
            <w:vAlign w:val="center"/>
          </w:tcPr>
          <w:p w14:paraId="5E746D3F">
            <w:pPr>
              <w:spacing w:before="78" w:beforeLines="25" w:after="78" w:afterLines="25" w:line="400" w:lineRule="exact"/>
              <w:jc w:val="center"/>
            </w:pPr>
            <w:r>
              <w:t>1</w:t>
            </w:r>
            <w:r>
              <w:rPr>
                <w:rFonts w:hint="eastAsia"/>
              </w:rPr>
              <w:t xml:space="preserve"> </w:t>
            </w:r>
            <w:r>
              <w:t>000</w:t>
            </w:r>
          </w:p>
        </w:tc>
        <w:tc>
          <w:tcPr>
            <w:tcW w:w="1383" w:type="dxa"/>
            <w:tcBorders>
              <w:top w:val="single" w:color="auto" w:sz="4" w:space="0"/>
              <w:bottom w:val="single" w:color="auto" w:sz="4" w:space="0"/>
            </w:tcBorders>
            <w:noWrap w:val="0"/>
            <w:vAlign w:val="center"/>
          </w:tcPr>
          <w:p w14:paraId="555F7FDF">
            <w:pPr>
              <w:spacing w:before="78" w:beforeLines="25" w:after="78" w:afterLines="25" w:line="400" w:lineRule="exact"/>
              <w:jc w:val="center"/>
            </w:pPr>
            <w:r>
              <w:t>100%</w:t>
            </w:r>
          </w:p>
        </w:tc>
      </w:tr>
    </w:tbl>
    <w:p w14:paraId="6D5F14AC">
      <w:pPr>
        <w:pStyle w:val="3"/>
        <w:spacing w:after="0" w:line="400" w:lineRule="exact"/>
        <w:ind w:firstLine="420" w:firstLineChars="200"/>
        <w:rPr>
          <w:rFonts w:hint="eastAsia"/>
        </w:rPr>
      </w:pPr>
      <w:r>
        <w:t>从表</w:t>
      </w:r>
      <w:r>
        <w:rPr>
          <w:rFonts w:hint="eastAsia"/>
        </w:rPr>
        <w:t>1</w:t>
      </w:r>
      <w:r>
        <w:t>和表2可以看出，公司销售情况……</w:t>
      </w:r>
    </w:p>
    <w:p w14:paraId="204FF822">
      <w:pPr>
        <w:pStyle w:val="3"/>
        <w:spacing w:after="0" w:line="400" w:lineRule="exact"/>
        <w:ind w:firstLine="420" w:firstLineChars="200"/>
        <w:rPr>
          <w:rFonts w:hint="eastAsia"/>
          <w:color w:val="FF0000"/>
        </w:rPr>
      </w:pPr>
      <w:r>
        <w:rPr>
          <w:color w:val="FF0000"/>
        </w:rPr>
        <w:t>文中的数字</w:t>
      </w:r>
      <w:r>
        <w:rPr>
          <w:rFonts w:hint="eastAsia"/>
          <w:color w:val="FF0000"/>
        </w:rPr>
        <w:t>(包括表图)，每三位数字空一个字符，比如1000应该为1 000，0.56789应该为0.567 9。</w:t>
      </w:r>
    </w:p>
    <w:p w14:paraId="08267CC7">
      <w:pPr>
        <w:pStyle w:val="3"/>
        <w:spacing w:after="0" w:line="400" w:lineRule="exact"/>
        <w:ind w:firstLine="420" w:firstLineChars="200"/>
        <w:rPr>
          <w:rFonts w:hint="eastAsia"/>
          <w:color w:val="FF0000"/>
        </w:rPr>
      </w:pPr>
      <w:r>
        <w:rPr>
          <w:rFonts w:hint="eastAsia"/>
          <w:color w:val="FF0000"/>
          <w:highlight w:val="yellow"/>
        </w:rPr>
        <w:t>文章请在修订模式</w:t>
      </w:r>
      <w:r>
        <w:rPr>
          <w:rFonts w:hint="eastAsia"/>
        </w:rPr>
        <w:t>（工具栏→审阅→修订）</w:t>
      </w:r>
      <w:r>
        <w:rPr>
          <w:rFonts w:hint="eastAsia"/>
          <w:color w:val="FF0000"/>
          <w:highlight w:val="yellow"/>
        </w:rPr>
        <w:t>修改。</w:t>
      </w:r>
    </w:p>
    <w:p w14:paraId="2893F07C">
      <w:pPr>
        <w:spacing w:before="156" w:beforeLines="50" w:line="400" w:lineRule="exact"/>
        <w:rPr>
          <w:rFonts w:hint="eastAsia" w:ascii="黑体" w:hAnsi="黑体" w:eastAsia="黑体"/>
        </w:rPr>
      </w:pPr>
      <w:r>
        <w:rPr>
          <w:rFonts w:ascii="黑体" w:hAnsi="黑体" w:eastAsia="黑体"/>
          <w:b/>
        </w:rPr>
        <w:t>参考文献</w:t>
      </w:r>
      <w:r>
        <w:rPr>
          <w:rFonts w:hint="eastAsia" w:ascii="黑体" w:hAnsi="黑体" w:eastAsia="黑体"/>
        </w:rPr>
        <w:t>：(按在文中出现的顺序，以上标的形式标出序号)</w:t>
      </w:r>
    </w:p>
    <w:p w14:paraId="5CBA0C02">
      <w:pPr>
        <w:spacing w:before="156" w:beforeLines="50" w:line="400" w:lineRule="exact"/>
        <w:ind w:left="360" w:hanging="360" w:hangingChars="200"/>
        <w:rPr>
          <w:rFonts w:hint="eastAsia"/>
          <w:sz w:val="18"/>
          <w:szCs w:val="18"/>
        </w:rPr>
      </w:pPr>
      <w:r>
        <w:rPr>
          <w:rFonts w:hint="eastAsia" w:hAnsi="宋体"/>
          <w:sz w:val="18"/>
          <w:szCs w:val="18"/>
        </w:rPr>
        <w:t xml:space="preserve">[1] </w:t>
      </w:r>
      <w:r>
        <w:rPr>
          <w:rFonts w:hAnsi="宋体"/>
          <w:sz w:val="18"/>
          <w:szCs w:val="18"/>
        </w:rPr>
        <w:t>李秋平</w:t>
      </w:r>
      <w:r>
        <w:rPr>
          <w:sz w:val="18"/>
          <w:szCs w:val="18"/>
        </w:rPr>
        <w:t xml:space="preserve">, </w:t>
      </w:r>
      <w:r>
        <w:rPr>
          <w:rFonts w:hAnsi="宋体"/>
          <w:sz w:val="18"/>
          <w:szCs w:val="18"/>
        </w:rPr>
        <w:t>孙书荣</w:t>
      </w:r>
      <w:r>
        <w:rPr>
          <w:sz w:val="18"/>
          <w:szCs w:val="18"/>
        </w:rPr>
        <w:t xml:space="preserve">, </w:t>
      </w:r>
      <w:r>
        <w:rPr>
          <w:rFonts w:hAnsi="宋体"/>
          <w:sz w:val="18"/>
          <w:szCs w:val="18"/>
        </w:rPr>
        <w:t>张萌</w:t>
      </w:r>
      <w:r>
        <w:rPr>
          <w:rFonts w:hint="eastAsia" w:hAnsi="宋体"/>
          <w:sz w:val="18"/>
          <w:szCs w:val="18"/>
        </w:rPr>
        <w:t>, 等(三人以上用等)</w:t>
      </w:r>
      <w:r>
        <w:rPr>
          <w:rFonts w:hint="eastAsia"/>
          <w:sz w:val="18"/>
          <w:szCs w:val="18"/>
        </w:rPr>
        <w:t xml:space="preserve">. </w:t>
      </w:r>
      <w:r>
        <w:rPr>
          <w:rFonts w:hAnsi="宋体"/>
          <w:sz w:val="18"/>
          <w:szCs w:val="18"/>
        </w:rPr>
        <w:t>分数阶微分方程初值问题解的存在性与唯一性</w:t>
      </w:r>
      <w:r>
        <w:rPr>
          <w:sz w:val="18"/>
          <w:szCs w:val="18"/>
        </w:rPr>
        <w:t>[J]</w:t>
      </w:r>
      <w:r>
        <w:rPr>
          <w:rFonts w:hint="eastAsia"/>
          <w:sz w:val="18"/>
          <w:szCs w:val="18"/>
        </w:rPr>
        <w:t>（文献标识码,期刊用J）</w:t>
      </w:r>
      <w:r>
        <w:rPr>
          <w:sz w:val="18"/>
          <w:szCs w:val="18"/>
        </w:rPr>
        <w:t>.</w:t>
      </w:r>
      <w:r>
        <w:rPr>
          <w:rFonts w:hint="eastAsia"/>
          <w:sz w:val="18"/>
          <w:szCs w:val="18"/>
        </w:rPr>
        <w:t xml:space="preserve"> </w:t>
      </w:r>
      <w:r>
        <w:rPr>
          <w:rFonts w:hAnsi="宋体"/>
          <w:sz w:val="18"/>
          <w:szCs w:val="18"/>
        </w:rPr>
        <w:t>济南大学学报</w:t>
      </w:r>
      <w:r>
        <w:rPr>
          <w:sz w:val="18"/>
          <w:szCs w:val="18"/>
        </w:rPr>
        <w:t>,</w:t>
      </w:r>
      <w:r>
        <w:rPr>
          <w:rFonts w:hint="eastAsia"/>
          <w:sz w:val="18"/>
          <w:szCs w:val="18"/>
        </w:rPr>
        <w:t xml:space="preserve"> 年份</w:t>
      </w:r>
      <w:r>
        <w:rPr>
          <w:sz w:val="18"/>
          <w:szCs w:val="18"/>
        </w:rPr>
        <w:t xml:space="preserve">, </w:t>
      </w:r>
      <w:r>
        <w:rPr>
          <w:rFonts w:hint="eastAsia"/>
          <w:sz w:val="18"/>
          <w:szCs w:val="18"/>
        </w:rPr>
        <w:t>卷号</w:t>
      </w:r>
      <w:r>
        <w:rPr>
          <w:sz w:val="18"/>
          <w:szCs w:val="18"/>
        </w:rPr>
        <w:t>(</w:t>
      </w:r>
      <w:r>
        <w:rPr>
          <w:rFonts w:hint="eastAsia"/>
          <w:sz w:val="18"/>
          <w:szCs w:val="18"/>
        </w:rPr>
        <w:t>期号</w:t>
      </w:r>
      <w:r>
        <w:rPr>
          <w:sz w:val="18"/>
          <w:szCs w:val="18"/>
        </w:rPr>
        <w:t>)</w:t>
      </w:r>
      <w:r>
        <w:rPr>
          <w:rFonts w:hint="eastAsia" w:hAnsi="宋体"/>
          <w:sz w:val="18"/>
          <w:szCs w:val="18"/>
        </w:rPr>
        <w:t>: 起-止页码.</w:t>
      </w:r>
    </w:p>
    <w:p w14:paraId="623661EE">
      <w:pPr>
        <w:pStyle w:val="17"/>
        <w:ind w:left="288" w:hanging="288" w:hangingChars="150"/>
        <w:rPr>
          <w:rFonts w:hint="eastAsia"/>
        </w:rPr>
      </w:pPr>
      <w:r>
        <w:rPr>
          <w:rFonts w:hint="eastAsia"/>
        </w:rPr>
        <w:t xml:space="preserve">[2] </w:t>
      </w:r>
      <w:r>
        <w:rPr>
          <w:color w:val="FF6600"/>
          <w:highlight w:val="yellow"/>
        </w:rPr>
        <w:t>C</w:t>
      </w:r>
      <w:r>
        <w:rPr>
          <w:rFonts w:hint="eastAsia"/>
          <w:color w:val="FF6600"/>
          <w:highlight w:val="yellow"/>
        </w:rPr>
        <w:t>ORDERO</w:t>
      </w:r>
      <w:r>
        <w:rPr>
          <w:color w:val="FF6600"/>
          <w:highlight w:val="yellow"/>
        </w:rPr>
        <w:t xml:space="preserve"> A, H</w:t>
      </w:r>
      <w:r>
        <w:rPr>
          <w:rFonts w:hint="eastAsia"/>
          <w:color w:val="FF6600"/>
          <w:highlight w:val="yellow"/>
        </w:rPr>
        <w:t>UESO</w:t>
      </w:r>
      <w:r>
        <w:rPr>
          <w:color w:val="FF6600"/>
          <w:highlight w:val="yellow"/>
        </w:rPr>
        <w:t xml:space="preserve"> J</w:t>
      </w:r>
      <w:r>
        <w:rPr>
          <w:rFonts w:hint="eastAsia"/>
          <w:color w:val="FF6600"/>
          <w:highlight w:val="yellow"/>
        </w:rPr>
        <w:t xml:space="preserve"> </w:t>
      </w:r>
      <w:r>
        <w:rPr>
          <w:color w:val="FF6600"/>
          <w:highlight w:val="yellow"/>
        </w:rPr>
        <w:t>L, M</w:t>
      </w:r>
      <w:r>
        <w:rPr>
          <w:rFonts w:hint="eastAsia"/>
          <w:color w:val="FF6600"/>
          <w:highlight w:val="yellow"/>
        </w:rPr>
        <w:t>ARTINEZ</w:t>
      </w:r>
      <w:r>
        <w:rPr>
          <w:color w:val="FF6600"/>
          <w:highlight w:val="yellow"/>
        </w:rPr>
        <w:t xml:space="preserve"> E</w:t>
      </w:r>
      <w:r>
        <w:t>,</w:t>
      </w:r>
      <w:r>
        <w:rPr>
          <w:rFonts w:hint="eastAsia"/>
        </w:rPr>
        <w:t xml:space="preserve"> </w:t>
      </w:r>
      <w:r>
        <w:rPr>
          <w:rFonts w:eastAsia="宋体"/>
          <w:color w:val="FF0000"/>
        </w:rPr>
        <w:t>(</w:t>
      </w:r>
      <w:r>
        <w:rPr>
          <w:rFonts w:hint="eastAsia" w:ascii="宋体" w:hAnsi="宋体" w:eastAsia="宋体"/>
          <w:color w:val="FF0000"/>
        </w:rPr>
        <w:t>姓前名后</w:t>
      </w:r>
      <w:r>
        <w:rPr>
          <w:rFonts w:hint="eastAsia"/>
          <w:color w:val="FF0000"/>
        </w:rPr>
        <w:t>，</w:t>
      </w:r>
      <w:r>
        <w:rPr>
          <w:rFonts w:hint="eastAsia" w:ascii="宋体" w:hAnsi="宋体" w:eastAsia="宋体"/>
          <w:color w:val="FF0000"/>
        </w:rPr>
        <w:t>名缩写，姓不缩写，</w:t>
      </w:r>
      <w:r>
        <w:rPr>
          <w:rFonts w:hint="eastAsia" w:ascii="宋体" w:hAnsi="宋体" w:eastAsia="宋体"/>
          <w:color w:val="FF0000"/>
          <w:highlight w:val="yellow"/>
        </w:rPr>
        <w:t>缩写后不需加点号</w:t>
      </w:r>
      <w:r>
        <w:rPr>
          <w:rFonts w:hint="eastAsia"/>
        </w:rPr>
        <w:t>)et al.</w:t>
      </w:r>
      <w:r>
        <w:t xml:space="preserve"> Increasing the convergence order of an iterative method for nonlinear systems</w:t>
      </w:r>
      <w:r>
        <w:rPr>
          <w:rFonts w:hint="eastAsia"/>
        </w:rPr>
        <w:t>(</w:t>
      </w:r>
      <w:r>
        <w:rPr>
          <w:rFonts w:hint="eastAsia" w:ascii="宋体" w:hAnsi="宋体" w:eastAsia="宋体"/>
        </w:rPr>
        <w:t>英文标题，第一个单词首字母大写</w:t>
      </w:r>
      <w:r>
        <w:rPr>
          <w:rFonts w:hint="eastAsia"/>
        </w:rPr>
        <w:t>)</w:t>
      </w:r>
      <w:r>
        <w:t xml:space="preserve"> [J]. Applied Mathematics Letters, 2012, 25(12): 2369-2374.</w:t>
      </w:r>
    </w:p>
    <w:p w14:paraId="0F7EEA47">
      <w:pPr>
        <w:pStyle w:val="17"/>
        <w:ind w:left="288" w:hanging="288" w:hangingChars="150"/>
        <w:rPr>
          <w:rFonts w:hint="eastAsia" w:eastAsia="宋体"/>
          <w:color w:val="000000"/>
        </w:rPr>
      </w:pPr>
      <w:r>
        <w:rPr>
          <w:rFonts w:eastAsia="宋体"/>
          <w:color w:val="000000"/>
        </w:rPr>
        <w:t>[3]</w:t>
      </w:r>
      <w:r>
        <w:rPr>
          <w:rFonts w:hint="eastAsia" w:eastAsia="宋体"/>
          <w:color w:val="000000"/>
        </w:rPr>
        <w:t xml:space="preserve"> </w:t>
      </w:r>
      <w:r>
        <w:rPr>
          <w:rFonts w:hAnsi="宋体" w:eastAsia="宋体"/>
          <w:color w:val="000000"/>
        </w:rPr>
        <w:t>刘国钧</w:t>
      </w:r>
      <w:r>
        <w:rPr>
          <w:rFonts w:hint="eastAsia" w:hAnsi="宋体" w:eastAsia="宋体"/>
          <w:color w:val="000000"/>
        </w:rPr>
        <w:t xml:space="preserve">, </w:t>
      </w:r>
      <w:r>
        <w:rPr>
          <w:rFonts w:hAnsi="宋体" w:eastAsia="宋体"/>
          <w:color w:val="000000"/>
        </w:rPr>
        <w:t>王连成</w:t>
      </w:r>
      <w:r>
        <w:rPr>
          <w:rFonts w:hint="eastAsia" w:hAnsi="宋体" w:eastAsia="宋体"/>
          <w:color w:val="000000"/>
        </w:rPr>
        <w:t xml:space="preserve">. </w:t>
      </w:r>
      <w:r>
        <w:rPr>
          <w:rFonts w:hAnsi="宋体" w:eastAsia="宋体"/>
          <w:color w:val="000000"/>
        </w:rPr>
        <w:t>图书馆史研究</w:t>
      </w:r>
      <w:r>
        <w:rPr>
          <w:rFonts w:eastAsia="宋体"/>
          <w:color w:val="000000"/>
        </w:rPr>
        <w:t>[M]</w:t>
      </w:r>
      <w:r>
        <w:rPr>
          <w:rFonts w:hint="eastAsia"/>
          <w:color w:val="000000"/>
        </w:rPr>
        <w:t xml:space="preserve"> (</w:t>
      </w:r>
      <w:r>
        <w:rPr>
          <w:rFonts w:hint="eastAsia" w:ascii="宋体" w:hAnsi="宋体" w:eastAsia="宋体"/>
          <w:color w:val="000000"/>
        </w:rPr>
        <w:t>著作文献标识</w:t>
      </w:r>
      <w:r>
        <w:rPr>
          <w:rFonts w:hint="eastAsia"/>
          <w:color w:val="000000"/>
        </w:rPr>
        <w:t>)</w:t>
      </w:r>
      <w:r>
        <w:rPr>
          <w:rFonts w:hint="eastAsia" w:hAnsi="宋体" w:eastAsia="宋体"/>
          <w:color w:val="000000"/>
        </w:rPr>
        <w:t xml:space="preserve">. </w:t>
      </w:r>
      <w:r>
        <w:rPr>
          <w:rFonts w:hAnsi="宋体" w:eastAsia="宋体"/>
          <w:color w:val="000000"/>
        </w:rPr>
        <w:t>北京</w:t>
      </w:r>
      <w:r>
        <w:rPr>
          <w:rFonts w:hint="eastAsia" w:hAnsi="宋体" w:eastAsia="宋体"/>
          <w:color w:val="000000"/>
        </w:rPr>
        <w:t xml:space="preserve">（出版地）: </w:t>
      </w:r>
      <w:r>
        <w:rPr>
          <w:rFonts w:hAnsi="宋体" w:eastAsia="宋体"/>
          <w:color w:val="000000"/>
        </w:rPr>
        <w:t>高等教育出版社</w:t>
      </w:r>
      <w:r>
        <w:rPr>
          <w:rFonts w:hint="eastAsia" w:hAnsi="宋体" w:eastAsia="宋体"/>
          <w:color w:val="000000"/>
        </w:rPr>
        <w:t xml:space="preserve">, </w:t>
      </w:r>
      <w:r>
        <w:rPr>
          <w:rFonts w:eastAsia="宋体"/>
          <w:color w:val="000000"/>
        </w:rPr>
        <w:t>1979</w:t>
      </w:r>
      <w:r>
        <w:rPr>
          <w:rFonts w:hint="eastAsia" w:hAnsi="宋体" w:eastAsia="宋体"/>
          <w:color w:val="000000"/>
        </w:rPr>
        <w:t xml:space="preserve">: </w:t>
      </w:r>
      <w:r>
        <w:rPr>
          <w:rFonts w:eastAsia="宋体"/>
          <w:color w:val="000000"/>
        </w:rPr>
        <w:t>15-18</w:t>
      </w:r>
      <w:r>
        <w:rPr>
          <w:rFonts w:hint="eastAsia" w:hAnsi="宋体" w:eastAsia="宋体"/>
          <w:color w:val="000000"/>
        </w:rPr>
        <w:t xml:space="preserve">, </w:t>
      </w:r>
      <w:r>
        <w:rPr>
          <w:rFonts w:eastAsia="宋体"/>
          <w:color w:val="000000"/>
        </w:rPr>
        <w:t>31</w:t>
      </w:r>
      <w:r>
        <w:rPr>
          <w:rFonts w:hint="eastAsia" w:eastAsia="宋体"/>
          <w:color w:val="000000"/>
        </w:rPr>
        <w:t>.(</w:t>
      </w:r>
      <w:r>
        <w:rPr>
          <w:rFonts w:hint="eastAsia" w:ascii="宋体" w:hAnsi="宋体" w:eastAsia="宋体"/>
        </w:rPr>
        <w:t xml:space="preserve"> 起-止页码</w:t>
      </w:r>
      <w:r>
        <w:rPr>
          <w:rFonts w:hint="eastAsia" w:eastAsia="宋体"/>
          <w:color w:val="000000"/>
        </w:rPr>
        <w:t>)</w:t>
      </w:r>
    </w:p>
    <w:p w14:paraId="19543E6C">
      <w:pPr>
        <w:pStyle w:val="17"/>
        <w:ind w:left="384" w:hanging="384" w:hangingChars="200"/>
        <w:rPr>
          <w:rFonts w:hint="eastAsia" w:hAnsi="宋体" w:eastAsia="宋体"/>
          <w:color w:val="000000"/>
        </w:rPr>
      </w:pPr>
      <w:r>
        <w:rPr>
          <w:rFonts w:eastAsia="宋体"/>
        </w:rPr>
        <w:t>[4]</w:t>
      </w:r>
      <w:r>
        <w:rPr>
          <w:rFonts w:hint="eastAsia" w:ascii="宋体" w:hAnsi="宋体" w:eastAsia="宋体"/>
          <w:color w:val="000000"/>
        </w:rPr>
        <w:t xml:space="preserve"> </w:t>
      </w:r>
      <w:r>
        <w:rPr>
          <w:rFonts w:hAnsi="宋体" w:eastAsia="宋体"/>
          <w:color w:val="000000"/>
        </w:rPr>
        <w:t>孙品一</w:t>
      </w:r>
      <w:r>
        <w:rPr>
          <w:rFonts w:hint="eastAsia" w:hAnsi="宋体" w:eastAsia="宋体"/>
          <w:color w:val="000000"/>
        </w:rPr>
        <w:t xml:space="preserve">. </w:t>
      </w:r>
      <w:r>
        <w:rPr>
          <w:rFonts w:hAnsi="宋体" w:eastAsia="宋体"/>
          <w:color w:val="000000"/>
        </w:rPr>
        <w:t>高校学报编辑工作现代化特征</w:t>
      </w:r>
      <w:r>
        <w:rPr>
          <w:rFonts w:eastAsia="宋体"/>
          <w:color w:val="000000"/>
        </w:rPr>
        <w:t>[C]</w:t>
      </w:r>
      <w:r>
        <w:rPr>
          <w:rFonts w:hint="eastAsia"/>
          <w:color w:val="000000"/>
        </w:rPr>
        <w:t>(</w:t>
      </w:r>
      <w:r>
        <w:rPr>
          <w:rFonts w:hint="eastAsia" w:ascii="宋体" w:hAnsi="宋体" w:eastAsia="宋体"/>
          <w:color w:val="000000"/>
        </w:rPr>
        <w:t>会议论文文献标识</w:t>
      </w:r>
      <w:r>
        <w:rPr>
          <w:rFonts w:hint="eastAsia"/>
          <w:color w:val="000000"/>
        </w:rPr>
        <w:t>)</w:t>
      </w:r>
      <w:r>
        <w:rPr>
          <w:rFonts w:hint="eastAsia" w:hAnsi="宋体" w:eastAsia="宋体"/>
          <w:color w:val="000000"/>
        </w:rPr>
        <w:t xml:space="preserve">. </w:t>
      </w:r>
      <w:r>
        <w:rPr>
          <w:rFonts w:hAnsi="宋体" w:eastAsia="宋体"/>
          <w:color w:val="000000"/>
        </w:rPr>
        <w:t>中国高等学校自然科学学报研究会科技编辑学论文集</w:t>
      </w:r>
      <w:r>
        <w:rPr>
          <w:rFonts w:eastAsia="宋体"/>
          <w:color w:val="000000"/>
        </w:rPr>
        <w:t>(2)</w:t>
      </w:r>
      <w:r>
        <w:rPr>
          <w:rFonts w:hAnsi="宋体" w:eastAsia="宋体"/>
          <w:color w:val="000000"/>
        </w:rPr>
        <w:t>．北京</w:t>
      </w:r>
      <w:r>
        <w:rPr>
          <w:rFonts w:hint="eastAsia" w:hAnsi="宋体" w:eastAsia="宋体"/>
          <w:color w:val="000000"/>
        </w:rPr>
        <w:t xml:space="preserve">: </w:t>
      </w:r>
      <w:r>
        <w:rPr>
          <w:rFonts w:hAnsi="宋体" w:eastAsia="宋体"/>
          <w:color w:val="000000"/>
        </w:rPr>
        <w:t>北京师范大学出版社</w:t>
      </w:r>
      <w:r>
        <w:rPr>
          <w:rFonts w:hint="eastAsia" w:hAnsi="宋体" w:eastAsia="宋体"/>
          <w:color w:val="000000"/>
        </w:rPr>
        <w:t xml:space="preserve">, </w:t>
      </w:r>
      <w:r>
        <w:rPr>
          <w:rFonts w:eastAsia="宋体"/>
          <w:color w:val="000000"/>
        </w:rPr>
        <w:t>1998</w:t>
      </w:r>
      <w:r>
        <w:rPr>
          <w:rFonts w:hint="eastAsia" w:hAnsi="宋体" w:eastAsia="宋体"/>
          <w:color w:val="000000"/>
        </w:rPr>
        <w:t>.</w:t>
      </w:r>
    </w:p>
    <w:p w14:paraId="106E2BAD">
      <w:pPr>
        <w:pStyle w:val="17"/>
        <w:ind w:left="384" w:hanging="384" w:hangingChars="200"/>
        <w:rPr>
          <w:rFonts w:hint="eastAsia" w:hAnsi="宋体" w:eastAsia="宋体"/>
          <w:color w:val="000000"/>
        </w:rPr>
      </w:pPr>
      <w:r>
        <w:rPr>
          <w:rFonts w:hint="eastAsia" w:hAnsi="宋体" w:eastAsia="宋体"/>
          <w:color w:val="000000"/>
        </w:rPr>
        <w:t>[5]</w:t>
      </w:r>
      <w:r>
        <w:rPr>
          <w:rFonts w:hAnsi="宋体" w:eastAsia="宋体"/>
          <w:color w:val="000000"/>
        </w:rPr>
        <w:t xml:space="preserve"> 张和生</w:t>
      </w:r>
      <w:r>
        <w:rPr>
          <w:rFonts w:hint="eastAsia" w:hAnsi="宋体" w:eastAsia="宋体"/>
          <w:color w:val="000000"/>
        </w:rPr>
        <w:t xml:space="preserve">. </w:t>
      </w:r>
      <w:r>
        <w:rPr>
          <w:rFonts w:hAnsi="宋体" w:eastAsia="宋体"/>
          <w:color w:val="000000"/>
        </w:rPr>
        <w:t>地质力学系统理论</w:t>
      </w:r>
      <w:r>
        <w:rPr>
          <w:rFonts w:eastAsia="宋体"/>
          <w:color w:val="000000"/>
        </w:rPr>
        <w:t>[D]</w:t>
      </w:r>
      <w:r>
        <w:rPr>
          <w:rFonts w:hint="eastAsia"/>
          <w:color w:val="000000"/>
        </w:rPr>
        <w:t>(</w:t>
      </w:r>
      <w:r>
        <w:rPr>
          <w:rFonts w:hint="eastAsia" w:ascii="宋体" w:hAnsi="宋体" w:eastAsia="宋体"/>
          <w:color w:val="000000"/>
        </w:rPr>
        <w:t>学位论文文献标识</w:t>
      </w:r>
      <w:r>
        <w:rPr>
          <w:rFonts w:hint="eastAsia"/>
          <w:color w:val="000000"/>
        </w:rPr>
        <w:t>)</w:t>
      </w:r>
      <w:r>
        <w:rPr>
          <w:rFonts w:hint="eastAsia" w:hAnsi="宋体" w:eastAsia="宋体"/>
          <w:color w:val="000000"/>
        </w:rPr>
        <w:t xml:space="preserve">. </w:t>
      </w:r>
      <w:r>
        <w:rPr>
          <w:rFonts w:hAnsi="宋体" w:eastAsia="宋体"/>
          <w:color w:val="000000"/>
        </w:rPr>
        <w:t>太原</w:t>
      </w:r>
      <w:r>
        <w:rPr>
          <w:rFonts w:hint="eastAsia" w:hAnsi="宋体" w:eastAsia="宋体"/>
          <w:color w:val="000000"/>
        </w:rPr>
        <w:t xml:space="preserve">: </w:t>
      </w:r>
      <w:r>
        <w:rPr>
          <w:rFonts w:hAnsi="宋体" w:eastAsia="宋体"/>
          <w:color w:val="000000"/>
        </w:rPr>
        <w:t>太原理工大学</w:t>
      </w:r>
      <w:r>
        <w:rPr>
          <w:rFonts w:hint="eastAsia" w:hAnsi="宋体" w:eastAsia="宋体"/>
          <w:color w:val="000000"/>
        </w:rPr>
        <w:t xml:space="preserve">, </w:t>
      </w:r>
      <w:r>
        <w:rPr>
          <w:rFonts w:eastAsia="宋体"/>
          <w:color w:val="000000"/>
        </w:rPr>
        <w:t>1998</w:t>
      </w:r>
      <w:r>
        <w:rPr>
          <w:rFonts w:hint="eastAsia" w:hAnsi="宋体" w:eastAsia="宋体"/>
          <w:color w:val="000000"/>
        </w:rPr>
        <w:t>.</w:t>
      </w:r>
    </w:p>
    <w:p w14:paraId="3AB48624">
      <w:pPr>
        <w:pStyle w:val="17"/>
        <w:ind w:left="384" w:hanging="384" w:hangingChars="200"/>
        <w:rPr>
          <w:rFonts w:hint="eastAsia" w:hAnsi="宋体" w:eastAsia="宋体"/>
          <w:color w:val="000000"/>
        </w:rPr>
      </w:pPr>
      <w:r>
        <w:rPr>
          <w:rFonts w:hint="eastAsia" w:hAnsi="宋体" w:eastAsia="宋体"/>
          <w:color w:val="000000"/>
        </w:rPr>
        <w:t xml:space="preserve">[6] </w:t>
      </w:r>
      <w:r>
        <w:rPr>
          <w:rFonts w:hAnsi="宋体" w:eastAsia="宋体"/>
          <w:color w:val="000000"/>
        </w:rPr>
        <w:t>冯西桥</w:t>
      </w:r>
      <w:r>
        <w:rPr>
          <w:rFonts w:hint="eastAsia" w:hAnsi="宋体" w:eastAsia="宋体"/>
          <w:color w:val="000000"/>
        </w:rPr>
        <w:t xml:space="preserve">. </w:t>
      </w:r>
      <w:r>
        <w:rPr>
          <w:rFonts w:hAnsi="宋体" w:eastAsia="宋体"/>
          <w:color w:val="000000"/>
        </w:rPr>
        <w:t>核反应堆压力容器的</w:t>
      </w:r>
      <w:r>
        <w:rPr>
          <w:rFonts w:eastAsia="宋体"/>
          <w:color w:val="000000"/>
        </w:rPr>
        <w:t>LBB</w:t>
      </w:r>
      <w:r>
        <w:rPr>
          <w:rFonts w:hAnsi="宋体" w:eastAsia="宋体"/>
          <w:color w:val="000000"/>
        </w:rPr>
        <w:t>分析</w:t>
      </w:r>
      <w:r>
        <w:rPr>
          <w:rFonts w:eastAsia="宋体"/>
          <w:color w:val="000000"/>
        </w:rPr>
        <w:t>[R]</w:t>
      </w:r>
      <w:r>
        <w:rPr>
          <w:rFonts w:hint="eastAsia"/>
          <w:color w:val="000000"/>
        </w:rPr>
        <w:t>(</w:t>
      </w:r>
      <w:r>
        <w:rPr>
          <w:rFonts w:hint="eastAsia" w:ascii="宋体" w:hAnsi="宋体" w:eastAsia="宋体"/>
          <w:color w:val="000000"/>
        </w:rPr>
        <w:t>报告文献标识)</w:t>
      </w:r>
      <w:r>
        <w:rPr>
          <w:rFonts w:eastAsia="宋体"/>
          <w:color w:val="000000"/>
        </w:rPr>
        <w:t>.</w:t>
      </w:r>
      <w:r>
        <w:rPr>
          <w:rFonts w:hint="eastAsia" w:eastAsia="宋体"/>
          <w:color w:val="000000"/>
        </w:rPr>
        <w:t xml:space="preserve"> </w:t>
      </w:r>
      <w:r>
        <w:rPr>
          <w:rFonts w:hAnsi="宋体" w:eastAsia="宋体"/>
          <w:color w:val="000000"/>
        </w:rPr>
        <w:t>北京</w:t>
      </w:r>
      <w:r>
        <w:rPr>
          <w:rFonts w:hint="eastAsia" w:hAnsi="宋体" w:eastAsia="宋体"/>
          <w:color w:val="000000"/>
        </w:rPr>
        <w:t xml:space="preserve">: </w:t>
      </w:r>
      <w:r>
        <w:rPr>
          <w:rFonts w:hAnsi="宋体" w:eastAsia="宋体"/>
          <w:color w:val="000000"/>
        </w:rPr>
        <w:t>清华大学核能技术设计研究院</w:t>
      </w:r>
      <w:r>
        <w:rPr>
          <w:rFonts w:hint="eastAsia" w:hAnsi="宋体" w:eastAsia="宋体"/>
          <w:color w:val="000000"/>
        </w:rPr>
        <w:t xml:space="preserve">, </w:t>
      </w:r>
      <w:r>
        <w:rPr>
          <w:rFonts w:eastAsia="宋体"/>
          <w:color w:val="000000"/>
        </w:rPr>
        <w:t>1997</w:t>
      </w:r>
      <w:r>
        <w:rPr>
          <w:rFonts w:hint="eastAsia" w:hAnsi="宋体" w:eastAsia="宋体"/>
          <w:color w:val="000000"/>
        </w:rPr>
        <w:t>.</w:t>
      </w:r>
    </w:p>
    <w:p w14:paraId="6D6AA31D">
      <w:pPr>
        <w:pStyle w:val="8"/>
        <w:adjustRightInd w:val="0"/>
        <w:snapToGrid w:val="0"/>
        <w:spacing w:line="400" w:lineRule="exact"/>
        <w:ind w:left="270" w:hanging="270" w:hangingChars="150"/>
        <w:rPr>
          <w:rFonts w:hint="eastAsia" w:hAnsi="宋体"/>
          <w:color w:val="000000"/>
          <w:sz w:val="18"/>
          <w:szCs w:val="18"/>
        </w:rPr>
      </w:pPr>
      <w:r>
        <w:rPr>
          <w:rFonts w:hint="eastAsia"/>
          <w:color w:val="000000"/>
          <w:sz w:val="18"/>
          <w:szCs w:val="18"/>
        </w:rPr>
        <w:t xml:space="preserve">[7] </w:t>
      </w:r>
      <w:r>
        <w:rPr>
          <w:rFonts w:hAnsi="宋体"/>
          <w:color w:val="000000"/>
          <w:sz w:val="18"/>
          <w:szCs w:val="18"/>
        </w:rPr>
        <w:t>姜锡洲</w:t>
      </w:r>
      <w:r>
        <w:rPr>
          <w:rFonts w:hint="eastAsia" w:hAnsi="宋体"/>
          <w:color w:val="000000"/>
          <w:sz w:val="18"/>
          <w:szCs w:val="18"/>
        </w:rPr>
        <w:t xml:space="preserve">. </w:t>
      </w:r>
      <w:r>
        <w:rPr>
          <w:rFonts w:hAnsi="宋体"/>
          <w:color w:val="000000"/>
          <w:sz w:val="18"/>
          <w:szCs w:val="18"/>
        </w:rPr>
        <w:t>一种温热外敷药制备方案</w:t>
      </w:r>
      <w:r>
        <w:rPr>
          <w:rFonts w:hint="eastAsia" w:hAnsi="宋体"/>
          <w:color w:val="000000"/>
          <w:sz w:val="18"/>
          <w:szCs w:val="18"/>
        </w:rPr>
        <w:t xml:space="preserve">: </w:t>
      </w:r>
      <w:r>
        <w:rPr>
          <w:rFonts w:hAnsi="宋体"/>
          <w:color w:val="000000"/>
          <w:sz w:val="18"/>
          <w:szCs w:val="18"/>
        </w:rPr>
        <w:t>中国专利</w:t>
      </w:r>
      <w:r>
        <w:rPr>
          <w:rFonts w:hint="eastAsia" w:hAnsi="宋体"/>
          <w:color w:val="000000"/>
          <w:sz w:val="18"/>
          <w:szCs w:val="18"/>
        </w:rPr>
        <w:t xml:space="preserve">, </w:t>
      </w:r>
      <w:r>
        <w:rPr>
          <w:color w:val="000000"/>
          <w:sz w:val="18"/>
          <w:szCs w:val="18"/>
        </w:rPr>
        <w:t>881056078</w:t>
      </w:r>
      <w:r>
        <w:rPr>
          <w:rFonts w:hint="eastAsia"/>
          <w:color w:val="000000"/>
          <w:sz w:val="18"/>
          <w:szCs w:val="18"/>
        </w:rPr>
        <w:t>(批准号)</w:t>
      </w:r>
      <w:r>
        <w:rPr>
          <w:color w:val="000000"/>
          <w:sz w:val="18"/>
          <w:szCs w:val="18"/>
        </w:rPr>
        <w:t>[P]</w:t>
      </w:r>
      <w:r>
        <w:rPr>
          <w:rFonts w:hint="eastAsia"/>
          <w:color w:val="000000"/>
          <w:sz w:val="18"/>
          <w:szCs w:val="18"/>
        </w:rPr>
        <w:t>(专利文献标识)</w:t>
      </w:r>
      <w:r>
        <w:rPr>
          <w:rFonts w:hint="eastAsia" w:hAnsi="宋体"/>
          <w:color w:val="000000"/>
          <w:sz w:val="18"/>
          <w:szCs w:val="18"/>
        </w:rPr>
        <w:t xml:space="preserve">. </w:t>
      </w:r>
      <w:r>
        <w:rPr>
          <w:color w:val="000000"/>
          <w:sz w:val="18"/>
          <w:szCs w:val="18"/>
        </w:rPr>
        <w:t>1983-08-12</w:t>
      </w:r>
      <w:r>
        <w:rPr>
          <w:rFonts w:hint="eastAsia"/>
          <w:color w:val="000000"/>
          <w:sz w:val="18"/>
          <w:szCs w:val="18"/>
        </w:rPr>
        <w:t>(批准年月</w:t>
      </w:r>
      <w:r>
        <w:rPr>
          <w:rFonts w:ascii="宋体" w:hAnsi="宋体"/>
          <w:color w:val="000000"/>
          <w:sz w:val="18"/>
          <w:szCs w:val="18"/>
        </w:rPr>
        <w:t>日</w:t>
      </w:r>
      <w:r>
        <w:rPr>
          <w:rFonts w:hint="eastAsia"/>
          <w:color w:val="000000"/>
          <w:sz w:val="18"/>
          <w:szCs w:val="18"/>
        </w:rPr>
        <w:t>)</w:t>
      </w:r>
      <w:r>
        <w:rPr>
          <w:rFonts w:hint="eastAsia" w:hAnsi="宋体"/>
          <w:color w:val="000000"/>
          <w:sz w:val="18"/>
          <w:szCs w:val="18"/>
        </w:rPr>
        <w:t>.</w:t>
      </w:r>
    </w:p>
    <w:p w14:paraId="68245543">
      <w:pPr>
        <w:pStyle w:val="8"/>
        <w:adjustRightInd w:val="0"/>
        <w:snapToGrid w:val="0"/>
        <w:spacing w:line="400" w:lineRule="exact"/>
        <w:rPr>
          <w:rFonts w:hint="eastAsia" w:hAnsi="宋体"/>
          <w:color w:val="000000"/>
          <w:sz w:val="18"/>
          <w:szCs w:val="18"/>
        </w:rPr>
      </w:pPr>
      <w:r>
        <w:rPr>
          <w:rFonts w:hint="eastAsia"/>
          <w:color w:val="000000"/>
          <w:sz w:val="18"/>
          <w:szCs w:val="18"/>
        </w:rPr>
        <w:t>[8]</w:t>
      </w:r>
      <w:r>
        <w:rPr>
          <w:color w:val="000000"/>
          <w:sz w:val="18"/>
          <w:szCs w:val="18"/>
        </w:rPr>
        <w:t xml:space="preserve"> GB/T 16159—1996</w:t>
      </w:r>
      <w:r>
        <w:rPr>
          <w:rFonts w:hAnsi="宋体"/>
          <w:color w:val="000000"/>
          <w:sz w:val="18"/>
          <w:szCs w:val="18"/>
        </w:rPr>
        <w:t>汉语拼音正词法基本规则</w:t>
      </w:r>
      <w:r>
        <w:rPr>
          <w:color w:val="000000"/>
          <w:sz w:val="18"/>
          <w:szCs w:val="18"/>
        </w:rPr>
        <w:t>[S]</w:t>
      </w:r>
      <w:r>
        <w:rPr>
          <w:rFonts w:hint="eastAsia"/>
          <w:color w:val="000000"/>
          <w:sz w:val="18"/>
          <w:szCs w:val="18"/>
        </w:rPr>
        <w:t xml:space="preserve"> (行业标准文献标识)</w:t>
      </w:r>
      <w:r>
        <w:rPr>
          <w:rFonts w:hint="eastAsia" w:hAnsi="宋体"/>
          <w:color w:val="000000"/>
          <w:sz w:val="18"/>
          <w:szCs w:val="18"/>
        </w:rPr>
        <w:t xml:space="preserve">. </w:t>
      </w:r>
      <w:r>
        <w:rPr>
          <w:rFonts w:hAnsi="宋体"/>
          <w:color w:val="000000"/>
          <w:sz w:val="18"/>
          <w:szCs w:val="18"/>
        </w:rPr>
        <w:t>北京</w:t>
      </w:r>
      <w:r>
        <w:rPr>
          <w:rFonts w:hint="eastAsia" w:hAnsi="宋体"/>
          <w:color w:val="000000"/>
          <w:sz w:val="18"/>
          <w:szCs w:val="18"/>
        </w:rPr>
        <w:t xml:space="preserve">: </w:t>
      </w:r>
      <w:r>
        <w:rPr>
          <w:rFonts w:hAnsi="宋体"/>
          <w:color w:val="000000"/>
          <w:sz w:val="18"/>
          <w:szCs w:val="18"/>
        </w:rPr>
        <w:t>中国标准出版社</w:t>
      </w:r>
      <w:r>
        <w:rPr>
          <w:rFonts w:hint="eastAsia" w:hAnsi="宋体"/>
          <w:color w:val="000000"/>
          <w:sz w:val="18"/>
          <w:szCs w:val="18"/>
        </w:rPr>
        <w:t xml:space="preserve">, </w:t>
      </w:r>
      <w:r>
        <w:rPr>
          <w:color w:val="000000"/>
          <w:sz w:val="18"/>
          <w:szCs w:val="18"/>
        </w:rPr>
        <w:t>1996</w:t>
      </w:r>
      <w:r>
        <w:rPr>
          <w:rFonts w:hint="eastAsia" w:hAnsi="宋体"/>
          <w:color w:val="000000"/>
          <w:sz w:val="18"/>
          <w:szCs w:val="18"/>
        </w:rPr>
        <w:t>.</w:t>
      </w:r>
    </w:p>
    <w:p w14:paraId="59973514">
      <w:pPr>
        <w:pStyle w:val="8"/>
        <w:adjustRightInd w:val="0"/>
        <w:snapToGrid w:val="0"/>
        <w:spacing w:line="400" w:lineRule="exact"/>
        <w:rPr>
          <w:rFonts w:hint="eastAsia" w:hAnsi="宋体"/>
          <w:color w:val="000000"/>
          <w:sz w:val="18"/>
          <w:szCs w:val="18"/>
        </w:rPr>
      </w:pPr>
      <w:r>
        <w:rPr>
          <w:rFonts w:hint="eastAsia" w:hAnsi="宋体"/>
          <w:color w:val="000000"/>
          <w:sz w:val="18"/>
          <w:szCs w:val="18"/>
        </w:rPr>
        <w:t xml:space="preserve">[9] </w:t>
      </w:r>
      <w:r>
        <w:rPr>
          <w:rFonts w:hAnsi="宋体"/>
          <w:color w:val="000000"/>
          <w:sz w:val="18"/>
          <w:szCs w:val="18"/>
        </w:rPr>
        <w:t>谢希德</w:t>
      </w:r>
      <w:r>
        <w:rPr>
          <w:rFonts w:hint="eastAsia" w:hAnsi="宋体"/>
          <w:color w:val="000000"/>
          <w:sz w:val="18"/>
          <w:szCs w:val="18"/>
        </w:rPr>
        <w:t xml:space="preserve">. </w:t>
      </w:r>
      <w:r>
        <w:rPr>
          <w:rFonts w:hAnsi="宋体"/>
          <w:color w:val="000000"/>
          <w:sz w:val="18"/>
          <w:szCs w:val="18"/>
        </w:rPr>
        <w:t>创造学习的思路</w:t>
      </w:r>
      <w:r>
        <w:rPr>
          <w:color w:val="000000"/>
          <w:sz w:val="18"/>
          <w:szCs w:val="18"/>
        </w:rPr>
        <w:t>[N]</w:t>
      </w:r>
      <w:r>
        <w:rPr>
          <w:rFonts w:hint="eastAsia"/>
          <w:color w:val="000000"/>
          <w:sz w:val="18"/>
          <w:szCs w:val="18"/>
        </w:rPr>
        <w:t xml:space="preserve"> (报纸文献标识)</w:t>
      </w:r>
      <w:r>
        <w:rPr>
          <w:rFonts w:hint="eastAsia" w:hAnsi="宋体"/>
          <w:color w:val="000000"/>
          <w:sz w:val="18"/>
          <w:szCs w:val="18"/>
        </w:rPr>
        <w:t xml:space="preserve">. </w:t>
      </w:r>
      <w:r>
        <w:rPr>
          <w:rFonts w:hAnsi="宋体"/>
          <w:color w:val="000000"/>
          <w:sz w:val="18"/>
          <w:szCs w:val="18"/>
        </w:rPr>
        <w:t>人民日报</w:t>
      </w:r>
      <w:r>
        <w:rPr>
          <w:rFonts w:hint="eastAsia" w:hAnsi="宋体"/>
          <w:color w:val="000000"/>
          <w:sz w:val="18"/>
          <w:szCs w:val="18"/>
        </w:rPr>
        <w:t xml:space="preserve">, </w:t>
      </w:r>
      <w:r>
        <w:rPr>
          <w:color w:val="000000"/>
          <w:sz w:val="18"/>
          <w:szCs w:val="18"/>
        </w:rPr>
        <w:t>1998-12-25(10)</w:t>
      </w:r>
      <w:r>
        <w:rPr>
          <w:rFonts w:hint="eastAsia" w:hAnsi="宋体"/>
          <w:color w:val="000000"/>
          <w:sz w:val="18"/>
          <w:szCs w:val="18"/>
        </w:rPr>
        <w:t>.</w:t>
      </w:r>
    </w:p>
    <w:p w14:paraId="1157A36F">
      <w:pPr>
        <w:pStyle w:val="8"/>
        <w:adjustRightInd w:val="0"/>
        <w:snapToGrid w:val="0"/>
        <w:spacing w:line="400" w:lineRule="exact"/>
        <w:ind w:left="450" w:hanging="450" w:hangingChars="250"/>
        <w:rPr>
          <w:rFonts w:hint="eastAsia"/>
          <w:color w:val="000000"/>
          <w:sz w:val="18"/>
          <w:szCs w:val="18"/>
        </w:rPr>
      </w:pPr>
      <w:r>
        <w:rPr>
          <w:rFonts w:hint="eastAsia" w:hAnsi="宋体"/>
          <w:color w:val="000000"/>
          <w:sz w:val="18"/>
          <w:szCs w:val="18"/>
        </w:rPr>
        <w:t xml:space="preserve">[10] </w:t>
      </w:r>
      <w:r>
        <w:rPr>
          <w:rFonts w:hAnsi="宋体"/>
          <w:color w:val="000000"/>
          <w:sz w:val="18"/>
          <w:szCs w:val="18"/>
        </w:rPr>
        <w:t>王明亮</w:t>
      </w:r>
      <w:r>
        <w:rPr>
          <w:rFonts w:hint="eastAsia" w:hAnsi="宋体"/>
          <w:color w:val="000000"/>
          <w:sz w:val="18"/>
          <w:szCs w:val="18"/>
        </w:rPr>
        <w:t xml:space="preserve">. </w:t>
      </w:r>
      <w:r>
        <w:rPr>
          <w:rFonts w:hAnsi="宋体"/>
          <w:color w:val="000000"/>
          <w:sz w:val="18"/>
          <w:szCs w:val="18"/>
        </w:rPr>
        <w:t>中国学术期刊标准化数据库系统工程</w:t>
      </w:r>
      <w:r>
        <w:rPr>
          <w:color w:val="000000"/>
          <w:sz w:val="18"/>
          <w:szCs w:val="18"/>
        </w:rPr>
        <w:t>[EB/OL]</w:t>
      </w:r>
      <w:r>
        <w:rPr>
          <w:rFonts w:hint="eastAsia"/>
          <w:color w:val="000000"/>
          <w:sz w:val="18"/>
          <w:szCs w:val="18"/>
        </w:rPr>
        <w:t>(联机电子文献标识)</w:t>
      </w:r>
      <w:r>
        <w:rPr>
          <w:rFonts w:hint="eastAsia" w:hAnsi="宋体"/>
          <w:color w:val="000000"/>
          <w:sz w:val="18"/>
          <w:szCs w:val="18"/>
        </w:rPr>
        <w:t>. (</w:t>
      </w:r>
      <w:r>
        <w:rPr>
          <w:color w:val="000000"/>
          <w:sz w:val="18"/>
          <w:szCs w:val="18"/>
        </w:rPr>
        <w:t>1998-08-16</w:t>
      </w:r>
      <w:r>
        <w:rPr>
          <w:color w:val="FF0000"/>
          <w:sz w:val="18"/>
          <w:szCs w:val="18"/>
        </w:rPr>
        <w:t>（指发布日期）</w:t>
      </w:r>
      <w:r>
        <w:rPr>
          <w:rFonts w:hint="eastAsia" w:hAnsi="宋体"/>
          <w:color w:val="000000"/>
          <w:sz w:val="18"/>
          <w:szCs w:val="18"/>
        </w:rPr>
        <w:t>)[</w:t>
      </w:r>
      <w:r>
        <w:rPr>
          <w:color w:val="000000"/>
          <w:sz w:val="18"/>
          <w:szCs w:val="18"/>
        </w:rPr>
        <w:t>1998-10-04</w:t>
      </w:r>
      <w:r>
        <w:rPr>
          <w:color w:val="FF0000"/>
          <w:sz w:val="18"/>
          <w:szCs w:val="18"/>
        </w:rPr>
        <w:t>（指引用日期）</w:t>
      </w:r>
      <w:r>
        <w:rPr>
          <w:rFonts w:hint="eastAsia" w:hAnsi="宋体"/>
          <w:color w:val="000000"/>
          <w:sz w:val="18"/>
          <w:szCs w:val="18"/>
        </w:rPr>
        <w:t xml:space="preserve">] . </w:t>
      </w:r>
      <w:r>
        <w:rPr>
          <w:sz w:val="18"/>
          <w:szCs w:val="18"/>
        </w:rPr>
        <w:fldChar w:fldCharType="begin"/>
      </w:r>
      <w:r>
        <w:rPr>
          <w:sz w:val="18"/>
          <w:szCs w:val="18"/>
        </w:rPr>
        <w:instrText xml:space="preserve"> HYPERLINK "http://www.cajcd.cn/pub/wml.txt/9808" </w:instrText>
      </w:r>
      <w:r>
        <w:rPr>
          <w:sz w:val="18"/>
          <w:szCs w:val="18"/>
        </w:rPr>
        <w:fldChar w:fldCharType="separate"/>
      </w:r>
      <w:r>
        <w:rPr>
          <w:sz w:val="18"/>
          <w:szCs w:val="18"/>
        </w:rPr>
        <w:t>http://www.cajcd.cn/pub/wml.txt/9808</w:t>
      </w:r>
      <w:r>
        <w:rPr>
          <w:sz w:val="18"/>
          <w:szCs w:val="18"/>
        </w:rPr>
        <w:fldChar w:fldCharType="end"/>
      </w:r>
      <w:r>
        <w:rPr>
          <w:color w:val="000000"/>
          <w:sz w:val="18"/>
          <w:szCs w:val="18"/>
        </w:rPr>
        <w:t>10-2.html</w:t>
      </w:r>
      <w:r>
        <w:rPr>
          <w:rFonts w:hint="eastAsia"/>
          <w:color w:val="000000"/>
          <w:sz w:val="18"/>
          <w:szCs w:val="18"/>
        </w:rPr>
        <w:t>.</w:t>
      </w:r>
    </w:p>
    <w:p w14:paraId="30452E99">
      <w:pPr>
        <w:spacing w:line="400" w:lineRule="exact"/>
        <w:rPr>
          <w:rFonts w:hint="eastAsia"/>
        </w:rPr>
      </w:pPr>
    </w:p>
    <w:p w14:paraId="0212EE79">
      <w:pPr>
        <w:spacing w:line="400" w:lineRule="exact"/>
        <w:jc w:val="center"/>
        <w:rPr>
          <w:rFonts w:hint="eastAsia"/>
          <w:b/>
          <w:sz w:val="32"/>
          <w:szCs w:val="32"/>
        </w:rPr>
      </w:pPr>
      <w:r>
        <w:rPr>
          <w:b/>
          <w:sz w:val="32"/>
          <w:szCs w:val="32"/>
        </w:rPr>
        <w:t>Journal of Anqing Teachers College</w:t>
      </w:r>
      <w:r>
        <w:rPr>
          <w:rFonts w:hint="eastAsia"/>
          <w:b/>
          <w:sz w:val="32"/>
          <w:szCs w:val="32"/>
        </w:rPr>
        <w:t xml:space="preserve"> </w:t>
      </w:r>
    </w:p>
    <w:p w14:paraId="297F0528">
      <w:pPr>
        <w:spacing w:line="400" w:lineRule="exact"/>
        <w:ind w:firstLine="180" w:firstLineChars="100"/>
        <w:jc w:val="center"/>
        <w:rPr>
          <w:rFonts w:hint="eastAsia"/>
          <w:sz w:val="18"/>
          <w:szCs w:val="18"/>
        </w:rPr>
      </w:pPr>
      <w:r>
        <w:rPr>
          <w:rFonts w:hint="eastAsia"/>
          <w:sz w:val="18"/>
          <w:szCs w:val="18"/>
        </w:rPr>
        <w:t>ZHU Bian, ZE Renbian</w:t>
      </w:r>
    </w:p>
    <w:p w14:paraId="5CF39091">
      <w:pPr>
        <w:spacing w:line="400" w:lineRule="exact"/>
        <w:ind w:firstLine="180" w:firstLineChars="100"/>
        <w:jc w:val="center"/>
        <w:rPr>
          <w:rFonts w:hint="eastAsia"/>
          <w:sz w:val="18"/>
          <w:szCs w:val="18"/>
        </w:rPr>
      </w:pPr>
      <w:r>
        <w:rPr>
          <w:rFonts w:hint="eastAsia"/>
          <w:sz w:val="18"/>
          <w:szCs w:val="18"/>
        </w:rPr>
        <w:t>(Editorial Department of Journal, Anqing Teachers College, Anqing 246133, China</w:t>
      </w:r>
      <w:r>
        <w:rPr>
          <w:sz w:val="18"/>
          <w:szCs w:val="18"/>
        </w:rPr>
        <w:t>)</w:t>
      </w:r>
      <w:r>
        <w:rPr>
          <w:rFonts w:hint="eastAsia"/>
          <w:sz w:val="18"/>
          <w:szCs w:val="18"/>
        </w:rPr>
        <w:t xml:space="preserve"> </w:t>
      </w:r>
    </w:p>
    <w:p w14:paraId="648CDEB3">
      <w:pPr>
        <w:spacing w:line="400" w:lineRule="exact"/>
        <w:ind w:firstLine="180" w:firstLineChars="100"/>
        <w:jc w:val="center"/>
        <w:rPr>
          <w:rFonts w:hint="eastAsia"/>
          <w:sz w:val="18"/>
          <w:szCs w:val="18"/>
        </w:rPr>
      </w:pPr>
    </w:p>
    <w:p w14:paraId="05CDD4EC">
      <w:pPr>
        <w:autoSpaceDE w:val="0"/>
        <w:autoSpaceDN w:val="0"/>
        <w:adjustRightInd w:val="0"/>
        <w:spacing w:line="400" w:lineRule="exact"/>
        <w:jc w:val="left"/>
        <w:rPr>
          <w:rFonts w:hint="eastAsia" w:ascii="CMR9" w:hAnsi="CMR9" w:cs="CMR9"/>
          <w:kern w:val="0"/>
          <w:sz w:val="18"/>
          <w:szCs w:val="18"/>
        </w:rPr>
      </w:pPr>
      <w:r>
        <w:rPr>
          <w:rFonts w:hint="eastAsia"/>
          <w:b/>
          <w:szCs w:val="21"/>
        </w:rPr>
        <w:t>Abstract:</w:t>
      </w:r>
      <w:r>
        <w:rPr>
          <w:rFonts w:hint="eastAsia"/>
          <w:szCs w:val="21"/>
        </w:rPr>
        <w:t xml:space="preserve"> </w:t>
      </w:r>
      <w:r>
        <w:rPr>
          <w:rFonts w:ascii="CMR9" w:hAnsi="CMR9" w:cs="CMR9"/>
          <w:kern w:val="0"/>
          <w:sz w:val="18"/>
          <w:szCs w:val="18"/>
        </w:rPr>
        <w:t>In this paper, we present and analyze three new three-step iterative methods for solving</w:t>
      </w:r>
      <w:r>
        <w:rPr>
          <w:rFonts w:hint="eastAsia" w:ascii="CMR9" w:hAnsi="CMR9" w:cs="CMR9"/>
          <w:kern w:val="0"/>
          <w:sz w:val="18"/>
          <w:szCs w:val="18"/>
        </w:rPr>
        <w:t xml:space="preserve"> </w:t>
      </w:r>
      <w:r>
        <w:rPr>
          <w:rFonts w:ascii="CMR9" w:hAnsi="CMR9" w:cs="CMR9"/>
          <w:kern w:val="0"/>
          <w:sz w:val="18"/>
          <w:szCs w:val="18"/>
        </w:rPr>
        <w:t>the system of nonlinear equations using quadrature formulas. We prove that these new</w:t>
      </w:r>
      <w:r>
        <w:rPr>
          <w:rFonts w:hint="eastAsia" w:ascii="CMR9" w:hAnsi="CMR9" w:cs="CMR9"/>
          <w:kern w:val="0"/>
          <w:sz w:val="18"/>
          <w:szCs w:val="18"/>
        </w:rPr>
        <w:t xml:space="preserve"> </w:t>
      </w:r>
      <w:r>
        <w:rPr>
          <w:rFonts w:ascii="CMR9" w:hAnsi="CMR9" w:cs="CMR9"/>
          <w:kern w:val="0"/>
          <w:sz w:val="18"/>
          <w:szCs w:val="18"/>
        </w:rPr>
        <w:t>methods are of the convergence of fifth order. Some numerical examples are given to show</w:t>
      </w:r>
      <w:r>
        <w:rPr>
          <w:rFonts w:hint="eastAsia" w:ascii="CMR9" w:hAnsi="CMR9" w:cs="CMR9"/>
          <w:kern w:val="0"/>
          <w:sz w:val="18"/>
          <w:szCs w:val="18"/>
        </w:rPr>
        <w:t xml:space="preserve"> </w:t>
      </w:r>
      <w:r>
        <w:rPr>
          <w:rFonts w:ascii="CMR9" w:hAnsi="CMR9" w:cs="CMR9"/>
          <w:kern w:val="0"/>
          <w:sz w:val="18"/>
          <w:szCs w:val="18"/>
        </w:rPr>
        <w:t>that the new methods outperform the other existing methods</w:t>
      </w:r>
      <w:r>
        <w:rPr>
          <w:rFonts w:hint="eastAsia" w:ascii="CMR9" w:hAnsi="CMR9" w:cs="CMR9"/>
          <w:kern w:val="0"/>
          <w:sz w:val="18"/>
          <w:szCs w:val="18"/>
        </w:rPr>
        <w:t>.</w:t>
      </w:r>
    </w:p>
    <w:p w14:paraId="2F9E4737">
      <w:pPr>
        <w:spacing w:line="400" w:lineRule="exact"/>
        <w:rPr>
          <w:rFonts w:hint="eastAsia"/>
          <w:b/>
          <w:szCs w:val="21"/>
        </w:rPr>
      </w:pPr>
      <w:r>
        <w:rPr>
          <w:rFonts w:hint="eastAsia"/>
          <w:b/>
        </w:rPr>
        <w:t>Key words:</w:t>
      </w:r>
      <w:r>
        <w:rPr>
          <w:b/>
        </w:rPr>
        <w:t xml:space="preserve"> </w:t>
      </w:r>
      <w:r>
        <w:rPr>
          <w:rFonts w:hint="eastAsia"/>
          <w:kern w:val="0"/>
          <w:sz w:val="18"/>
          <w:szCs w:val="18"/>
        </w:rPr>
        <w:t>s</w:t>
      </w:r>
      <w:r>
        <w:rPr>
          <w:rFonts w:eastAsia="CMR10"/>
          <w:kern w:val="0"/>
          <w:sz w:val="18"/>
          <w:szCs w:val="18"/>
        </w:rPr>
        <w:t>ystems of nonlinear equations</w:t>
      </w:r>
      <w:r>
        <w:rPr>
          <w:rFonts w:hint="eastAsia"/>
          <w:kern w:val="0"/>
          <w:sz w:val="18"/>
          <w:szCs w:val="18"/>
        </w:rPr>
        <w:t>;</w:t>
      </w:r>
      <w:r>
        <w:rPr>
          <w:rFonts w:eastAsia="CMR10"/>
          <w:kern w:val="0"/>
          <w:sz w:val="18"/>
          <w:szCs w:val="18"/>
        </w:rPr>
        <w:t xml:space="preserve"> </w:t>
      </w:r>
      <w:r>
        <w:rPr>
          <w:rFonts w:hint="eastAsia"/>
          <w:kern w:val="0"/>
          <w:sz w:val="18"/>
          <w:szCs w:val="18"/>
        </w:rPr>
        <w:t>n</w:t>
      </w:r>
      <w:r>
        <w:rPr>
          <w:rFonts w:eastAsia="CMR10"/>
          <w:kern w:val="0"/>
          <w:sz w:val="18"/>
          <w:szCs w:val="18"/>
        </w:rPr>
        <w:t>ewton’s method</w:t>
      </w:r>
      <w:r>
        <w:rPr>
          <w:rFonts w:hint="eastAsia"/>
          <w:kern w:val="0"/>
          <w:sz w:val="18"/>
          <w:szCs w:val="18"/>
        </w:rPr>
        <w:t>;</w:t>
      </w:r>
      <w:r>
        <w:rPr>
          <w:rFonts w:eastAsia="CMR10"/>
          <w:kern w:val="0"/>
          <w:sz w:val="18"/>
          <w:szCs w:val="18"/>
        </w:rPr>
        <w:t xml:space="preserve"> </w:t>
      </w:r>
      <w:r>
        <w:rPr>
          <w:rFonts w:hint="eastAsia"/>
          <w:kern w:val="0"/>
          <w:sz w:val="18"/>
          <w:szCs w:val="18"/>
        </w:rPr>
        <w:t>e</w:t>
      </w:r>
      <w:r>
        <w:rPr>
          <w:rFonts w:eastAsia="CMR10"/>
          <w:kern w:val="0"/>
          <w:sz w:val="18"/>
          <w:szCs w:val="18"/>
        </w:rPr>
        <w:t>fficiency index</w:t>
      </w:r>
      <w:r>
        <w:rPr>
          <w:rFonts w:hint="eastAsia"/>
          <w:kern w:val="0"/>
          <w:sz w:val="18"/>
          <w:szCs w:val="18"/>
        </w:rPr>
        <w:t>;</w:t>
      </w:r>
      <w:r>
        <w:rPr>
          <w:rFonts w:eastAsia="CMR10"/>
          <w:kern w:val="0"/>
          <w:sz w:val="18"/>
          <w:szCs w:val="18"/>
        </w:rPr>
        <w:t xml:space="preserve"> </w:t>
      </w:r>
      <w:r>
        <w:rPr>
          <w:rFonts w:hint="eastAsia"/>
          <w:kern w:val="0"/>
          <w:sz w:val="18"/>
          <w:szCs w:val="18"/>
        </w:rPr>
        <w:t>c</w:t>
      </w:r>
      <w:r>
        <w:rPr>
          <w:rFonts w:eastAsia="CMR10"/>
          <w:kern w:val="0"/>
          <w:sz w:val="18"/>
          <w:szCs w:val="18"/>
        </w:rPr>
        <w:t>onvergence order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MR9">
    <w:altName w:val="Times New Roman"/>
    <w:panose1 w:val="00000000000000000000"/>
    <w:charset w:val="00"/>
    <w:family w:val="roman"/>
    <w:pitch w:val="default"/>
    <w:sig w:usb0="00000003" w:usb1="00000000" w:usb2="00000000" w:usb3="00000000" w:csb0="00000001" w:csb1="00000000"/>
  </w:font>
  <w:font w:name="CMR10">
    <w:altName w:val="MS Gothic"/>
    <w:panose1 w:val="00000000000000000000"/>
    <w:charset w:val="80"/>
    <w:family w:val="auto"/>
    <w:pitch w:val="default"/>
    <w:sig w:usb0="00000001" w:usb1="08070000" w:usb2="00000010" w:usb3="00000000" w:csb0="00020000" w:csb1="00000000"/>
  </w:font>
  <w:font w:name="MS Gothic">
    <w:panose1 w:val="020B0609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A3560"/>
    <w:rsid w:val="000006FC"/>
    <w:rsid w:val="00002ABB"/>
    <w:rsid w:val="00003B0E"/>
    <w:rsid w:val="00004A8C"/>
    <w:rsid w:val="000061C6"/>
    <w:rsid w:val="00006867"/>
    <w:rsid w:val="000068CF"/>
    <w:rsid w:val="00014AD2"/>
    <w:rsid w:val="00014EBA"/>
    <w:rsid w:val="000262C3"/>
    <w:rsid w:val="00026431"/>
    <w:rsid w:val="00026869"/>
    <w:rsid w:val="00030312"/>
    <w:rsid w:val="00033282"/>
    <w:rsid w:val="000372ED"/>
    <w:rsid w:val="000403F8"/>
    <w:rsid w:val="0004227A"/>
    <w:rsid w:val="0004266E"/>
    <w:rsid w:val="00050015"/>
    <w:rsid w:val="0005669F"/>
    <w:rsid w:val="0006237C"/>
    <w:rsid w:val="0006562E"/>
    <w:rsid w:val="00085C0C"/>
    <w:rsid w:val="00095E7A"/>
    <w:rsid w:val="000A1A19"/>
    <w:rsid w:val="000A3A38"/>
    <w:rsid w:val="000A697A"/>
    <w:rsid w:val="000B198F"/>
    <w:rsid w:val="000B28EE"/>
    <w:rsid w:val="000C4520"/>
    <w:rsid w:val="000D07A7"/>
    <w:rsid w:val="000D4190"/>
    <w:rsid w:val="000E552C"/>
    <w:rsid w:val="000F1A45"/>
    <w:rsid w:val="000F3DA1"/>
    <w:rsid w:val="000F63CB"/>
    <w:rsid w:val="001006E8"/>
    <w:rsid w:val="00103550"/>
    <w:rsid w:val="001035F3"/>
    <w:rsid w:val="00104267"/>
    <w:rsid w:val="0010752F"/>
    <w:rsid w:val="00110C9E"/>
    <w:rsid w:val="00113500"/>
    <w:rsid w:val="001143D7"/>
    <w:rsid w:val="00121A15"/>
    <w:rsid w:val="00121C95"/>
    <w:rsid w:val="0012294F"/>
    <w:rsid w:val="001230C2"/>
    <w:rsid w:val="00124562"/>
    <w:rsid w:val="001316FD"/>
    <w:rsid w:val="00132819"/>
    <w:rsid w:val="00137589"/>
    <w:rsid w:val="00140814"/>
    <w:rsid w:val="001451C6"/>
    <w:rsid w:val="00150ECA"/>
    <w:rsid w:val="001579AB"/>
    <w:rsid w:val="00160717"/>
    <w:rsid w:val="001806C1"/>
    <w:rsid w:val="00182830"/>
    <w:rsid w:val="00183177"/>
    <w:rsid w:val="001834A6"/>
    <w:rsid w:val="00187EB3"/>
    <w:rsid w:val="00190478"/>
    <w:rsid w:val="00190816"/>
    <w:rsid w:val="001927B1"/>
    <w:rsid w:val="001A1679"/>
    <w:rsid w:val="001C0A78"/>
    <w:rsid w:val="001C1CEC"/>
    <w:rsid w:val="001C3479"/>
    <w:rsid w:val="001D2BFB"/>
    <w:rsid w:val="001D2F85"/>
    <w:rsid w:val="001D4C30"/>
    <w:rsid w:val="001D5E59"/>
    <w:rsid w:val="001E1046"/>
    <w:rsid w:val="001F1B2E"/>
    <w:rsid w:val="001F433E"/>
    <w:rsid w:val="001F6066"/>
    <w:rsid w:val="002003E3"/>
    <w:rsid w:val="00203C91"/>
    <w:rsid w:val="002042F9"/>
    <w:rsid w:val="00205E5F"/>
    <w:rsid w:val="002116E0"/>
    <w:rsid w:val="00213DBB"/>
    <w:rsid w:val="00215A86"/>
    <w:rsid w:val="002220BA"/>
    <w:rsid w:val="002225D2"/>
    <w:rsid w:val="00243630"/>
    <w:rsid w:val="00243C39"/>
    <w:rsid w:val="002442D8"/>
    <w:rsid w:val="00250DC2"/>
    <w:rsid w:val="0025239F"/>
    <w:rsid w:val="002542A2"/>
    <w:rsid w:val="0025552E"/>
    <w:rsid w:val="00255F13"/>
    <w:rsid w:val="002579BA"/>
    <w:rsid w:val="002647A9"/>
    <w:rsid w:val="00266B95"/>
    <w:rsid w:val="00270A34"/>
    <w:rsid w:val="00273203"/>
    <w:rsid w:val="00274340"/>
    <w:rsid w:val="00277074"/>
    <w:rsid w:val="00277DB5"/>
    <w:rsid w:val="00281947"/>
    <w:rsid w:val="00284BAE"/>
    <w:rsid w:val="00287334"/>
    <w:rsid w:val="00290CB6"/>
    <w:rsid w:val="00294296"/>
    <w:rsid w:val="00294956"/>
    <w:rsid w:val="002A1408"/>
    <w:rsid w:val="002A159B"/>
    <w:rsid w:val="002A3875"/>
    <w:rsid w:val="002A55F6"/>
    <w:rsid w:val="002A64B0"/>
    <w:rsid w:val="002A66CC"/>
    <w:rsid w:val="002B1126"/>
    <w:rsid w:val="002B1BE5"/>
    <w:rsid w:val="002B2F9F"/>
    <w:rsid w:val="002B2FFE"/>
    <w:rsid w:val="002B3B5E"/>
    <w:rsid w:val="002C4C22"/>
    <w:rsid w:val="002C5CB4"/>
    <w:rsid w:val="002C6EBC"/>
    <w:rsid w:val="002C7A7A"/>
    <w:rsid w:val="002D26B5"/>
    <w:rsid w:val="002D4AC2"/>
    <w:rsid w:val="002E4FC8"/>
    <w:rsid w:val="002E5EAA"/>
    <w:rsid w:val="002E7455"/>
    <w:rsid w:val="002F16CC"/>
    <w:rsid w:val="002F27BA"/>
    <w:rsid w:val="002F59FF"/>
    <w:rsid w:val="00304752"/>
    <w:rsid w:val="0031500B"/>
    <w:rsid w:val="003177DC"/>
    <w:rsid w:val="0032260B"/>
    <w:rsid w:val="00324FB3"/>
    <w:rsid w:val="0033480B"/>
    <w:rsid w:val="0033595A"/>
    <w:rsid w:val="003365F7"/>
    <w:rsid w:val="003377CB"/>
    <w:rsid w:val="00343280"/>
    <w:rsid w:val="0034677E"/>
    <w:rsid w:val="00351194"/>
    <w:rsid w:val="00352F25"/>
    <w:rsid w:val="003544E0"/>
    <w:rsid w:val="00372526"/>
    <w:rsid w:val="003803E7"/>
    <w:rsid w:val="00383ED7"/>
    <w:rsid w:val="00384BFA"/>
    <w:rsid w:val="003854FC"/>
    <w:rsid w:val="00393AC0"/>
    <w:rsid w:val="00396261"/>
    <w:rsid w:val="0039714D"/>
    <w:rsid w:val="003A0714"/>
    <w:rsid w:val="003A3D37"/>
    <w:rsid w:val="003A40E8"/>
    <w:rsid w:val="003B031E"/>
    <w:rsid w:val="003B41A1"/>
    <w:rsid w:val="003B63EA"/>
    <w:rsid w:val="003C118D"/>
    <w:rsid w:val="003C5385"/>
    <w:rsid w:val="003D17B4"/>
    <w:rsid w:val="003D3390"/>
    <w:rsid w:val="003E62D6"/>
    <w:rsid w:val="003F508A"/>
    <w:rsid w:val="003F5B19"/>
    <w:rsid w:val="003F6907"/>
    <w:rsid w:val="003F6B3C"/>
    <w:rsid w:val="003F70D3"/>
    <w:rsid w:val="00402F13"/>
    <w:rsid w:val="004116C6"/>
    <w:rsid w:val="00414320"/>
    <w:rsid w:val="00421397"/>
    <w:rsid w:val="004263B3"/>
    <w:rsid w:val="00430792"/>
    <w:rsid w:val="0043749A"/>
    <w:rsid w:val="00440247"/>
    <w:rsid w:val="00446204"/>
    <w:rsid w:val="00450C61"/>
    <w:rsid w:val="00453F5B"/>
    <w:rsid w:val="00455CB2"/>
    <w:rsid w:val="00464F19"/>
    <w:rsid w:val="0046733F"/>
    <w:rsid w:val="00477D0E"/>
    <w:rsid w:val="0049317A"/>
    <w:rsid w:val="0049666B"/>
    <w:rsid w:val="004A2CBC"/>
    <w:rsid w:val="004A51DD"/>
    <w:rsid w:val="004A69CC"/>
    <w:rsid w:val="004A73E7"/>
    <w:rsid w:val="004A7422"/>
    <w:rsid w:val="004B3073"/>
    <w:rsid w:val="004B4DB1"/>
    <w:rsid w:val="004C2372"/>
    <w:rsid w:val="004D0435"/>
    <w:rsid w:val="004D11E4"/>
    <w:rsid w:val="004D63C6"/>
    <w:rsid w:val="004D799A"/>
    <w:rsid w:val="004E3426"/>
    <w:rsid w:val="004F3577"/>
    <w:rsid w:val="004F7A3F"/>
    <w:rsid w:val="00502886"/>
    <w:rsid w:val="0050679C"/>
    <w:rsid w:val="00507145"/>
    <w:rsid w:val="0050762D"/>
    <w:rsid w:val="0051093D"/>
    <w:rsid w:val="00513471"/>
    <w:rsid w:val="005148A0"/>
    <w:rsid w:val="00517568"/>
    <w:rsid w:val="00531757"/>
    <w:rsid w:val="00531B8E"/>
    <w:rsid w:val="00533622"/>
    <w:rsid w:val="00535250"/>
    <w:rsid w:val="00543FE1"/>
    <w:rsid w:val="0054689A"/>
    <w:rsid w:val="0054715A"/>
    <w:rsid w:val="00547931"/>
    <w:rsid w:val="0055677D"/>
    <w:rsid w:val="00556E3A"/>
    <w:rsid w:val="005625EC"/>
    <w:rsid w:val="00565D45"/>
    <w:rsid w:val="00566F88"/>
    <w:rsid w:val="00567625"/>
    <w:rsid w:val="005765FE"/>
    <w:rsid w:val="00592548"/>
    <w:rsid w:val="0059271C"/>
    <w:rsid w:val="005A007B"/>
    <w:rsid w:val="005A03A3"/>
    <w:rsid w:val="005A2F5F"/>
    <w:rsid w:val="005A3559"/>
    <w:rsid w:val="005C4537"/>
    <w:rsid w:val="005C68EE"/>
    <w:rsid w:val="005C7490"/>
    <w:rsid w:val="005D1192"/>
    <w:rsid w:val="005E4AC3"/>
    <w:rsid w:val="005E5C8B"/>
    <w:rsid w:val="005E7B24"/>
    <w:rsid w:val="005F0698"/>
    <w:rsid w:val="005F3F63"/>
    <w:rsid w:val="005F4C0A"/>
    <w:rsid w:val="0060514B"/>
    <w:rsid w:val="00614034"/>
    <w:rsid w:val="00617D4C"/>
    <w:rsid w:val="00620236"/>
    <w:rsid w:val="0062090D"/>
    <w:rsid w:val="00621D28"/>
    <w:rsid w:val="00632E41"/>
    <w:rsid w:val="00634E15"/>
    <w:rsid w:val="00636050"/>
    <w:rsid w:val="00636E0F"/>
    <w:rsid w:val="00642234"/>
    <w:rsid w:val="00642F21"/>
    <w:rsid w:val="006441F6"/>
    <w:rsid w:val="0064548E"/>
    <w:rsid w:val="006524EC"/>
    <w:rsid w:val="00652948"/>
    <w:rsid w:val="0066575D"/>
    <w:rsid w:val="006734C2"/>
    <w:rsid w:val="00673AD0"/>
    <w:rsid w:val="006745A2"/>
    <w:rsid w:val="00674F7D"/>
    <w:rsid w:val="006809F0"/>
    <w:rsid w:val="00682092"/>
    <w:rsid w:val="0068442C"/>
    <w:rsid w:val="00692235"/>
    <w:rsid w:val="006928AC"/>
    <w:rsid w:val="006951E2"/>
    <w:rsid w:val="006A6575"/>
    <w:rsid w:val="006B111C"/>
    <w:rsid w:val="006B174B"/>
    <w:rsid w:val="006B257E"/>
    <w:rsid w:val="006B4B6A"/>
    <w:rsid w:val="006C13FA"/>
    <w:rsid w:val="006C1710"/>
    <w:rsid w:val="006C3AA5"/>
    <w:rsid w:val="006C415E"/>
    <w:rsid w:val="006C628F"/>
    <w:rsid w:val="006D2218"/>
    <w:rsid w:val="006D49FB"/>
    <w:rsid w:val="006D71A2"/>
    <w:rsid w:val="006E078C"/>
    <w:rsid w:val="006F58F5"/>
    <w:rsid w:val="00701CC4"/>
    <w:rsid w:val="00702643"/>
    <w:rsid w:val="00707BCC"/>
    <w:rsid w:val="00710DD0"/>
    <w:rsid w:val="00711273"/>
    <w:rsid w:val="00720AFB"/>
    <w:rsid w:val="007313AE"/>
    <w:rsid w:val="0073437A"/>
    <w:rsid w:val="007347DF"/>
    <w:rsid w:val="00734B38"/>
    <w:rsid w:val="00737802"/>
    <w:rsid w:val="0074403D"/>
    <w:rsid w:val="007460DB"/>
    <w:rsid w:val="00751860"/>
    <w:rsid w:val="007563D8"/>
    <w:rsid w:val="00760B84"/>
    <w:rsid w:val="00761F72"/>
    <w:rsid w:val="00763D78"/>
    <w:rsid w:val="00766BBE"/>
    <w:rsid w:val="007678CB"/>
    <w:rsid w:val="00770FA9"/>
    <w:rsid w:val="00771C1E"/>
    <w:rsid w:val="007757A5"/>
    <w:rsid w:val="007812FF"/>
    <w:rsid w:val="00784729"/>
    <w:rsid w:val="007902D8"/>
    <w:rsid w:val="00791BEC"/>
    <w:rsid w:val="00797825"/>
    <w:rsid w:val="007A06AD"/>
    <w:rsid w:val="007A4FAE"/>
    <w:rsid w:val="007A5D0F"/>
    <w:rsid w:val="007B0967"/>
    <w:rsid w:val="007B5D6A"/>
    <w:rsid w:val="007C0576"/>
    <w:rsid w:val="007C389B"/>
    <w:rsid w:val="007C5170"/>
    <w:rsid w:val="007C606A"/>
    <w:rsid w:val="007D1B9F"/>
    <w:rsid w:val="007D26B1"/>
    <w:rsid w:val="007D5B37"/>
    <w:rsid w:val="007D7164"/>
    <w:rsid w:val="007E1020"/>
    <w:rsid w:val="007E11EA"/>
    <w:rsid w:val="007F3B3C"/>
    <w:rsid w:val="007F4CDF"/>
    <w:rsid w:val="0080202A"/>
    <w:rsid w:val="008145B8"/>
    <w:rsid w:val="00815865"/>
    <w:rsid w:val="00822369"/>
    <w:rsid w:val="0082288F"/>
    <w:rsid w:val="008365EF"/>
    <w:rsid w:val="00836B94"/>
    <w:rsid w:val="0084428E"/>
    <w:rsid w:val="00846637"/>
    <w:rsid w:val="0085166A"/>
    <w:rsid w:val="008541B3"/>
    <w:rsid w:val="00861261"/>
    <w:rsid w:val="00875D0B"/>
    <w:rsid w:val="00876F7F"/>
    <w:rsid w:val="0088410A"/>
    <w:rsid w:val="008846BA"/>
    <w:rsid w:val="00884EE9"/>
    <w:rsid w:val="00890A0A"/>
    <w:rsid w:val="00890D2C"/>
    <w:rsid w:val="00892B1C"/>
    <w:rsid w:val="008943CA"/>
    <w:rsid w:val="00896041"/>
    <w:rsid w:val="00897895"/>
    <w:rsid w:val="008A7418"/>
    <w:rsid w:val="008B3A1B"/>
    <w:rsid w:val="008C1CCE"/>
    <w:rsid w:val="008C564C"/>
    <w:rsid w:val="008D51C8"/>
    <w:rsid w:val="008F0344"/>
    <w:rsid w:val="008F1E8A"/>
    <w:rsid w:val="008F47EF"/>
    <w:rsid w:val="008F697A"/>
    <w:rsid w:val="00901845"/>
    <w:rsid w:val="00905EDF"/>
    <w:rsid w:val="009067EC"/>
    <w:rsid w:val="00907AAA"/>
    <w:rsid w:val="009129B1"/>
    <w:rsid w:val="00915C3F"/>
    <w:rsid w:val="009168A0"/>
    <w:rsid w:val="009222CB"/>
    <w:rsid w:val="009237FA"/>
    <w:rsid w:val="00924101"/>
    <w:rsid w:val="00926BBC"/>
    <w:rsid w:val="0093056B"/>
    <w:rsid w:val="009370C7"/>
    <w:rsid w:val="00940DF6"/>
    <w:rsid w:val="009419BB"/>
    <w:rsid w:val="0094493A"/>
    <w:rsid w:val="00953B83"/>
    <w:rsid w:val="00960252"/>
    <w:rsid w:val="009637E8"/>
    <w:rsid w:val="009662D2"/>
    <w:rsid w:val="00966E1D"/>
    <w:rsid w:val="00970171"/>
    <w:rsid w:val="009711AF"/>
    <w:rsid w:val="00971E26"/>
    <w:rsid w:val="0097284E"/>
    <w:rsid w:val="00973327"/>
    <w:rsid w:val="00984A52"/>
    <w:rsid w:val="0098763D"/>
    <w:rsid w:val="009905F7"/>
    <w:rsid w:val="0099191B"/>
    <w:rsid w:val="00991E4C"/>
    <w:rsid w:val="009943B1"/>
    <w:rsid w:val="00994A58"/>
    <w:rsid w:val="00996D91"/>
    <w:rsid w:val="009977E1"/>
    <w:rsid w:val="009A3560"/>
    <w:rsid w:val="009A6411"/>
    <w:rsid w:val="009A7750"/>
    <w:rsid w:val="009A7858"/>
    <w:rsid w:val="009B1230"/>
    <w:rsid w:val="009B165C"/>
    <w:rsid w:val="009B6F75"/>
    <w:rsid w:val="009C0644"/>
    <w:rsid w:val="009C1087"/>
    <w:rsid w:val="009C170A"/>
    <w:rsid w:val="009C7A33"/>
    <w:rsid w:val="009D17C8"/>
    <w:rsid w:val="009D396A"/>
    <w:rsid w:val="009D50DA"/>
    <w:rsid w:val="009D675F"/>
    <w:rsid w:val="009E111D"/>
    <w:rsid w:val="009E5DC5"/>
    <w:rsid w:val="009E6AF1"/>
    <w:rsid w:val="009F0DDA"/>
    <w:rsid w:val="009F4C08"/>
    <w:rsid w:val="009F4CC6"/>
    <w:rsid w:val="00A016C8"/>
    <w:rsid w:val="00A03F68"/>
    <w:rsid w:val="00A05010"/>
    <w:rsid w:val="00A0541C"/>
    <w:rsid w:val="00A05CED"/>
    <w:rsid w:val="00A2098F"/>
    <w:rsid w:val="00A2148E"/>
    <w:rsid w:val="00A23BB4"/>
    <w:rsid w:val="00A27168"/>
    <w:rsid w:val="00A31E5C"/>
    <w:rsid w:val="00A35190"/>
    <w:rsid w:val="00A3569D"/>
    <w:rsid w:val="00A40192"/>
    <w:rsid w:val="00A42E32"/>
    <w:rsid w:val="00A5248B"/>
    <w:rsid w:val="00A535E9"/>
    <w:rsid w:val="00A5767D"/>
    <w:rsid w:val="00A61C57"/>
    <w:rsid w:val="00A65C30"/>
    <w:rsid w:val="00A72064"/>
    <w:rsid w:val="00A728C3"/>
    <w:rsid w:val="00A730BC"/>
    <w:rsid w:val="00A80DF9"/>
    <w:rsid w:val="00A8205D"/>
    <w:rsid w:val="00A82F50"/>
    <w:rsid w:val="00A91984"/>
    <w:rsid w:val="00A930D5"/>
    <w:rsid w:val="00A9334B"/>
    <w:rsid w:val="00A9413A"/>
    <w:rsid w:val="00AA1784"/>
    <w:rsid w:val="00AA178C"/>
    <w:rsid w:val="00AB2B68"/>
    <w:rsid w:val="00AB6414"/>
    <w:rsid w:val="00AC0AF3"/>
    <w:rsid w:val="00AC12B5"/>
    <w:rsid w:val="00AC5D5D"/>
    <w:rsid w:val="00AC7AC0"/>
    <w:rsid w:val="00AD66F7"/>
    <w:rsid w:val="00AE2F37"/>
    <w:rsid w:val="00AF0A13"/>
    <w:rsid w:val="00AF3836"/>
    <w:rsid w:val="00AF7611"/>
    <w:rsid w:val="00B00FE0"/>
    <w:rsid w:val="00B01141"/>
    <w:rsid w:val="00B071F2"/>
    <w:rsid w:val="00B118AE"/>
    <w:rsid w:val="00B147AD"/>
    <w:rsid w:val="00B1762E"/>
    <w:rsid w:val="00B1776F"/>
    <w:rsid w:val="00B205C5"/>
    <w:rsid w:val="00B24A17"/>
    <w:rsid w:val="00B2739F"/>
    <w:rsid w:val="00B27897"/>
    <w:rsid w:val="00B341F2"/>
    <w:rsid w:val="00B36A1A"/>
    <w:rsid w:val="00B42EE9"/>
    <w:rsid w:val="00B46B58"/>
    <w:rsid w:val="00B53FAD"/>
    <w:rsid w:val="00B566B3"/>
    <w:rsid w:val="00B66371"/>
    <w:rsid w:val="00B708AF"/>
    <w:rsid w:val="00B74BBF"/>
    <w:rsid w:val="00B75908"/>
    <w:rsid w:val="00B82AB2"/>
    <w:rsid w:val="00B831B0"/>
    <w:rsid w:val="00B838B0"/>
    <w:rsid w:val="00B84191"/>
    <w:rsid w:val="00B87467"/>
    <w:rsid w:val="00B93A85"/>
    <w:rsid w:val="00B93E3C"/>
    <w:rsid w:val="00B95248"/>
    <w:rsid w:val="00B9539A"/>
    <w:rsid w:val="00B95DD9"/>
    <w:rsid w:val="00B96D0C"/>
    <w:rsid w:val="00B96E2C"/>
    <w:rsid w:val="00B96F43"/>
    <w:rsid w:val="00BA3315"/>
    <w:rsid w:val="00BA3BD7"/>
    <w:rsid w:val="00BA4C2E"/>
    <w:rsid w:val="00BA7C67"/>
    <w:rsid w:val="00BB0E10"/>
    <w:rsid w:val="00BB3246"/>
    <w:rsid w:val="00BB39D0"/>
    <w:rsid w:val="00BD54DA"/>
    <w:rsid w:val="00BD5ED2"/>
    <w:rsid w:val="00BD6225"/>
    <w:rsid w:val="00BE25A7"/>
    <w:rsid w:val="00BE5C9C"/>
    <w:rsid w:val="00BF1163"/>
    <w:rsid w:val="00BF19C1"/>
    <w:rsid w:val="00BF55BD"/>
    <w:rsid w:val="00C03B1A"/>
    <w:rsid w:val="00C03FC7"/>
    <w:rsid w:val="00C152B9"/>
    <w:rsid w:val="00C16F9F"/>
    <w:rsid w:val="00C1759D"/>
    <w:rsid w:val="00C177D3"/>
    <w:rsid w:val="00C20C01"/>
    <w:rsid w:val="00C238D3"/>
    <w:rsid w:val="00C24964"/>
    <w:rsid w:val="00C2632E"/>
    <w:rsid w:val="00C346C4"/>
    <w:rsid w:val="00C368BB"/>
    <w:rsid w:val="00C370C3"/>
    <w:rsid w:val="00C371BE"/>
    <w:rsid w:val="00C4113C"/>
    <w:rsid w:val="00C443D5"/>
    <w:rsid w:val="00C50307"/>
    <w:rsid w:val="00C56FFA"/>
    <w:rsid w:val="00C65481"/>
    <w:rsid w:val="00C67E92"/>
    <w:rsid w:val="00C702A9"/>
    <w:rsid w:val="00C705E4"/>
    <w:rsid w:val="00C71D3A"/>
    <w:rsid w:val="00C831FC"/>
    <w:rsid w:val="00C86972"/>
    <w:rsid w:val="00C906B6"/>
    <w:rsid w:val="00C9091E"/>
    <w:rsid w:val="00C969AA"/>
    <w:rsid w:val="00CA2A2C"/>
    <w:rsid w:val="00CA6E95"/>
    <w:rsid w:val="00CB6E49"/>
    <w:rsid w:val="00CC263B"/>
    <w:rsid w:val="00CC2C53"/>
    <w:rsid w:val="00CC6E07"/>
    <w:rsid w:val="00CD304D"/>
    <w:rsid w:val="00CE2919"/>
    <w:rsid w:val="00CF0A6A"/>
    <w:rsid w:val="00CF1BE2"/>
    <w:rsid w:val="00D03228"/>
    <w:rsid w:val="00D06586"/>
    <w:rsid w:val="00D14055"/>
    <w:rsid w:val="00D163CA"/>
    <w:rsid w:val="00D17207"/>
    <w:rsid w:val="00D17E03"/>
    <w:rsid w:val="00D21171"/>
    <w:rsid w:val="00D24B3E"/>
    <w:rsid w:val="00D30423"/>
    <w:rsid w:val="00D40E6F"/>
    <w:rsid w:val="00D41100"/>
    <w:rsid w:val="00D42313"/>
    <w:rsid w:val="00D42CD7"/>
    <w:rsid w:val="00D4651E"/>
    <w:rsid w:val="00D46546"/>
    <w:rsid w:val="00D466D7"/>
    <w:rsid w:val="00D5188C"/>
    <w:rsid w:val="00D56EA0"/>
    <w:rsid w:val="00D579C4"/>
    <w:rsid w:val="00D7159D"/>
    <w:rsid w:val="00D72E15"/>
    <w:rsid w:val="00D734DB"/>
    <w:rsid w:val="00D76CF1"/>
    <w:rsid w:val="00D812F0"/>
    <w:rsid w:val="00D828C2"/>
    <w:rsid w:val="00D84FE3"/>
    <w:rsid w:val="00D87EFE"/>
    <w:rsid w:val="00D93026"/>
    <w:rsid w:val="00D953C3"/>
    <w:rsid w:val="00DA2617"/>
    <w:rsid w:val="00DA7F96"/>
    <w:rsid w:val="00DB0D56"/>
    <w:rsid w:val="00DB53AA"/>
    <w:rsid w:val="00DB5BC0"/>
    <w:rsid w:val="00DC108B"/>
    <w:rsid w:val="00DC2FD2"/>
    <w:rsid w:val="00DC42C6"/>
    <w:rsid w:val="00DC4816"/>
    <w:rsid w:val="00DC60F2"/>
    <w:rsid w:val="00DD0226"/>
    <w:rsid w:val="00DD1155"/>
    <w:rsid w:val="00DD1488"/>
    <w:rsid w:val="00DD39AA"/>
    <w:rsid w:val="00DD7D86"/>
    <w:rsid w:val="00DE1D06"/>
    <w:rsid w:val="00DE4726"/>
    <w:rsid w:val="00E01726"/>
    <w:rsid w:val="00E12F5E"/>
    <w:rsid w:val="00E12F91"/>
    <w:rsid w:val="00E1345C"/>
    <w:rsid w:val="00E16201"/>
    <w:rsid w:val="00E16C16"/>
    <w:rsid w:val="00E20382"/>
    <w:rsid w:val="00E2284A"/>
    <w:rsid w:val="00E25C71"/>
    <w:rsid w:val="00E31DF7"/>
    <w:rsid w:val="00E37DB2"/>
    <w:rsid w:val="00E45FF1"/>
    <w:rsid w:val="00E461A9"/>
    <w:rsid w:val="00E4622D"/>
    <w:rsid w:val="00E463E9"/>
    <w:rsid w:val="00E467ED"/>
    <w:rsid w:val="00E51D3C"/>
    <w:rsid w:val="00E5376C"/>
    <w:rsid w:val="00E6110E"/>
    <w:rsid w:val="00E6129E"/>
    <w:rsid w:val="00E61BA1"/>
    <w:rsid w:val="00E6784B"/>
    <w:rsid w:val="00E739DB"/>
    <w:rsid w:val="00E81FB7"/>
    <w:rsid w:val="00E83E57"/>
    <w:rsid w:val="00E919A0"/>
    <w:rsid w:val="00E92493"/>
    <w:rsid w:val="00EB1A60"/>
    <w:rsid w:val="00EB29F6"/>
    <w:rsid w:val="00EB5EFD"/>
    <w:rsid w:val="00EB7723"/>
    <w:rsid w:val="00EC00B9"/>
    <w:rsid w:val="00ED1C63"/>
    <w:rsid w:val="00ED3045"/>
    <w:rsid w:val="00ED4ECB"/>
    <w:rsid w:val="00ED59C2"/>
    <w:rsid w:val="00EE3FC5"/>
    <w:rsid w:val="00EE6DF3"/>
    <w:rsid w:val="00EE747F"/>
    <w:rsid w:val="00EF0F11"/>
    <w:rsid w:val="00EF13BC"/>
    <w:rsid w:val="00EF67DF"/>
    <w:rsid w:val="00EF745D"/>
    <w:rsid w:val="00F00FA1"/>
    <w:rsid w:val="00F02D8A"/>
    <w:rsid w:val="00F1572A"/>
    <w:rsid w:val="00F160F3"/>
    <w:rsid w:val="00F22A20"/>
    <w:rsid w:val="00F26948"/>
    <w:rsid w:val="00F30D54"/>
    <w:rsid w:val="00F33A95"/>
    <w:rsid w:val="00F34E85"/>
    <w:rsid w:val="00F3521C"/>
    <w:rsid w:val="00F36B66"/>
    <w:rsid w:val="00F40526"/>
    <w:rsid w:val="00F4075F"/>
    <w:rsid w:val="00F41252"/>
    <w:rsid w:val="00F4202D"/>
    <w:rsid w:val="00F45F19"/>
    <w:rsid w:val="00F47F9A"/>
    <w:rsid w:val="00F50405"/>
    <w:rsid w:val="00F5161A"/>
    <w:rsid w:val="00F52683"/>
    <w:rsid w:val="00F526FC"/>
    <w:rsid w:val="00F52BD2"/>
    <w:rsid w:val="00F56EDB"/>
    <w:rsid w:val="00F812F4"/>
    <w:rsid w:val="00F8532B"/>
    <w:rsid w:val="00F85B10"/>
    <w:rsid w:val="00F86006"/>
    <w:rsid w:val="00F91D1D"/>
    <w:rsid w:val="00FA2DDC"/>
    <w:rsid w:val="00FA3268"/>
    <w:rsid w:val="00FB03F2"/>
    <w:rsid w:val="00FB6B0F"/>
    <w:rsid w:val="00FB772E"/>
    <w:rsid w:val="00FC23BF"/>
    <w:rsid w:val="00FC4AD4"/>
    <w:rsid w:val="00FD1290"/>
    <w:rsid w:val="00FD1F02"/>
    <w:rsid w:val="00FD39C4"/>
    <w:rsid w:val="00FE2775"/>
    <w:rsid w:val="00FE4AD4"/>
    <w:rsid w:val="00FF23CC"/>
    <w:rsid w:val="00FF2B45"/>
    <w:rsid w:val="0C9E20F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trPr>
      <w:wBefore w:w="0" w:type="dxa"/>
    </w:trPr>
  </w:style>
  <w:style w:type="paragraph" w:styleId="2">
    <w:name w:val="annotation text"/>
    <w:basedOn w:val="1"/>
    <w:link w:val="19"/>
    <w:uiPriority w:val="0"/>
    <w:pPr>
      <w:jc w:val="left"/>
    </w:pPr>
  </w:style>
  <w:style w:type="paragraph" w:styleId="3">
    <w:name w:val="Body Text"/>
    <w:basedOn w:val="1"/>
    <w:uiPriority w:val="0"/>
    <w:pPr>
      <w:spacing w:after="120" w:line="300" w:lineRule="auto"/>
    </w:pPr>
    <w:rPr>
      <w:szCs w:val="21"/>
    </w:rPr>
  </w:style>
  <w:style w:type="paragraph" w:styleId="4">
    <w:name w:val="Balloon Text"/>
    <w:basedOn w:val="1"/>
    <w:link w:val="21"/>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footnote text"/>
    <w:basedOn w:val="1"/>
    <w:semiHidden/>
    <w:uiPriority w:val="0"/>
    <w:pPr>
      <w:snapToGrid w:val="0"/>
      <w:spacing w:line="300" w:lineRule="auto"/>
      <w:jc w:val="left"/>
    </w:pPr>
    <w:rPr>
      <w:sz w:val="18"/>
      <w:szCs w:val="18"/>
    </w:rPr>
  </w:style>
  <w:style w:type="paragraph" w:styleId="8">
    <w:name w:val="Normal (Web)"/>
    <w:basedOn w:val="1"/>
    <w:uiPriority w:val="0"/>
    <w:pPr>
      <w:spacing w:line="300" w:lineRule="auto"/>
    </w:pPr>
    <w:rPr>
      <w:sz w:val="24"/>
      <w:szCs w:val="21"/>
    </w:rPr>
  </w:style>
  <w:style w:type="paragraph" w:styleId="9">
    <w:name w:val="annotation subject"/>
    <w:basedOn w:val="2"/>
    <w:next w:val="2"/>
    <w:link w:val="20"/>
    <w:uiPriority w:val="0"/>
    <w:rPr>
      <w:b/>
      <w:bCs/>
    </w:rPr>
  </w:style>
  <w:style w:type="table" w:styleId="11">
    <w:name w:val="Table Grid"/>
    <w:basedOn w:val="10"/>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uiPriority w:val="0"/>
    <w:rPr>
      <w:sz w:val="21"/>
      <w:szCs w:val="21"/>
    </w:rPr>
  </w:style>
  <w:style w:type="character" w:styleId="14">
    <w:name w:val="footnote reference"/>
    <w:basedOn w:val="12"/>
    <w:semiHidden/>
    <w:uiPriority w:val="0"/>
    <w:rPr>
      <w:rFonts w:eastAsia="宋体"/>
      <w:b/>
      <w:kern w:val="2"/>
      <w:sz w:val="36"/>
      <w:szCs w:val="24"/>
      <w:vertAlign w:val="superscript"/>
      <w:lang w:val="en-US" w:eastAsia="zh-CN" w:bidi="ar-SA"/>
    </w:rPr>
  </w:style>
  <w:style w:type="paragraph" w:styleId="15">
    <w:name w:val="List Paragraph"/>
    <w:basedOn w:val="1"/>
    <w:link w:val="16"/>
    <w:qFormat/>
    <w:uiPriority w:val="0"/>
    <w:pPr>
      <w:ind w:firstLine="420" w:firstLineChars="200"/>
    </w:pPr>
    <w:rPr>
      <w:rFonts w:ascii="Calibri" w:hAnsi="Calibri"/>
      <w:spacing w:val="10"/>
      <w:szCs w:val="22"/>
    </w:rPr>
  </w:style>
  <w:style w:type="character" w:customStyle="1" w:styleId="16">
    <w:name w:val="列出段落 Char"/>
    <w:basedOn w:val="12"/>
    <w:link w:val="15"/>
    <w:uiPriority w:val="0"/>
    <w:rPr>
      <w:rFonts w:ascii="Calibri" w:hAnsi="Calibri" w:eastAsia="宋体"/>
      <w:spacing w:val="10"/>
      <w:kern w:val="2"/>
      <w:sz w:val="21"/>
      <w:szCs w:val="22"/>
      <w:lang w:val="en-US" w:eastAsia="zh-CN" w:bidi="ar-SA"/>
    </w:rPr>
  </w:style>
  <w:style w:type="paragraph" w:customStyle="1" w:styleId="17">
    <w:name w:val="参考文献"/>
    <w:basedOn w:val="1"/>
    <w:uiPriority w:val="0"/>
    <w:pPr>
      <w:tabs>
        <w:tab w:val="left" w:pos="540"/>
        <w:tab w:val="left" w:pos="7884"/>
      </w:tabs>
      <w:spacing w:line="400" w:lineRule="exact"/>
    </w:pPr>
    <w:rPr>
      <w:rFonts w:eastAsia="微软雅黑"/>
      <w:spacing w:val="6"/>
      <w:sz w:val="18"/>
      <w:szCs w:val="18"/>
    </w:rPr>
  </w:style>
  <w:style w:type="paragraph" w:customStyle="1" w:styleId="18">
    <w:name w:val=" Char Char Char Char Char Char1 Char Char Char Char Char Char Char Char Char Char Char Char Char"/>
    <w:basedOn w:val="1"/>
    <w:uiPriority w:val="0"/>
    <w:pPr>
      <w:widowControl/>
      <w:spacing w:after="160" w:line="240" w:lineRule="exact"/>
      <w:jc w:val="left"/>
    </w:pPr>
    <w:rPr>
      <w:b/>
      <w:sz w:val="36"/>
    </w:rPr>
  </w:style>
  <w:style w:type="character" w:customStyle="1" w:styleId="19">
    <w:name w:val="批注文字 Char"/>
    <w:basedOn w:val="12"/>
    <w:link w:val="2"/>
    <w:uiPriority w:val="0"/>
    <w:rPr>
      <w:kern w:val="2"/>
      <w:sz w:val="21"/>
      <w:szCs w:val="24"/>
    </w:rPr>
  </w:style>
  <w:style w:type="character" w:customStyle="1" w:styleId="20">
    <w:name w:val="批注主题 Char"/>
    <w:basedOn w:val="19"/>
    <w:link w:val="9"/>
    <w:uiPriority w:val="0"/>
    <w:rPr>
      <w:b/>
      <w:bCs/>
    </w:rPr>
  </w:style>
  <w:style w:type="character" w:customStyle="1" w:styleId="21">
    <w:name w:val="批注框文本 Char"/>
    <w:basedOn w:val="12"/>
    <w:link w:val="4"/>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1985</Words>
  <Characters>2900</Characters>
  <Lines>23</Lines>
  <Paragraphs>6</Paragraphs>
  <TotalTime>0</TotalTime>
  <ScaleCrop>false</ScaleCrop>
  <LinksUpToDate>false</LinksUpToDate>
  <CharactersWithSpaces>3126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2015-07-27T08:36:00Z</dcterms:created>
  <dc:creator>lenovo</dc:creator>
  <cp:lastModifiedBy>BCHO</cp:lastModifiedBy>
  <dcterms:modified xsi:type="dcterms:W3CDTF">2026-06-05T11:10:31Z</dcterms:modified>
  <dc:title>安师院学报论文模板（黑体小二加粗）</dc:title>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662FF85E152E42BBBBA8478375625285_13</vt:lpwstr>
  </property>
</Properties>
</file>