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仿宋" w:hAnsi="仿宋" w:eastAsia="仿宋"/>
          <w:b/>
          <w:sz w:val="24"/>
        </w:rPr>
        <w:t>特朗普访华商界代表团的马克思主义解读</w:t>
      </w:r>
    </w:p>
    <w:p>
      <w:pPr>
        <w:spacing w:line="360" w:lineRule="auto" w:before="0" w:after="0"/>
        <w:jc w:val="both"/>
      </w:pPr>
      <w:r>
        <w:rPr>
          <w:rFonts w:ascii="仿宋" w:hAnsi="仿宋" w:eastAsia="仿宋"/>
          <w:b/>
          <w:sz w:val="24"/>
        </w:rPr>
        <w:t>故事简述：</w:t>
      </w:r>
    </w:p>
    <w:p>
      <w:pPr>
        <w:spacing w:line="360" w:lineRule="auto" w:before="0" w:after="0"/>
        <w:ind w:firstLine="480"/>
        <w:jc w:val="both"/>
      </w:pPr>
      <w:r>
        <w:rPr>
          <w:rFonts w:ascii="仿宋" w:hAnsi="仿宋" w:eastAsia="仿宋"/>
          <w:b w:val="0"/>
          <w:sz w:val="24"/>
        </w:rPr>
        <w:t>2026年春夏之交，美国总统特朗普开启第二任期内的首次对华国事访问。与以往不同的是，特朗普此行率领了一支规模空前的商界代表团，成员包括特斯拉、苹果、谷歌、微软、摩根大通、高盛、埃克森美孚等美国各行业领军企业的首席执行官和核心高管，涵盖科技、金融、能源、制造等关键领域，其全球年营收总和超过数万亿美元，直接影响着全球产业链的运行格局。访问期间，双方就贸易平衡、市场准入、技术合作等议题进行了深入磋商。中美企业界举行了多场经贸对接会，签署了一系列合作协议，涉及能源贸易、人工智能研发、新能源汽车、金融服务等多个领域。此次访问被视为中美关系趋向务实合作的重要信号，全球资本市场也作出了积极反应。</w:t>
      </w:r>
    </w:p>
    <w:p>
      <w:pPr>
        <w:spacing w:line="360" w:lineRule="auto" w:before="0" w:after="0"/>
        <w:jc w:val="both"/>
      </w:pPr>
      <w:r>
        <w:rPr>
          <w:rFonts w:ascii="仿宋" w:hAnsi="仿宋" w:eastAsia="仿宋"/>
          <w:b/>
          <w:sz w:val="24"/>
        </w:rPr>
        <w:t>故事解读：</w:t>
      </w:r>
    </w:p>
    <w:p>
      <w:pPr>
        <w:spacing w:line="360" w:lineRule="auto" w:before="0" w:after="0"/>
        <w:jc w:val="both"/>
      </w:pPr>
      <w:r>
        <w:rPr>
          <w:rFonts w:ascii="仿宋" w:hAnsi="仿宋" w:eastAsia="仿宋"/>
          <w:b w:val="0"/>
          <w:sz w:val="24"/>
        </w:rPr>
        <w:t>蕴含着"经济基础决定上层建筑"原理。</w:t>
      </w:r>
    </w:p>
    <w:p>
      <w:pPr>
        <w:spacing w:line="360" w:lineRule="auto" w:before="0" w:after="0"/>
        <w:ind w:firstLine="480"/>
        <w:jc w:val="both"/>
      </w:pPr>
      <w:r>
        <w:rPr>
          <w:rFonts w:ascii="仿宋" w:hAnsi="仿宋" w:eastAsia="仿宋"/>
          <w:b w:val="0"/>
          <w:sz w:val="24"/>
        </w:rPr>
        <w:t>第一，商界代表团的构成本身就是经济基础力量的集中展现。代表团成员是美国经济体系中最具话语权的资本代表。特斯拉需要中国的新能源汽车市场，苹果依赖中国的供应链网络，摩根大通看中中国金融开放的空间——这些企业的全球战略布局，构成了中美关系调整背后最根本的经济动因。马克思指出："这些生产关系的总和构成社会的经济结构，即有法律的和政治的上层建筑竖立其上并与之相适应的现实基础。"特朗普的外交行动，本质上是美国资本对中国市场依赖这一经济基础在上层建筑层面的必然反映。</w:t>
      </w:r>
    </w:p>
    <w:p>
      <w:pPr>
        <w:spacing w:line="360" w:lineRule="auto" w:before="0" w:after="0"/>
        <w:ind w:firstLine="480"/>
        <w:jc w:val="both"/>
      </w:pPr>
      <w:r>
        <w:rPr>
          <w:rFonts w:ascii="仿宋" w:hAnsi="仿宋" w:eastAsia="仿宋"/>
          <w:b w:val="0"/>
          <w:sz w:val="24"/>
        </w:rPr>
        <w:t>第二，经济基础的变化推动着上层建筑的调整。中美经济高度互补，美国企业在华利益持续扩大已是不争的事实。尽管此前贸易摩擦不断，但资本的逐利本性决定了它终将寻求与最大市场之间的最优关系。此次商界代表团随行访华，正是经济基础"倒逼"上层建筑作出务实调整的例证。正如马克思所言，不是人们的意识决定人们的存在，而是人们的社会存在决定人们的意识。特朗普从对华强硬转向务实接触，其背后正是经济基础这一"看不见的手"在发挥作用。</w:t>
      </w:r>
    </w:p>
    <w:p>
      <w:pPr>
        <w:spacing w:line="360" w:lineRule="auto" w:before="0" w:after="0"/>
        <w:ind w:firstLine="480"/>
        <w:jc w:val="both"/>
      </w:pPr>
      <w:r>
        <w:rPr>
          <w:rFonts w:ascii="仿宋" w:hAnsi="仿宋" w:eastAsia="仿宋"/>
          <w:b w:val="0"/>
          <w:sz w:val="24"/>
        </w:rPr>
        <w:t>第三，上层建筑对经济基础具有能动的反作用。中美关系的缓和与经贸合作的推进，为两国企业创造了更加稳定的政策环境，促进了资本、技术、商品的双向流动。这体现了上层建筑反作用于经济基础的辩证原理——政治外交不是经济关系的被动产物，而是对经济发展产生着重要的促进或阻碍作用。特朗普访华的经贸成果，正是这对辩证关系在当今国际舞台上的鲜活写照。</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