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25</w:t>
            </w:r>
          </w:p>
          <w:p>
            <w:pPr>
              <w:pStyle w:val="myParaStyle"/>
            </w:pPr>
            <w:r>
              <w:t xml:space="preserve">23</w:t>
            </w:r>
          </w:p>
          <w:p>
            <w:pPr>
              <w:pStyle w:val="myParaStyle"/>
            </w:pPr>
            <w:r>
              <w:t xml:space="preserve">2</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$3.34 per squareFeet</w:t>
            </w:r>
          </w:p>
          <w:p>
            <w:pPr>
              <w:pStyle w:val="myParaStyle"/>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7" o:title=""/>
                </v:shape>
              </w:pict>
            </w:r>
          </w:p>
          <w:p>
            <w:pPr/>
            <w:r>
              <w:rPr/>
              <w:t xml:space="preserve">  Figure 1: Ashphalt cul-de-sac.</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8" o:title=""/>
                </v:shape>
              </w:pict>
            </w:r>
          </w:p>
          <w:p>
            <w:pPr/>
            <w:r>
              <w:rPr/>
              <w:t xml:space="preserve">  Figure : Junction or transition between concrete rollover curbs and asphalt blacktop surface.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vegetationâ€™s moisture cycles as big tree rootsâ€™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9" o:title=""/>
                </v:shape>
              </w:pict>
            </w:r>
          </w:p>
          <w:p>
            <w:pPr/>
            <w:r>
              <w:rPr/>
              <w:t xml:space="preserve">  Figure : Asphalt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0" o:title=""/>
                </v:shape>
              </w:pict>
            </w:r>
          </w:p>
          <w:p>
            <w:pPr/>
            <w:r>
              <w:rPr/>
              <w:t xml:space="preserve">  Figure : Asphalt roadway.</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â€“ or as needed to protect the surface from stains and maintain color vibrancy helps to meet the stamped concreteâ€™s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1" o:title=""/>
                </v:shape>
              </w:pict>
            </w:r>
          </w:p>
          <w:p>
            <w:pPr/>
            <w:r>
              <w:rPr/>
              <w:t xml:space="preserve">  Figure : Stamped concrete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2" o:title=""/>
                </v:shape>
              </w:pict>
            </w:r>
          </w:p>
          <w:p>
            <w:pPr/>
            <w:r>
              <w:rPr/>
              <w:t xml:space="preserve">  Figure : Moss growth in stamped concrete grooving.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3" o:title=""/>
                </v:shape>
              </w:pict>
            </w:r>
          </w:p>
          <w:p>
            <w:pPr/>
            <w:r>
              <w:rPr/>
              <w:t xml:space="preserve">Figure 7: Uneven edge transition between the stamped concrete and the asphalt.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4" o:title=""/>
                </v:shape>
              </w:pict>
            </w:r>
          </w:p>
          <w:p>
            <w:pPr/>
            <w:r>
              <w:rPr/>
              <w:t xml:space="preserve">  Figure : Stamped concrete inset pattern detail.</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5" o:title=""/>
                </v:shape>
              </w:pict>
            </w:r>
          </w:p>
          <w:p>
            <w:pPr/>
            <w:r>
              <w:rPr/>
              <w:t xml:space="preserve">  Figure : Concrete cracking in the perimeter portion.</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6" o:title=""/>
                </v:shape>
              </w:pict>
            </w:r>
          </w:p>
          <w:p>
            <w:pPr/>
            <w:r>
              <w:rPr/>
              <w:t xml:space="preserve">  Figure : Junction between stamped concrete and concrete rollover curbs.</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$32.58 per squareFeet</w:t>
            </w:r>
          </w:p>
          <w:p>
            <w:pPr>
              <w:pStyle w:val="myParaStyle"/>
            </w:pPr>
            <w:r>
              <w:t xml:space="preserve">$233,109.90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7" o:title=""/>
                </v:shape>
              </w:pict>
            </w:r>
          </w:p>
          <w:p>
            <w:pPr/>
            <w:r>
              <w:rPr/>
              <w:t xml:space="preserve">Figure : Chipped concrete curb.</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8" o:title=""/>
                </v:shape>
              </w:pict>
            </w:r>
          </w:p>
          <w:p>
            <w:pPr/>
            <w:r>
              <w:rPr/>
              <w:t xml:space="preserve">Figure : Extended view of concrete curb and transition to asphalt roadway as well as an exposed  aggregate concrete driveway.</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r>
              <w:rPr/>
              <w:t xml:space="preserve">Figure : Curved internal curbing</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0" o:title=""/>
                </v:shape>
              </w:pict>
            </w:r>
          </w:p>
          <w:p>
            <w:pPr/>
            <w:r>
              <w:rPr/>
              <w:t xml:space="preserve">  Figure : Curved convex curbs facing out from the cul-de-sac at the entrance.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$2,500.00 per squareFeet</w:t>
            </w:r>
          </w:p>
          <w:p>
            <w:pPr>
              <w:pStyle w:val="myParaStyle"/>
            </w:pPr>
            <w:r>
              <w:t xml:space="preserve">$17,887,500.00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1" o:title=""/>
                </v:shape>
              </w:pict>
            </w:r>
          </w:p>
          <w:p>
            <w:pPr/>
            <w:r>
              <w:rPr/>
              <w:t xml:space="preserve">Figure : Internal standard street light</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60</w:t>
            </w:r>
          </w:p>
          <w:p>
            <w:pPr>
              <w:pStyle w:val="myParaStyle"/>
            </w:pPr>
            <w:r>
              <w:t xml:space="preserve">23</w:t>
            </w:r>
          </w:p>
          <w:p>
            <w:pPr>
              <w:pStyle w:val="myParaStyle"/>
            </w:pPr>
            <w:r>
              <w:t xml:space="preserve">37</w:t>
            </w:r>
          </w:p>
          <w:p>
            <w:pPr>
              <w:pStyle w:val="myParaStyle"/>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$35.00 per squareFeet</w:t>
            </w:r>
          </w:p>
          <w:p>
            <w:pPr>
              <w:pStyle w:val="myParaStyle"/>
            </w:pPr>
            <w:r>
              <w:t xml:space="preserve">$250,425.00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2" o:title=""/>
                </v:shape>
              </w:pict>
            </w:r>
          </w:p>
          <w:p>
            <w:pPr/>
            <w:r>
              <w:rPr/>
              <w:t xml:space="preserve">Figure : Safety wall around transformer</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3" o:title=""/>
                </v:shape>
              </w:pict>
            </w:r>
          </w:p>
          <w:p>
            <w:pPr/>
            <w:r>
              <w:rPr/>
              <w:t xml:space="preserve">Figure : Close-up of transformer block wall with mortar at joints.</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4" o:title=""/>
                </v:shape>
              </w:pict>
            </w:r>
          </w:p>
          <w:p>
            <w:pPr/>
            <w:r>
              <w:rPr/>
              <w:t xml:space="preserve">Figure 18: Aerial view of cracking mortar inside the transformer enclosure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5" o:title=""/>
                </v:shape>
              </w:pict>
            </w:r>
          </w:p>
          <w:p>
            <w:pPr/>
            <w:r>
              <w:rPr/>
              <w:t xml:space="preserve">Figure 19: Transformer enclosure base course.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$4,000.00 per squareFeet</w:t>
            </w:r>
          </w:p>
          <w:p>
            <w:pPr>
              <w:pStyle w:val="myParaStyle"/>
            </w:pPr>
            <w:r>
              <w:t xml:space="preserve">$28,620,000.00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6" o:title=""/>
                </v:shape>
              </w:pict>
            </w:r>
          </w:p>
          <w:p>
            <w:pPr/>
            <w:r>
              <w:rPr/>
              <w:t xml:space="preserve">  Figure : Southwest view into the cul-de-sac towards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7" o:title=""/>
                </v:shape>
              </w:pict>
            </w:r>
          </w:p>
          <w:p>
            <w:pPr/>
            <w:r>
              <w:rPr/>
              <w:t xml:space="preserve">Figure : Brick wall cap detailing on monument.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8" o:title=""/>
                </v:shape>
              </w:pict>
            </w:r>
          </w:p>
          <w:p>
            <w:pPr/>
            <w:r>
              <w:rPr/>
              <w:t xml:space="preserve">  Figure : Moss growth in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9" o:title=""/>
                </v:shape>
              </w:pict>
            </w:r>
          </w:p>
          <w:p>
            <w:pPr/>
            <w:r>
              <w:rPr/>
              <w:t xml:space="preserve">Figure : Square pillar at the end of the monument.</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G10 - Site Improvement - Electrical Distribution System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underground electrical refers to the underground electrical distribution
system to the strata corporation.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its acquisition.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underground distribution system will tpyically last as long as the develoment unless damage occurs at the connections
due to settling or deterioration of the attachments.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$5,000.00 per squareFeet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G11 - Consultant Reports - Depreciation Report Updates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reserves for future Depreciation Reports in the Reserve Fund rather than out of the Operating Fund. This component builds reserves on an annual basis for meeting the Strata Property Act mandate of renewing the Depreciation Report every three-year cycle. We are assuming at this time that all future reports will be updated reports although we may anticipate that a full report may be required in the future as legislative changes occur.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1988.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3</w:t>
            </w:r>
          </w:p>
          <w:p>
            <w:pPr>
              <w:pStyle w:val="myParaStyle"/>
            </w:pPr>
            <w:r>
              <w:t xml:space="preserve">22</w:t>
            </w:r>
          </w:p>
          <w:p>
            <w:pPr>
              <w:pStyle w:val="myParaStyle"/>
            </w:pPr>
            <w:r>
              <w:t xml:space="preserve">-19</w:t>
            </w:r>
          </w:p>
          <w:p>
            <w:pPr>
              <w:pStyle w:val="myParaStyle"/>
            </w:pPr>
            <w:r>
              <w:t xml:space="preserve">1995</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$788.00 per squareFeet</w:t>
            </w:r>
          </w:p>
          <w:p>
            <w:pPr>
              <w:pStyle w:val="myParaStyle"/>
            </w:pPr>
            <w:r>
              <w:t xml:space="preserve">$788.00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25</w:t>
            </w:r>
          </w:p>
          <w:p>
            <w:pPr>
              <w:pStyle w:val="myParaStyle"/>
            </w:pPr>
            <w:r>
              <w:t xml:space="preserve">23</w:t>
            </w:r>
          </w:p>
          <w:p>
            <w:pPr>
              <w:pStyle w:val="myParaStyle"/>
            </w:pPr>
            <w:r>
              <w:t xml:space="preserve">2</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$3.34 per squareFeet</w:t>
            </w:r>
          </w:p>
          <w:p>
            <w:pPr>
              <w:pStyle w:val="myParaStyle"/>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7" o:title=""/>
                </v:shape>
              </w:pict>
            </w:r>
          </w:p>
          <w:p>
            <w:pPr/>
            <w:r>
              <w:rPr/>
              <w:t xml:space="preserve">  Figure 1: Ashphalt cul-de-sac.</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8" o:title=""/>
                </v:shape>
              </w:pict>
            </w:r>
          </w:p>
          <w:p>
            <w:pPr/>
            <w:r>
              <w:rPr/>
              <w:t xml:space="preserve">  Figure : Junction or transition between concrete rollover curbs and asphalt blacktop surface.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vegetationâ€™s moisture cycles as big tree rootsâ€™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9" o:title=""/>
                </v:shape>
              </w:pict>
            </w:r>
          </w:p>
          <w:p>
            <w:pPr/>
            <w:r>
              <w:rPr/>
              <w:t xml:space="preserve">  Figure : Asphalt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0" o:title=""/>
                </v:shape>
              </w:pict>
            </w:r>
          </w:p>
          <w:p>
            <w:pPr/>
            <w:r>
              <w:rPr/>
              <w:t xml:space="preserve">  Figure : Asphalt roadway.</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â€“ or as needed to protect the surface from stains and maintain color vibrancy helps to meet the stamped concreteâ€™s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1" o:title=""/>
                </v:shape>
              </w:pict>
            </w:r>
          </w:p>
          <w:p>
            <w:pPr/>
            <w:r>
              <w:rPr/>
              <w:t xml:space="preserve">  Figure : Stamped concrete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2" o:title=""/>
                </v:shape>
              </w:pict>
            </w:r>
          </w:p>
          <w:p>
            <w:pPr/>
            <w:r>
              <w:rPr/>
              <w:t xml:space="preserve">  Figure : Moss growth in stamped concrete grooving.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3" o:title=""/>
                </v:shape>
              </w:pict>
            </w:r>
          </w:p>
          <w:p>
            <w:pPr/>
            <w:r>
              <w:rPr/>
              <w:t xml:space="preserve">Figure 7: Uneven edge transition between the stamped concrete and the asphalt.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4" o:title=""/>
                </v:shape>
              </w:pict>
            </w:r>
          </w:p>
          <w:p>
            <w:pPr/>
            <w:r>
              <w:rPr/>
              <w:t xml:space="preserve">  Figure : Stamped concrete inset pattern detail.</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5" o:title=""/>
                </v:shape>
              </w:pict>
            </w:r>
          </w:p>
          <w:p>
            <w:pPr/>
            <w:r>
              <w:rPr/>
              <w:t xml:space="preserve">  Figure : Concrete cracking in the perimeter portion.</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6" o:title=""/>
                </v:shape>
              </w:pict>
            </w:r>
          </w:p>
          <w:p>
            <w:pPr/>
            <w:r>
              <w:rPr/>
              <w:t xml:space="preserve">  Figure : Junction between stamped concrete and concrete rollover curbs.</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$32.58 per squareFeet</w:t>
            </w:r>
          </w:p>
          <w:p>
            <w:pPr>
              <w:pStyle w:val="myParaStyle"/>
            </w:pPr>
            <w:r>
              <w:t xml:space="preserve">$233,109.90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7" o:title=""/>
                </v:shape>
              </w:pict>
            </w:r>
          </w:p>
          <w:p>
            <w:pPr/>
            <w:r>
              <w:rPr/>
              <w:t xml:space="preserve">Figure : Chipped concrete curb.</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8" o:title=""/>
                </v:shape>
              </w:pict>
            </w:r>
          </w:p>
          <w:p>
            <w:pPr/>
            <w:r>
              <w:rPr/>
              <w:t xml:space="preserve">Figure : Extended view of concrete curb and transition to asphalt roadway as well as an exposed  aggregate concrete driveway.</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r>
              <w:rPr/>
              <w:t xml:space="preserve">Figure : Curved internal curbing</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0" o:title=""/>
                </v:shape>
              </w:pict>
            </w:r>
          </w:p>
          <w:p>
            <w:pPr/>
            <w:r>
              <w:rPr/>
              <w:t xml:space="preserve">  Figure : Curved convex curbs facing out from the cul-de-sac at the entrance.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$2,500.00 per squareFeet</w:t>
            </w:r>
          </w:p>
          <w:p>
            <w:pPr>
              <w:pStyle w:val="myParaStyle"/>
            </w:pPr>
            <w:r>
              <w:t xml:space="preserve">$17,887,500.00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1" o:title=""/>
                </v:shape>
              </w:pict>
            </w:r>
          </w:p>
          <w:p>
            <w:pPr/>
            <w:r>
              <w:rPr/>
              <w:t xml:space="preserve">Figure : Internal standard street light</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60</w:t>
            </w:r>
          </w:p>
          <w:p>
            <w:pPr>
              <w:pStyle w:val="myParaStyle"/>
            </w:pPr>
            <w:r>
              <w:t xml:space="preserve">23</w:t>
            </w:r>
          </w:p>
          <w:p>
            <w:pPr>
              <w:pStyle w:val="myParaStyle"/>
            </w:pPr>
            <w:r>
              <w:t xml:space="preserve">37</w:t>
            </w:r>
          </w:p>
          <w:p>
            <w:pPr>
              <w:pStyle w:val="myParaStyle"/>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$35.00 per squareFeet</w:t>
            </w:r>
          </w:p>
          <w:p>
            <w:pPr>
              <w:pStyle w:val="myParaStyle"/>
            </w:pPr>
            <w:r>
              <w:t xml:space="preserve">$250,425.00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2" o:title=""/>
                </v:shape>
              </w:pict>
            </w:r>
          </w:p>
          <w:p>
            <w:pPr/>
            <w:r>
              <w:rPr/>
              <w:t xml:space="preserve">Figure : Safety wall around transformer</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3" o:title=""/>
                </v:shape>
              </w:pict>
            </w:r>
          </w:p>
          <w:p>
            <w:pPr/>
            <w:r>
              <w:rPr/>
              <w:t xml:space="preserve">Figure : Close-up of transformer block wall with mortar at joints.</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4" o:title=""/>
                </v:shape>
              </w:pict>
            </w:r>
          </w:p>
          <w:p>
            <w:pPr/>
            <w:r>
              <w:rPr/>
              <w:t xml:space="preserve">Figure 18: Aerial view of cracking mortar inside the transformer enclosure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5" o:title=""/>
                </v:shape>
              </w:pict>
            </w:r>
          </w:p>
          <w:p>
            <w:pPr/>
            <w:r>
              <w:rPr/>
              <w:t xml:space="preserve">Figure 19: Transformer enclosure base course.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$4,000.00 per squareFeet</w:t>
            </w:r>
          </w:p>
          <w:p>
            <w:pPr>
              <w:pStyle w:val="myParaStyle"/>
            </w:pPr>
            <w:r>
              <w:t xml:space="preserve">$28,620,000.00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6" o:title=""/>
                </v:shape>
              </w:pict>
            </w:r>
          </w:p>
          <w:p>
            <w:pPr/>
            <w:r>
              <w:rPr/>
              <w:t xml:space="preserve">  Figure : Southwest view into the cul-de-sac towards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7" o:title=""/>
                </v:shape>
              </w:pict>
            </w:r>
          </w:p>
          <w:p>
            <w:pPr/>
            <w:r>
              <w:rPr/>
              <w:t xml:space="preserve">Figure : Brick wall cap detailing on monument.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8" o:title=""/>
                </v:shape>
              </w:pict>
            </w:r>
          </w:p>
          <w:p>
            <w:pPr/>
            <w:r>
              <w:rPr/>
              <w:t xml:space="preserve">  Figure : Moss growth in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9" o:title=""/>
                </v:shape>
              </w:pict>
            </w:r>
          </w:p>
          <w:p>
            <w:pPr/>
            <w:r>
              <w:rPr/>
              <w:t xml:space="preserve">Figure : Square pillar at the end of the monument.</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G10 - Site Improvement - Electrical Distribution System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underground electrical refers to the underground electrical distribution
system to the strata corporation.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its acquisition.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underground distribution system will tpyically last as long as the develoment unless damage occurs at the connections
due to settling or deterioration of the attachments.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$5,000.00 per squareFeet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G11 - Consultant Reports - Depreciation Report Updates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reserves for future Depreciation Reports in the Reserve Fund rather than out of the Operating Fund. This component builds reserves on an annual basis for meeting the Strata Property Act mandate of renewing the Depreciation Report every three-year cycle. We are assuming at this time that all future reports will be updated reports although we may anticipate that a full report may be required in the future as legislative changes occur.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1988.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3</w:t>
            </w:r>
          </w:p>
          <w:p>
            <w:pPr>
              <w:pStyle w:val="myParaStyle"/>
            </w:pPr>
            <w:r>
              <w:t xml:space="preserve">22</w:t>
            </w:r>
          </w:p>
          <w:p>
            <w:pPr>
              <w:pStyle w:val="myParaStyle"/>
            </w:pPr>
            <w:r>
              <w:t xml:space="preserve">-19</w:t>
            </w:r>
          </w:p>
          <w:p>
            <w:pPr>
              <w:pStyle w:val="myParaStyle"/>
            </w:pPr>
            <w:r>
              <w:t xml:space="preserve">1995</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$788.00 per squareFeet</w:t>
            </w:r>
          </w:p>
          <w:p>
            <w:pPr>
              <w:pStyle w:val="myParaStyle"/>
            </w:pPr>
            <w:r>
              <w:t xml:space="preserve">$788.00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sectPr>
      <w:headerReference w:type="default" r:id="rId30"/>
      <w:pgSz w:orient="portrait" w:w="11870" w:h="16787"/>
      <w:pgMar w:top="1450" w:right="1450" w:bottom="1000" w:left="145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          Page </w:t>
          </w:r>
          <w:r>
            <w:fldChar w:fldCharType="begin"/>
          </w:r>
          <w:r>
            <w:rPr>
              <w:color w:val="000000"/>
              <w:sz w:val="16"/>
              <w:szCs w:val="16"/>
            </w:rPr>
            <w:instrText xml:space="preserve">PAGE</w:instrText>
          </w:r>
          <w:r>
            <w:fldChar w:fldCharType="separate"/>
          </w:r>
          <w:r>
            <w:fldChar w:fldCharType="end"/>
          </w:r>
          <w:r>
            <w:rPr>
              <w:color w:val="000000"/>
              <w:sz w:val="16"/>
              <w:szCs w:val="16"/>
            </w:rPr>
            <w:t xml:space="preserve"> of </w:t>
          </w:r>
          <w:r>
            <w:fldChar w:fldCharType="begin"/>
          </w:r>
          <w:r>
            <w:rPr>
              <w:color w:val="000000"/>
              <w:sz w:val="16"/>
              <w:szCs w:val="16"/>
            </w:rPr>
            <w:instrText xml:space="preserve">NUMPAGES</w:instrText>
          </w:r>
          <w:r>
            <w:fldChar w:fldCharType="separate"/>
          </w:r>
          <w:r>
            <w:fldChar w:fldCharType="end"/>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pn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2016-05-03T11:12:30-07:00</dcterms:created>
  <dcterms:modified xsi:type="dcterms:W3CDTF">2016-05-03T11:12:30-07:00</dcterms:modified>
</cp:coreProperties>
</file>

<file path=docProps/custom.xml><?xml version="1.0" encoding="utf-8"?>
<Properties xmlns="http://schemas.openxmlformats.org/officeDocument/2006/custom-properties" xmlns:vt="http://schemas.openxmlformats.org/officeDocument/2006/docPropsVTypes"/>
</file>