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2500" w:type="dxa"/>
        <w:gridCol w:w="2500" w:type="dxa"/>
        <w:gridCol w:w="2500" w:type="dxa"/>
        <w:gridCol w:w="2500" w:type="dxa"/>
      </w:tblGrid>
      <w:tr>
        <w:trPr>
          <w:trHeight w:val="0" w:hRule="atLeast"/>
        </w:trPr>
        <w:tc>
          <w:tcPr>
            <w:tcW w:w="2500" w:type="dxa"/>
          </w:tcPr>
          <w:p/>
        </w:tc>
        <w:tc>
          <w:tcPr>
            <w:tcW w:w="2500" w:type="dxa"/>
          </w:tcPr>
          <w:p/>
        </w:tc>
        <w:tc>
          <w:tcPr>
            <w:tcW w:w="2500" w:type="dxa"/>
          </w:tcPr>
          <w:p/>
        </w:tc>
        <w:tc>
          <w:tcPr>
            <w:tcW w:w="2500" w:type="dxa"/>
          </w:tcPr>
          <w:p/>
        </w:tc>
      </w:tr>
      <w:tr>
        <w:trPr/>
        <w:tc>
          <w:tcPr>
            <w:tcW w:w="1" w:type="dxa"/>
            <w:tcBorders>
              <w:top w:val="single" w:sz="6" w:color="000000"/>
              <w:left w:val="single" w:sz="6" w:color="000000"/>
              <w:right w:val="single" w:sz="6" w:color="000000"/>
              <w:bottom w:val="single" w:sz="6" w:color="000000"/>
            </w:tcBorders>
            <w:gridSpan w:val="4"/>
          </w:tcPr>
          <w:p>
            <w:pPr>
              <w:pStyle w:val="myParaStyle"/>
            </w:pPr>
            <w:r>
              <w:rPr>
                <w:color w:val="000000"/>
                <w:sz w:val="20"/>
                <w:szCs w:val="20"/>
                <w:b/>
              </w:rPr>
              <w:t xml:space="preserve">COMPONENT 1 - Site Improvement - Street Lights</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Physical Description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The monument is located in the lobby of the strata's main entrance.</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Financial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This component is a water feature, and as such will need regular maintenance.</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Potential Deterioration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The fact that the majority of these fixtures are exposed to the elements indicated that their deterioration is accelerated and as such, their finishes should be monitored for evidence of paint peeling and coating damage as well as paths that insects and or water may follow which might lead to electrical wire damage and or short circuits.</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Condition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This monument is in excellent shape, and with regular maintenance will stay that way.</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Life Cycle Analysis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Date of Aquisition:</w:t>
            </w:r>
          </w:p>
          <w:p>
            <w:pPr>
              <w:pStyle w:val="myParaStyle"/>
            </w:pPr>
            <w:r>
              <w:t xml:space="preserve">Expected Lifespan: </w:t>
            </w:r>
          </w:p>
          <w:p>
            <w:pPr>
              <w:pStyle w:val="myParaStyle"/>
            </w:pPr>
            <w:r>
              <w:t xml:space="preserve">Effective Age: </w:t>
            </w:r>
          </w:p>
          <w:p>
            <w:pPr>
              <w:pStyle w:val="myParaStyle"/>
            </w:pPr>
            <w:r>
              <w:t xml:space="preserve">Remaining Lifespan: </w:t>
            </w:r>
          </w:p>
          <w:p>
            <w:pPr>
              <w:pStyle w:val="myParaStyle"/>
            </w:pPr>
            <w:r>
              <w:t xml:space="preserve">Estimated Year of Repair or Replacement:</w:t>
            </w:r>
          </w:p>
        </w:tc>
        <w:tc>
          <w:tcPr>
            <w:tcW w:w="1" w:type="dxa"/>
            <w:tcBorders>
              <w:top w:val="single" w:sz="6" w:color="000000"/>
              <w:left w:val="single" w:sz="6" w:color="000000"/>
              <w:right w:val="single" w:sz="6" w:color="000000"/>
              <w:bottom w:val="single" w:sz="6" w:color="000000"/>
            </w:tcBorders>
          </w:tcPr>
          <w:p>
            <w:pPr>
              <w:pStyle w:val="myParaStyle"/>
            </w:pPr>
            <w:r>
              <w:t xml:space="preserve">2013</w:t>
            </w:r>
          </w:p>
          <w:p>
            <w:pPr>
              <w:pStyle w:val="myParaStyle"/>
            </w:pPr>
            <w:r>
              <w:t xml:space="preserve">70</w:t>
            </w:r>
          </w:p>
          <w:p>
            <w:pPr>
              <w:pStyle w:val="myParaStyle"/>
            </w:pPr>
            <w:r>
              <w:t xml:space="preserve">2</w:t>
            </w:r>
          </w:p>
          <w:p>
            <w:pPr>
              <w:pStyle w:val="myParaStyle"/>
            </w:pPr>
            <w:r>
              <w:t xml:space="preserve">68</w:t>
            </w:r>
          </w:p>
          <w:p>
            <w:pPr>
              <w:pStyle w:val="myParaStyle"/>
            </w:pPr>
            <w:r>
              <w:t xml:space="preserve">2083</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Unit Quantity and Cost Estimates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Unit Quantity:</w:t>
            </w:r>
          </w:p>
          <w:p>
            <w:pPr>
              <w:pStyle w:val="myParaStyle"/>
            </w:pPr>
            <w:r>
              <w:t xml:space="preserve">Cost Estimate: </w:t>
            </w:r>
          </w:p>
          <w:p>
            <w:pPr>
              <w:pStyle w:val="myParaStyle"/>
            </w:pPr>
            <w:r>
              <w:t xml:space="preserve">Current Repair or Replacement Cost Estimate: </w:t>
            </w:r>
          </w:p>
        </w:tc>
        <w:tc>
          <w:tcPr>
            <w:tcW w:w="1" w:type="dxa"/>
            <w:tcBorders>
              <w:top w:val="single" w:sz="6" w:color="000000"/>
              <w:left w:val="single" w:sz="6" w:color="000000"/>
              <w:right w:val="single" w:sz="6" w:color="000000"/>
              <w:bottom w:val="single" w:sz="6" w:color="000000"/>
            </w:tcBorders>
          </w:tcPr>
          <w:p>
            <w:pPr>
              <w:pStyle w:val="myParaStyle"/>
            </w:pPr>
            <w:r>
              <w:t xml:space="preserve">15 unit</w:t>
            </w:r>
          </w:p>
          <w:p>
            <w:pPr>
              <w:pStyle w:val="myParaStyle"/>
            </w:pPr>
            <w:r>
              <w:t xml:space="preserve">$2,500.00 per unit</w:t>
            </w:r>
          </w:p>
          <w:p>
            <w:pPr>
              <w:pStyle w:val="myParaStyle"/>
            </w:pPr>
            <w:r>
              <w:t xml:space="preserve">$37,500.00</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Deficiency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This monument is in excellent shape, and with regular maintenance will stay that way.</w:t>
            </w:r>
          </w:p>
        </w:tc>
      </w:tr>
    </w:tbl>
    <w:p>
      <w:r>
        <w:br w:type="page"/>
      </w:r>
    </w:p>
    <w:tbl>
      <w:tblGrid>
        <w:gridCol w:w="2500" w:type="dxa"/>
        <w:gridCol w:w="2500" w:type="dxa"/>
        <w:gridCol w:w="2500" w:type="dxa"/>
        <w:gridCol w:w="2500" w:type="dxa"/>
      </w:tblGrid>
      <w:tr>
        <w:trPr>
          <w:trHeight w:val="0" w:hRule="atLeast"/>
        </w:trPr>
        <w:tc>
          <w:tcPr>
            <w:tcW w:w="2500" w:type="dxa"/>
          </w:tcPr>
          <w:p/>
        </w:tc>
        <w:tc>
          <w:tcPr>
            <w:tcW w:w="2500" w:type="dxa"/>
          </w:tcPr>
          <w:p/>
        </w:tc>
        <w:tc>
          <w:tcPr>
            <w:tcW w:w="2500" w:type="dxa"/>
          </w:tcPr>
          <w:p/>
        </w:tc>
        <w:tc>
          <w:tcPr>
            <w:tcW w:w="2500" w:type="dxa"/>
          </w:tcPr>
          <w:p/>
        </w:tc>
      </w:tr>
      <w:tr>
        <w:trPr/>
        <w:tc>
          <w:tcPr>
            <w:tcW w:w="1" w:type="dxa"/>
            <w:tcBorders>
              <w:top w:val="single" w:sz="6" w:color="000000"/>
              <w:left w:val="single" w:sz="6" w:color="000000"/>
              <w:right w:val="single" w:sz="6" w:color="000000"/>
              <w:bottom w:val="single" w:sz="6" w:color="000000"/>
            </w:tcBorders>
            <w:gridSpan w:val="4"/>
          </w:tcPr>
          <w:p>
            <w:pPr>
              <w:pStyle w:val="myParaStyle"/>
            </w:pPr>
            <w:r>
              <w:rPr>
                <w:color w:val="000000"/>
                <w:sz w:val="20"/>
                <w:szCs w:val="20"/>
                <w:b/>
              </w:rPr>
              <w:t xml:space="preserve">COMPONENT 2 - Site Improvement - Monument</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Physical Description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The monument is located in the lobby of the strata's main entrance.</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Financial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This component is a water feature, and as such will need regular maintenance.</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Potential Deterioration</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The monument is prone to damage from ground settling and damage from the elements to the wear surface and may require some re-mortaring.  </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Condition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This monument is in excellent shape, and with regular maintenance will stay that way.</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Life Cycle Analysis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Date of Aquisition:</w:t>
            </w:r>
          </w:p>
          <w:p>
            <w:pPr>
              <w:pStyle w:val="myParaStyle"/>
            </w:pPr>
            <w:r>
              <w:t xml:space="preserve">Expected Lifespan: </w:t>
            </w:r>
          </w:p>
          <w:p>
            <w:pPr>
              <w:pStyle w:val="myParaStyle"/>
            </w:pPr>
            <w:r>
              <w:t xml:space="preserve">Effective Age: </w:t>
            </w:r>
          </w:p>
          <w:p>
            <w:pPr>
              <w:pStyle w:val="myParaStyle"/>
            </w:pPr>
            <w:r>
              <w:t xml:space="preserve">Remaining Lifespan: </w:t>
            </w:r>
          </w:p>
          <w:p>
            <w:pPr>
              <w:pStyle w:val="myParaStyle"/>
            </w:pPr>
            <w:r>
              <w:t xml:space="preserve">Estimated Year of Repair or Replacement:</w:t>
            </w:r>
          </w:p>
        </w:tc>
        <w:tc>
          <w:tcPr>
            <w:tcW w:w="1" w:type="dxa"/>
            <w:tcBorders>
              <w:top w:val="single" w:sz="6" w:color="000000"/>
              <w:left w:val="single" w:sz="6" w:color="000000"/>
              <w:right w:val="single" w:sz="6" w:color="000000"/>
              <w:bottom w:val="single" w:sz="6" w:color="000000"/>
            </w:tcBorders>
          </w:tcPr>
          <w:p>
            <w:pPr>
              <w:pStyle w:val="myParaStyle"/>
            </w:pPr>
            <w:r>
              <w:t xml:space="preserve">2013</w:t>
            </w:r>
          </w:p>
          <w:p>
            <w:pPr>
              <w:pStyle w:val="myParaStyle"/>
            </w:pPr>
            <w:r>
              <w:t xml:space="preserve">50</w:t>
            </w:r>
          </w:p>
          <w:p>
            <w:pPr>
              <w:pStyle w:val="myParaStyle"/>
            </w:pPr>
            <w:r>
              <w:t xml:space="preserve">2</w:t>
            </w:r>
          </w:p>
          <w:p>
            <w:pPr>
              <w:pStyle w:val="myParaStyle"/>
            </w:pPr>
            <w:r>
              <w:t xml:space="preserve">48</w:t>
            </w:r>
          </w:p>
          <w:p>
            <w:pPr>
              <w:pStyle w:val="myParaStyle"/>
            </w:pPr>
            <w:r>
              <w:t xml:space="preserve">2063</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Unit Quantity and Cost Estimates</w:t>
            </w:r>
          </w:p>
        </w:tc>
        <w:tc>
          <w:tcPr>
            <w:tcW w:w="1" w:type="dxa"/>
            <w:tcBorders>
              <w:top w:val="single" w:sz="6" w:color="000000"/>
              <w:left w:val="single" w:sz="6" w:color="000000"/>
              <w:right w:val="single" w:sz="6" w:color="000000"/>
              <w:bottom w:val="single" w:sz="6" w:color="000000"/>
            </w:tcBorders>
            <w:gridSpan w:val="2"/>
          </w:tcPr>
          <w:p>
            <w:pPr>
              <w:pStyle w:val="myParaStyle"/>
            </w:pPr>
            <w:r>
              <w:t xml:space="preserve">Unit Quantity:</w:t>
            </w:r>
          </w:p>
          <w:p>
            <w:pPr>
              <w:pStyle w:val="myParaStyle"/>
            </w:pPr>
            <w:r>
              <w:t xml:space="preserve">Cost Estimate: </w:t>
            </w:r>
          </w:p>
          <w:p>
            <w:pPr>
              <w:pStyle w:val="myParaStyle"/>
            </w:pPr>
            <w:r>
              <w:t xml:space="preserve">Current Repair or Replacement Cost Estimate: </w:t>
            </w:r>
          </w:p>
        </w:tc>
        <w:tc>
          <w:tcPr>
            <w:tcW w:w="1" w:type="dxa"/>
            <w:tcBorders>
              <w:top w:val="single" w:sz="6" w:color="000000"/>
              <w:left w:val="single" w:sz="6" w:color="000000"/>
              <w:right w:val="single" w:sz="6" w:color="000000"/>
              <w:bottom w:val="single" w:sz="6" w:color="000000"/>
            </w:tcBorders>
          </w:tcPr>
          <w:p>
            <w:pPr>
              <w:pStyle w:val="myParaStyle"/>
            </w:pPr>
            <w:r>
              <w:t xml:space="preserve">0 unit</w:t>
            </w:r>
          </w:p>
          <w:p>
            <w:pPr>
              <w:pStyle w:val="myParaStyle"/>
            </w:pPr>
            <w:r>
              <w:t xml:space="preserve">$4,000.00 per unit</w:t>
            </w:r>
          </w:p>
          <w:p>
            <w:pPr>
              <w:pStyle w:val="myParaStyle"/>
            </w:pPr>
            <w:r>
              <w:t xml:space="preserve">$0.00</w:t>
            </w:r>
          </w:p>
        </w:tc>
      </w:tr>
      <w:tr>
        <w:trPr/>
        <w:tc>
          <w:tcPr>
            <w:tcW w:w="1" w:type="dxa"/>
            <w:tcBorders>
              <w:top w:val="single" w:sz="6" w:color="000000"/>
              <w:left w:val="single" w:sz="6" w:color="000000"/>
              <w:right w:val="single" w:sz="6" w:color="000000"/>
              <w:bottom w:val="single" w:sz="6" w:color="000000"/>
            </w:tcBorders>
          </w:tcPr>
          <w:p>
            <w:pPr/>
            <w:r>
              <w:rPr>
                <w:color w:val="000000"/>
                <w:sz w:val="20"/>
                <w:szCs w:val="20"/>
                <w:b/>
              </w:rPr>
              <w:t xml:space="preserve">Deficiency Analysis</w:t>
            </w:r>
          </w:p>
        </w:tc>
        <w:tc>
          <w:tcPr>
            <w:tcW w:w="1" w:type="dxa"/>
            <w:tcBorders>
              <w:top w:val="single" w:sz="6" w:color="000000"/>
              <w:left w:val="single" w:sz="6" w:color="000000"/>
              <w:right w:val="single" w:sz="6" w:color="000000"/>
              <w:bottom w:val="single" w:sz="6" w:color="000000"/>
            </w:tcBorders>
            <w:gridSpan w:val="3"/>
          </w:tcPr>
          <w:p>
            <w:pPr>
              <w:pStyle w:val="myParaStyle"/>
            </w:pPr>
            <w:r>
              <w:t xml:space="preserve">This monument is in excellent shape, and with regular maintenance will stay that way.</w:t>
            </w:r>
          </w:p>
        </w:tc>
      </w:tr>
    </w:tbl>
    <w:sectPr>
      <w:headerReference w:type="default" r:id="rId7"/>
      <w:pgSz w:orient="portrait" w:w="11870" w:h="16787"/>
      <w:pgMar w:top="1450" w:right="1450" w:bottom="1000" w:left="145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000" w:type="dxa"/>
      <w:gridCol w:w="100" w:type="dxa"/>
    </w:tblGrid>
    <w:tr>
      <w:trPr/>
      <w:tc>
        <w:tcPr>
          <w:tcW w:w="8000" w:type="dxa"/>
        </w:tcPr>
        <w:p>
          <w:pPr>
            <w:pStyle w:val="myParaStyle"/>
          </w:pPr>
          <w:r>
            <w:rPr>
              <w:color w:val="000000"/>
              <w:sz w:val="16"/>
              <w:szCs w:val="16"/>
            </w:rPr>
            <w:t xml:space="preserve">Address: 123 Main Street, Vancouver, BC, V5A2G6</w:t>
          </w:r>
        </w:p>
        <w:p>
          <w:pPr>
            <w:pStyle w:val="myParaStyle"/>
          </w:pPr>
          <w:r>
            <w:rPr>
              <w:color w:val="000000"/>
              <w:sz w:val="16"/>
              <w:szCs w:val="16"/>
            </w:rPr>
            <w:t xml:space="preserve">Client: Strata Corporation MSC-20122						File No. 27</w:t>
          </w:r>
        </w:p>
        <w:p>
          <w:pPr>
            <w:pStyle w:val="myParaStyle"/>
          </w:pPr>
          <w:r>
            <w:rPr>
              <w:color w:val="000000"/>
              <w:sz w:val="16"/>
              <w:szCs w:val="16"/>
            </w:rPr>
            <w:t xml:space="preserve">STRATA RESERVE PLAN - a division of Bramwell &amp; Associates Realty Advisors Inc.   Tel: 604-608-6161</w:t>
          </w:r>
        </w:p>
        <w:p>
          <w:pPr>
            <w:pStyle w:val="myParaStyle"/>
          </w:pPr>
          <w:r>
            <w:rPr>
              <w:color w:val="000000"/>
              <w:sz w:val="16"/>
              <w:szCs w:val="16"/>
            </w:rPr>
            <w:t xml:space="preserve">875-355 Burrard Street, Vancouver, BC                                        North America Toll Free: 855-STRATA8 or 855-787-2828</w:t>
          </w:r>
        </w:p>
      </w:tc>
      <w:tc>
        <w:tcPr>
          <w:tcW w:w="100" w:type="dxa"/>
        </w:tcPr>
        <w:p>
          <w:pPr>
            <w:jc w:val="right"/>
          </w:pPr>
          <w:r>
            <w:pict>
              <v:shape type="#_x0000_t75" style="width:50px; height:50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myParaStyle">
    <w:name w:val="myParaStyle"/>
    <w:basedOn w:val="Normal"/>
    <w:pP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2015-12-04T07:59:33+00:00</dcterms:created>
  <dcterms:modified xsi:type="dcterms:W3CDTF">2015-12-04T07:59:33+00:00</dcterms:modified>
</cp:coreProperties>
</file>

<file path=docProps/custom.xml><?xml version="1.0" encoding="utf-8"?>
<Properties xmlns="http://schemas.openxmlformats.org/officeDocument/2006/custom-properties" xmlns:vt="http://schemas.openxmlformats.org/officeDocument/2006/docPropsVTypes"/>
</file>