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 xml:space="preserve">Münzstr.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w:t>
            </w: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contract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39086B" w:rsidRDefault="006E4B0D" w:rsidP="00A7147B">
            <w:pPr>
              <w:pStyle w:val="Tabelleninhalt"/>
              <w:rPr>
                <w:rFonts w:ascii="Neue Hans Kendrick" w:eastAsia="Neue Hans Kendrick Light" w:hAnsi="Neue Hans Kendrick" w:cs="Neue Hans Kendrick Light"/>
                <w:b/>
                <w:sz w:val="16"/>
                <w:lang w:val="de-DE" w:eastAsia="de-DE" w:bidi="de-DE"/>
              </w:rPr>
            </w:pPr>
            <w:r w:rsidRPr="0039086B">
              <w:rPr>
                <w:rFonts w:ascii="Neue Hans Kendrick" w:eastAsia="Neue Hans Kendrick Light" w:hAnsi="Neue Hans Kendrick" w:cs="Neue Hans Kendrick Light"/>
                <w:b/>
                <w:sz w:val="16"/>
                <w:lang w:val="de-DE" w:eastAsia="de-DE" w:bidi="de-DE"/>
              </w:rPr>
              <w:t>PROJEKT</w:t>
            </w:r>
          </w:p>
          <w:p w14:paraId="5FCA53FC" w14:textId="77777777" w:rsidR="006E4B0D" w:rsidRPr="0039086B" w:rsidRDefault="006E4B0D" w:rsidP="00A7147B">
            <w:pPr>
              <w:pStyle w:val="Tabelleninhalt"/>
              <w:rPr>
                <w:rFonts w:ascii="Neue Hans Kendrick" w:hAnsi="Neue Hans Kendrick"/>
                <w:sz w:val="16"/>
                <w:szCs w:val="16"/>
                <w:lang w:val="de-DE"/>
              </w:rPr>
            </w:pP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project</w:t>
            </w:r>
            <w:proofErr w:type="gramEnd"/>
            <w:r w:rsidRPr="0039086B">
              <w:rPr>
                <w:rFonts w:ascii="Neue Hans Kendrick" w:hAnsi="Neue Hans Kendrick"/>
                <w:sz w:val="16"/>
                <w:szCs w:val="16"/>
                <w:lang w:val="de-DE"/>
              </w:rPr>
              <w:t>_no</w:t>
            </w:r>
            <w:proofErr w:type="spellEnd"/>
            <w:r w:rsidRPr="0039086B">
              <w:rPr>
                <w:rFonts w:ascii="Neue Hans Kendrick" w:hAnsi="Neue Hans Kendrick"/>
                <w:sz w:val="16"/>
                <w:szCs w:val="16"/>
                <w:lang w:val="de-DE"/>
              </w:rPr>
              <w:t>}}</w:t>
            </w:r>
          </w:p>
          <w:p w14:paraId="7004CBCD" w14:textId="77777777" w:rsidR="006E4B0D" w:rsidRPr="0039086B" w:rsidRDefault="006E4B0D" w:rsidP="00A7147B">
            <w:pPr>
              <w:pStyle w:val="Tabelleninhalt"/>
              <w:rPr>
                <w:rFonts w:ascii="Neue Hans Kendrick" w:hAnsi="Neue Hans Kendrick"/>
                <w:sz w:val="16"/>
                <w:szCs w:val="16"/>
                <w:lang w:val="de-DE"/>
              </w:rPr>
            </w:pP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project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p>
          <w:p w14:paraId="030B6ED6" w14:textId="77777777" w:rsidR="006E4B0D" w:rsidRPr="0039086B" w:rsidRDefault="006E4B0D" w:rsidP="00A7147B">
            <w:pPr>
              <w:pStyle w:val="Tabelleninhalt"/>
              <w:rPr>
                <w:rFonts w:ascii="Neue Hans Kendrick" w:eastAsia="Neue Hans Kendrick Light" w:hAnsi="Neue Hans Kendrick" w:cs="Neue Hans Kendrick Light"/>
                <w:color w:val="000000"/>
                <w:sz w:val="16"/>
                <w:lang w:val="de-DE" w:eastAsia="de-DE" w:bidi="de-DE"/>
              </w:rPr>
            </w:pPr>
            <w:r w:rsidRPr="0039086B">
              <w:rPr>
                <w:rFonts w:ascii="Neue Hans Kendrick" w:eastAsia="Neue Hans Kendrick Light" w:hAnsi="Neue Hans Kendrick" w:cs="Neue Hans Kendrick Light"/>
                <w:color w:val="000000"/>
                <w:sz w:val="16"/>
                <w:lang w:val="de-DE" w:eastAsia="de-DE" w:bidi="de-DE"/>
              </w:rPr>
              <w:t xml:space="preserve"> </w:t>
            </w:r>
          </w:p>
          <w:p w14:paraId="68A7C8DA" w14:textId="77777777" w:rsidR="006E4B0D" w:rsidRPr="0039086B" w:rsidRDefault="006E4B0D" w:rsidP="00A7147B">
            <w:pPr>
              <w:pStyle w:val="Tabelleninhalt"/>
              <w:rPr>
                <w:rFonts w:ascii="Neue Hans Kendrick" w:eastAsia="Neue Hans Kendrick Light" w:hAnsi="Neue Hans Kendrick" w:cs="Neue Hans Kendrick Light"/>
                <w:color w:val="000000"/>
                <w:sz w:val="16"/>
                <w:lang w:val="de-DE"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{{net_contract}}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MwSt. {{vat_percentage}}%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{{tax}}</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{{gross_contract}}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Benjamin Koziczinski</w:t>
            </w:r>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A225FC"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 %}</w:t>
      </w:r>
    </w:p>
    <w:p w14:paraId="29450649" w14:textId="77777777" w:rsidR="00094FDE" w:rsidRPr="00A225FC" w:rsidRDefault="00094FDE" w:rsidP="00094FDE">
      <w:pPr>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B3D2ABD" w14:textId="77777777" w:rsidR="0039086B" w:rsidRPr="00A225FC" w:rsidRDefault="0039086B" w:rsidP="0039086B">
      <w:pPr>
        <w:pStyle w:val="berschrift1"/>
        <w:ind w:left="2124"/>
        <w:rPr>
          <w:rFonts w:ascii="Neue Hans Kendrick" w:hAnsi="Neue Hans Kendrick"/>
          <w:b w:val="0"/>
          <w:bCs w:val="0"/>
          <w:sz w:val="18"/>
          <w:szCs w:val="18"/>
          <w:u w:val="single"/>
          <w:lang w:val="en-US"/>
        </w:rPr>
      </w:pPr>
    </w:p>
    <w:p w14:paraId="749D8653" w14:textId="77777777" w:rsidR="0039086B" w:rsidRPr="00A225FC" w:rsidRDefault="0039086B" w:rsidP="00A225FC">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225FC">
        <w:rPr>
          <w:rFonts w:ascii="Neue Hans Kendrick" w:eastAsia="Neue Hans Kendrick Light" w:hAnsi="Neue Hans Kendrick" w:cs="Neue Hans Kendrick Light"/>
          <w:bCs/>
          <w:color w:val="000000"/>
          <w:sz w:val="18"/>
          <w:szCs w:val="18"/>
          <w:lang w:eastAsia="de-DE" w:bidi="de-DE"/>
        </w:rPr>
        <w:t>[[SCOPE_OF_WORK]]</w:t>
      </w:r>
    </w:p>
    <w:p w14:paraId="29613F81" w14:textId="77777777" w:rsidR="00613E20" w:rsidRPr="00A225FC" w:rsidRDefault="00613E20" w:rsidP="00613E20">
      <w:pPr>
        <w:rPr>
          <w:rFonts w:ascii="Neue Hans Kendrick" w:eastAsia="Neue Hans Kendrick Light" w:hAnsi="Neue Hans Kendrick" w:cs="Neue Hans Kendrick Light"/>
          <w:sz w:val="20"/>
          <w:lang w:eastAsia="de-DE" w:bidi="de-DE"/>
        </w:rPr>
      </w:pPr>
    </w:p>
    <w:p w14:paraId="12CE0B7D" w14:textId="77777777" w:rsidR="00613E20" w:rsidRPr="00A225FC" w:rsidRDefault="00613E20" w:rsidP="00613E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A225FC">
        <w:rPr>
          <w:rFonts w:ascii="Neue Hans Kendrick" w:eastAsia="Neue Hans Kendrick Light" w:hAnsi="Neue Hans Kendrick" w:cs="Neue Hans Kendrick Light"/>
          <w:b/>
          <w:sz w:val="18"/>
          <w:lang w:eastAsia="de-DE" w:bidi="de-DE"/>
        </w:rPr>
        <w:t>{% endif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7A870BCB" w14:textId="7E75BD25" w:rsidR="003E5B21" w:rsidRPr="004E7E98" w:rsidRDefault="003E5B21">
      <w:pPr>
        <w:spacing w:after="160" w:line="259" w:lineRule="auto"/>
        <w:rPr>
          <w:rFonts w:ascii="Neue Hans Kendrick" w:eastAsia="Neue Hans Kendrick Light" w:hAnsi="Neue Hans Kendrick" w:cs="Neue Hans Kendrick Light"/>
          <w:sz w:val="20"/>
          <w:lang w:eastAsia="de-DE" w:bidi="de-DE"/>
        </w:rPr>
      </w:pPr>
    </w:p>
    <w:p w14:paraId="30543351" w14:textId="6DF89D5D"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 xml:space="preserve">Berechnung der Leistungen </w:t>
      </w:r>
    </w:p>
    <w:tbl>
      <w:tblPr>
        <w:tblW w:w="9537" w:type="dxa"/>
        <w:tblLayout w:type="fixed"/>
        <w:tblCellMar>
          <w:left w:w="0" w:type="dxa"/>
          <w:right w:w="36" w:type="dxa"/>
        </w:tblCellMar>
        <w:tblLook w:val="04A0" w:firstRow="1" w:lastRow="0" w:firstColumn="1" w:lastColumn="0" w:noHBand="0" w:noVBand="1"/>
      </w:tblPr>
      <w:tblGrid>
        <w:gridCol w:w="3270"/>
        <w:gridCol w:w="1423"/>
        <w:gridCol w:w="1281"/>
        <w:gridCol w:w="1850"/>
        <w:gridCol w:w="1713"/>
      </w:tblGrid>
      <w:tr w:rsidR="006E4B0D" w:rsidRPr="002E46BC" w14:paraId="33DF8ADB" w14:textId="77777777" w:rsidTr="00561C55">
        <w:trPr>
          <w:trHeight w:val="20"/>
          <w:tblHeader/>
        </w:trPr>
        <w:tc>
          <w:tcPr>
            <w:tcW w:w="3270"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81"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50"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13"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{{section.section_serial }}.</w:t>
            </w:r>
            <w:r w:rsidR="000406B4">
              <w:rPr>
                <w:rFonts w:ascii="Neue Hans Kendrick" w:eastAsia="Neue Hans Kendrick Light" w:hAnsi="Neue Hans Kendrick" w:cs="Neue Hans Kendrick Light"/>
                <w:sz w:val="18"/>
                <w:lang w:eastAsia="de-DE" w:bidi="de-DE"/>
              </w:rPr>
              <w:t xml:space="preserve"> </w:t>
            </w:r>
            <w:proofErr w:type="gramStart"/>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w:t>
            </w:r>
            <w:proofErr w:type="gramEnd"/>
            <w:r w:rsidR="006E4B0D" w:rsidRPr="002E46BC">
              <w:rPr>
                <w:rFonts w:ascii="Neue Hans Kendrick" w:eastAsia="Neue Hans Kendrick Light" w:hAnsi="Neue Hans Kendrick" w:cs="Neue Hans Kendrick Light"/>
                <w:sz w:val="18"/>
                <w:lang w:val="en-US" w:eastAsia="de-DE" w:bidi="de-DE"/>
              </w:rPr>
              <w:t>.section_name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{{section.net_section}}</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item.Item_serial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item.rate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item.unit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item.total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if item.description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r w:rsidRPr="005C2B5B">
              <w:rPr>
                <w:rFonts w:ascii="Neue Hans Kendrick" w:eastAsia="Neue Hans Kendrick Light" w:hAnsi="Neue Hans Kendrick" w:cs="Neue Hans Kendrick Light"/>
                <w:color w:val="767171" w:themeColor="background2" w:themeShade="80"/>
                <w:sz w:val="16"/>
                <w:szCs w:val="20"/>
                <w:lang w:val="de-DE" w:eastAsia="de-DE" w:bidi="de-DE"/>
              </w:rPr>
              <w:t>{{ item.description}}</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else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r w:rsidR="00C44ED3" w:rsidRPr="002E46BC">
              <w:rPr>
                <w:rFonts w:ascii="Neue Hans Kendrick" w:eastAsia="Neue Hans Kendrick Light" w:hAnsi="Neue Hans Kendrick" w:cs="Neue Hans Kendrick Light"/>
                <w:b/>
                <w:bCs/>
                <w:sz w:val="18"/>
                <w:szCs w:val="18"/>
                <w:lang w:val="de-DE" w:eastAsia="de-DE" w:bidi="de-DE"/>
              </w:rPr>
              <w:t>sum_of_items</w:t>
            </w:r>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77777777" w:rsidR="00491A6E" w:rsidRDefault="00491A6E"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if additional_fee_percentage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r w:rsidRPr="002E46BC">
              <w:rPr>
                <w:rFonts w:ascii="Neue Hans Kendrick" w:eastAsia="Neue Hans Kendrick Light" w:hAnsi="Neue Hans Kendrick" w:cs="Neue Hans Kendrick Light"/>
                <w:sz w:val="16"/>
                <w:szCs w:val="22"/>
                <w:lang w:eastAsia="de-DE" w:bidi="de-DE"/>
              </w:rPr>
              <w:t>dditional_fee_percentage</w:t>
            </w:r>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r w:rsidR="00C44ED3" w:rsidRPr="002E46BC">
              <w:rPr>
                <w:rFonts w:ascii="Neue Hans Kendrick" w:eastAsia="Neue Hans Kendrick Light" w:hAnsi="Neue Hans Kendrick" w:cs="Neue Hans Kendrick Light"/>
                <w:b/>
                <w:bCs/>
                <w:sz w:val="18"/>
                <w:szCs w:val="18"/>
                <w:lang w:eastAsia="de-DE" w:bidi="de-DE"/>
              </w:rPr>
              <w:t>additional_fee_value</w:t>
            </w:r>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{{net_contract}}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{{net_contract}}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MwSt. {{vat_percentage}}%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{{tax}}</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{{gross_contract}}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0" w:name="HoaiStart_BesondereLeistungen"/>
      <w:bookmarkEnd w:id="0"/>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if terms_conditions == "Studioprojekte" %}</w:t>
      </w:r>
    </w:p>
    <w:p w14:paraId="3B8058A9"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45D62815" w14:textId="77777777" w:rsidR="00FD4396" w:rsidRPr="006913C7"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614E187E" w14:textId="01A50680" w:rsidR="00FD4396" w:rsidRPr="008530F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val="en-US" w:eastAsia="de-DE" w:bidi="de-DE"/>
        </w:rPr>
      </w:pPr>
      <w:r w:rsidRPr="008530F6">
        <w:rPr>
          <w:rFonts w:ascii="Neue Hans Kendrick" w:eastAsia="Neue Hans Kendrick Light" w:hAnsi="Neue Hans Kendrick" w:cs="Neue Hans Kendrick Light"/>
          <w:b/>
          <w:color w:val="000000"/>
          <w:sz w:val="2"/>
          <w:szCs w:val="2"/>
          <w:u w:val="single"/>
          <w:lang w:val="en-US" w:eastAsia="de-DE" w:bidi="de-DE"/>
        </w:rPr>
        <w:lastRenderedPageBreak/>
        <w:t>{% else %}</w:t>
      </w:r>
    </w:p>
    <w:p w14:paraId="0C0E89A5"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8"/>
          <w:szCs w:val="18"/>
          <w:u w:val="single"/>
          <w:lang w:val="de-DE" w:eastAsia="de-DE" w:bidi="de-DE"/>
        </w:rPr>
      </w:pPr>
      <w:r w:rsidRPr="002670FB">
        <w:rPr>
          <w:rFonts w:ascii="Neue Hans Kendrick" w:eastAsia="Neue Hans Kendrick Light" w:hAnsi="Neue Hans Kendrick" w:cs="Neue Hans Kendrick Light"/>
          <w:b/>
          <w:bCs/>
          <w:sz w:val="18"/>
          <w:szCs w:val="18"/>
          <w:u w:val="single"/>
          <w:lang w:val="de-DE" w:eastAsia="de-DE" w:bidi="de-DE"/>
        </w:rPr>
        <w:t>Terms &amp; Conditions</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Aufmaßerstellung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521227EB" w14:textId="43BBA3AE" w:rsidR="006E4B0D" w:rsidRPr="00AF5469" w:rsidRDefault="00836CF6" w:rsidP="00AF546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720"/>
        <w:rPr>
          <w:rFonts w:ascii="Neue Hans Kendrick" w:eastAsia="Neue Hans Kendrick Light" w:hAnsi="Neue Hans Kendrick" w:cs="Neue Hans Kendrick Light"/>
          <w:sz w:val="16"/>
          <w:szCs w:val="16"/>
          <w:lang w:val="de-DE" w:eastAsia="de-DE" w:bidi="de-DE"/>
        </w:rPr>
      </w:pPr>
      <w:r w:rsidRPr="00AF5469">
        <w:rPr>
          <w:rFonts w:ascii="Neue Hans Kendrick" w:eastAsia="Neue Hans Kendrick Light" w:hAnsi="Neue Hans Kendrick" w:cs="Neue Hans Kendrick Light"/>
          <w:sz w:val="20"/>
          <w:lang w:val="de-DE" w:eastAsia="de-DE" w:bidi="de-DE"/>
        </w:rPr>
        <w:t>{% endif %}</w:t>
      </w:r>
    </w:p>
    <w:sectPr w:rsidR="006E4B0D" w:rsidRPr="00AF5469"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2115980361">
    <w:abstractNumId w:val="2"/>
  </w:num>
  <w:num w:numId="4" w16cid:durableId="8658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FDE"/>
    <w:rsid w:val="000D0AAF"/>
    <w:rsid w:val="000F39DE"/>
    <w:rsid w:val="00102FA2"/>
    <w:rsid w:val="00103EDB"/>
    <w:rsid w:val="0010714A"/>
    <w:rsid w:val="00107812"/>
    <w:rsid w:val="00135795"/>
    <w:rsid w:val="00143853"/>
    <w:rsid w:val="001453BE"/>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9086B"/>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71677"/>
    <w:rsid w:val="008A1B4C"/>
    <w:rsid w:val="008B6C4C"/>
    <w:rsid w:val="008F1A54"/>
    <w:rsid w:val="008F4DAF"/>
    <w:rsid w:val="009063C9"/>
    <w:rsid w:val="0091473C"/>
    <w:rsid w:val="00924A51"/>
    <w:rsid w:val="009511F0"/>
    <w:rsid w:val="009568A9"/>
    <w:rsid w:val="00995AB2"/>
    <w:rsid w:val="00996FE3"/>
    <w:rsid w:val="009F1EDE"/>
    <w:rsid w:val="009F2FC3"/>
    <w:rsid w:val="00A15643"/>
    <w:rsid w:val="00A225FC"/>
    <w:rsid w:val="00A85844"/>
    <w:rsid w:val="00AC4F41"/>
    <w:rsid w:val="00AF5469"/>
    <w:rsid w:val="00B24CDD"/>
    <w:rsid w:val="00B43E5A"/>
    <w:rsid w:val="00B51F70"/>
    <w:rsid w:val="00B77BE5"/>
    <w:rsid w:val="00B91E7E"/>
    <w:rsid w:val="00B96F67"/>
    <w:rsid w:val="00BB4992"/>
    <w:rsid w:val="00BB6D83"/>
    <w:rsid w:val="00BE6590"/>
    <w:rsid w:val="00C4121B"/>
    <w:rsid w:val="00C44ED3"/>
    <w:rsid w:val="00C62D3E"/>
    <w:rsid w:val="00C8247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7</Pages>
  <Words>1337</Words>
  <Characters>8426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9744</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72</cp:revision>
  <dcterms:created xsi:type="dcterms:W3CDTF">2024-08-06T16:20:00Z</dcterms:created>
  <dcterms:modified xsi:type="dcterms:W3CDTF">2025-01-24T16:03:00Z</dcterms:modified>
</cp:coreProperties>
</file>