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w:t>
            </w:r>
            <w:proofErr w:type="spellStart"/>
            <w:r w:rsidRPr="00F47646">
              <w:rPr>
                <w:rFonts w:ascii="Neue Hans Kendrick" w:eastAsia="Neue Hans Kendrick" w:hAnsi="Neue Hans Kendrick" w:cs="Neue Hans Kendrick"/>
                <w:color w:val="7E7E7E"/>
                <w:sz w:val="12"/>
                <w:lang w:eastAsia="de-DE" w:bidi="de-DE"/>
              </w:rPr>
              <w:t>Münzstr</w:t>
            </w:r>
            <w:proofErr w:type="spellEnd"/>
            <w:r w:rsidRPr="00F47646">
              <w:rPr>
                <w:rFonts w:ascii="Neue Hans Kendrick" w:eastAsia="Neue Hans Kendrick" w:hAnsi="Neue Hans Kendrick" w:cs="Neue Hans Kendrick"/>
                <w:color w:val="7E7E7E"/>
                <w:sz w:val="12"/>
                <w:lang w:eastAsia="de-DE" w:bidi="de-DE"/>
              </w:rPr>
              <w:t xml:space="preserve">.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client_address</w:t>
            </w:r>
            <w:proofErr w:type="spellEnd"/>
            <w:r w:rsidRPr="004A0E94">
              <w:rPr>
                <w:rFonts w:ascii="Neue Hans Kendrick" w:hAnsi="Neue Hans Kendrick"/>
                <w:sz w:val="16"/>
                <w:szCs w:val="16"/>
                <w:lang w:val="en-US"/>
              </w:rPr>
              <w:t xml:space="preserve">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1FBF9D76" w14:textId="75D2A625" w:rsidR="008A1A49" w:rsidRPr="004A0E94" w:rsidRDefault="008A1A49" w:rsidP="008A1A49">
            <w:pPr>
              <w:pStyle w:val="Tabelleninhalt"/>
              <w:rPr>
                <w:rFonts w:ascii="Neue Hans Kendrick" w:eastAsia="Neue Hans Kendrick Light" w:hAnsi="Neue Hans Kendrick"/>
                <w:sz w:val="16"/>
                <w:lang w:val="de-DE" w:eastAsia="de-DE" w:bidi="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4B63AE" w:rsidRDefault="008A1A49" w:rsidP="008A1A49">
            <w:pPr>
              <w:pStyle w:val="Tabelleninhalt"/>
              <w:rPr>
                <w:rFonts w:ascii="Neue Hans Kendrick" w:eastAsia="Neue Hans Kendrick Light" w:hAnsi="Neue Hans Kendrick"/>
                <w:b/>
                <w:sz w:val="16"/>
                <w:lang w:val="en-US" w:eastAsia="de-DE" w:bidi="de-DE"/>
              </w:rPr>
            </w:pPr>
            <w:r w:rsidRPr="004B63AE">
              <w:rPr>
                <w:rFonts w:ascii="Neue Hans Kendrick" w:eastAsia="Neue Hans Kendrick Light" w:hAnsi="Neue Hans Kendrick"/>
                <w:b/>
                <w:sz w:val="16"/>
                <w:lang w:val="en-US" w:eastAsia="de-DE" w:bidi="de-DE"/>
              </w:rPr>
              <w:t>PROJEKT</w:t>
            </w:r>
          </w:p>
          <w:p w14:paraId="4CC56B1C" w14:textId="77777777" w:rsidR="008A1A49" w:rsidRPr="004B63AE" w:rsidRDefault="008A1A49" w:rsidP="008A1A49">
            <w:pPr>
              <w:pStyle w:val="Tabelleninhalt"/>
              <w:rPr>
                <w:rFonts w:ascii="Neue Hans Kendrick" w:hAnsi="Neue Hans Kendrick"/>
                <w:sz w:val="16"/>
                <w:szCs w:val="16"/>
                <w:lang w:val="en-US"/>
              </w:rPr>
            </w:pPr>
            <w:r w:rsidRPr="004B63AE">
              <w:rPr>
                <w:rFonts w:ascii="Neue Hans Kendrick" w:hAnsi="Neue Hans Kendrick"/>
                <w:sz w:val="16"/>
                <w:szCs w:val="16"/>
                <w:lang w:val="en-US"/>
              </w:rPr>
              <w:t xml:space="preserve">{{ </w:t>
            </w:r>
            <w:proofErr w:type="spellStart"/>
            <w:r w:rsidRPr="004B63AE">
              <w:rPr>
                <w:rFonts w:ascii="Neue Hans Kendrick" w:hAnsi="Neue Hans Kendrick"/>
                <w:sz w:val="16"/>
                <w:szCs w:val="16"/>
                <w:lang w:val="en-US"/>
              </w:rPr>
              <w:t>project_no</w:t>
            </w:r>
            <w:proofErr w:type="spellEnd"/>
            <w:r w:rsidRPr="004B63AE">
              <w:rPr>
                <w:rFonts w:ascii="Neue Hans Kendrick" w:hAnsi="Neue Hans Kendrick"/>
                <w:sz w:val="16"/>
                <w:szCs w:val="16"/>
                <w:lang w:val="en-US"/>
              </w:rPr>
              <w:t>}}</w:t>
            </w:r>
          </w:p>
          <w:p w14:paraId="4CAAF0C8" w14:textId="77777777" w:rsidR="008A1A49" w:rsidRPr="004B63AE" w:rsidRDefault="008A1A49" w:rsidP="008A1A49">
            <w:pPr>
              <w:pStyle w:val="Tabelleninhalt"/>
              <w:rPr>
                <w:rFonts w:ascii="Neue Hans Kendrick" w:hAnsi="Neue Hans Kendrick"/>
                <w:sz w:val="16"/>
                <w:szCs w:val="16"/>
                <w:lang w:val="en-US"/>
              </w:rPr>
            </w:pPr>
            <w:r w:rsidRPr="004B63AE">
              <w:rPr>
                <w:rFonts w:ascii="Neue Hans Kendrick" w:hAnsi="Neue Hans Kendrick"/>
                <w:sz w:val="16"/>
                <w:szCs w:val="16"/>
                <w:lang w:val="en-US"/>
              </w:rPr>
              <w:t xml:space="preserve">{{ </w:t>
            </w:r>
            <w:proofErr w:type="spellStart"/>
            <w:r w:rsidRPr="004B63AE">
              <w:rPr>
                <w:rFonts w:ascii="Neue Hans Kendrick" w:hAnsi="Neue Hans Kendrick"/>
                <w:sz w:val="16"/>
                <w:szCs w:val="16"/>
                <w:lang w:val="en-US"/>
              </w:rPr>
              <w:t>project_name</w:t>
            </w:r>
            <w:proofErr w:type="spellEnd"/>
            <w:r w:rsidRPr="004B63AE">
              <w:rPr>
                <w:rFonts w:ascii="Neue Hans Kendrick" w:hAnsi="Neue Hans Kendrick"/>
                <w:sz w:val="16"/>
                <w:szCs w:val="16"/>
                <w:lang w:val="en-US"/>
              </w:rPr>
              <w:t>}}</w:t>
            </w:r>
          </w:p>
          <w:p w14:paraId="54E3F9CD" w14:textId="77777777" w:rsidR="008A1A49" w:rsidRPr="004B63AE"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4B63AE"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4B63AE">
              <w:rPr>
                <w:rFonts w:ascii="Neue Hans Kendrick" w:eastAsia="Neue Hans Kendrick Light" w:hAnsi="Neue Hans Kendrick"/>
                <w:b/>
                <w:lang w:val="en-US" w:eastAsia="de-DE" w:bidi="de-DE"/>
              </w:rPr>
              <w:t>RECHNUNG</w:t>
            </w:r>
            <w:r w:rsidRPr="004B63AE">
              <w:rPr>
                <w:rFonts w:ascii="Neue Hans Kendrick" w:eastAsia="Neue Hans Kendrick Light" w:hAnsi="Neue Hans Kendrick"/>
                <w:lang w:val="en-US"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00FD7988" w:rsidRPr="00FD7988">
              <w:rPr>
                <w:rFonts w:ascii="Neue Hans Kendrick" w:hAnsi="Neue Hans Kendrick"/>
                <w:sz w:val="16"/>
                <w:szCs w:val="16"/>
              </w:rPr>
              <w:t>{% i</w:t>
            </w:r>
            <w:proofErr w:type="spellStart"/>
            <w:r w:rsidR="00FD7988" w:rsidRPr="00FD7988">
              <w:rPr>
                <w:rFonts w:ascii="Neue Hans Kendrick" w:hAnsi="Neue Hans Kendrick"/>
                <w:sz w:val="16"/>
                <w:szCs w:val="16"/>
              </w:rPr>
              <w:t>f</w:t>
            </w:r>
            <w:proofErr w:type="spellEnd"/>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current_ar_number</w:t>
            </w:r>
            <w:proofErr w:type="spellEnd"/>
            <w:r w:rsidR="00FD7988" w:rsidRPr="00FD7988">
              <w:rPr>
                <w:rFonts w:ascii="Neue Hans Kendrick" w:hAnsi="Neue Hans Kendrick"/>
                <w:sz w:val="16"/>
                <w:szCs w:val="16"/>
              </w:rPr>
              <w:t xml:space="preserve"> %}{{ </w:t>
            </w:r>
            <w:proofErr w:type="spellStart"/>
            <w:r w:rsidR="00FD7988" w:rsidRPr="00FD7988">
              <w:rPr>
                <w:rFonts w:ascii="Neue Hans Kendrick" w:hAnsi="Neue Hans Kendrick"/>
                <w:sz w:val="16"/>
                <w:szCs w:val="16"/>
              </w:rPr>
              <w:t>current_ar_number</w:t>
            </w:r>
            <w:proofErr w:type="spellEnd"/>
            <w:r w:rsidR="00FD7988" w:rsidRPr="00FD7988">
              <w:rPr>
                <w:rFonts w:ascii="Neue Hans Kendrick" w:hAnsi="Neue Hans Kendrick"/>
                <w:sz w:val="16"/>
                <w:szCs w:val="16"/>
              </w:rPr>
              <w:t xml:space="preserve"> }}</w:t>
            </w:r>
            <w:r w:rsidR="00263D08">
              <w:rPr>
                <w:rFonts w:ascii="Neue Hans Kendrick" w:hAnsi="Neue Hans Kendrick"/>
                <w:sz w:val="16"/>
                <w:szCs w:val="16"/>
              </w:rPr>
              <w:t xml:space="preserve">. </w:t>
            </w:r>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endif</w:t>
            </w:r>
            <w:proofErr w:type="spellEnd"/>
            <w:r w:rsidR="00FD7988" w:rsidRPr="00FD7988">
              <w:rPr>
                <w:rFonts w:ascii="Neue Hans Kendrick" w:hAnsi="Neue Hans Kendrick"/>
                <w:sz w:val="16"/>
                <w:szCs w:val="16"/>
              </w:rPr>
              <w:t xml:space="preserve">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315C59" w:rsidRDefault="008A1A49" w:rsidP="008A1A49">
            <w:pPr>
              <w:pStyle w:val="Tabelleninhalt"/>
              <w:rPr>
                <w:rFonts w:ascii="Neue Hans Kendrick" w:hAnsi="Neue Hans Kendrick"/>
                <w:sz w:val="16"/>
                <w:szCs w:val="16"/>
                <w:lang w:val="de-DE"/>
              </w:rPr>
            </w:pPr>
            <w:r w:rsidRPr="00315C59">
              <w:rPr>
                <w:rFonts w:ascii="Neue Hans Kendrick" w:hAnsi="Neue Hans Kendrick"/>
                <w:sz w:val="16"/>
                <w:szCs w:val="16"/>
                <w:lang w:val="de-DE"/>
              </w:rPr>
              <w:t xml:space="preserve">{{ </w:t>
            </w:r>
            <w:proofErr w:type="spellStart"/>
            <w:r w:rsidRPr="00315C59">
              <w:rPr>
                <w:rFonts w:ascii="Neue Hans Kendrick" w:hAnsi="Neue Hans Kendrick"/>
                <w:sz w:val="16"/>
                <w:szCs w:val="16"/>
                <w:lang w:val="de-DE"/>
              </w:rPr>
              <w:t>from_date</w:t>
            </w:r>
            <w:proofErr w:type="spellEnd"/>
            <w:r w:rsidRPr="00315C59">
              <w:rPr>
                <w:rFonts w:ascii="Neue Hans Kendrick" w:hAnsi="Neue Hans Kendrick"/>
                <w:sz w:val="16"/>
                <w:szCs w:val="16"/>
                <w:lang w:val="de-DE"/>
              </w:rPr>
              <w:t xml:space="preserve">}} </w:t>
            </w:r>
            <w:r w:rsidRPr="00315C59">
              <w:rPr>
                <w:rFonts w:ascii="Neue Hans Kendrick" w:eastAsia="Neue Hans Kendrick Light" w:hAnsi="Neue Hans Kendrick"/>
                <w:sz w:val="16"/>
                <w:lang w:val="de-DE" w:eastAsia="de-DE" w:bidi="de-DE"/>
              </w:rPr>
              <w:t xml:space="preserve">bis </w:t>
            </w:r>
            <w:r w:rsidRPr="00315C59">
              <w:rPr>
                <w:rFonts w:ascii="Neue Hans Kendrick" w:hAnsi="Neue Hans Kendrick"/>
                <w:sz w:val="16"/>
                <w:szCs w:val="16"/>
                <w:lang w:val="de-DE"/>
              </w:rPr>
              <w:t xml:space="preserve">{{ </w:t>
            </w:r>
            <w:proofErr w:type="spellStart"/>
            <w:r w:rsidRPr="00315C59">
              <w:rPr>
                <w:rFonts w:ascii="Neue Hans Kendrick" w:hAnsi="Neue Hans Kendrick"/>
                <w:sz w:val="16"/>
                <w:szCs w:val="16"/>
                <w:lang w:val="de-DE"/>
              </w:rPr>
              <w:t>to_date</w:t>
            </w:r>
            <w:proofErr w:type="spellEnd"/>
            <w:r w:rsidRPr="00315C59">
              <w:rPr>
                <w:rFonts w:ascii="Neue Hans Kendrick" w:hAnsi="Neue Hans Kendrick"/>
                <w:sz w:val="16"/>
                <w:szCs w:val="16"/>
                <w:lang w:val="de-DE"/>
              </w:rPr>
              <w:t>}}</w:t>
            </w:r>
          </w:p>
          <w:p w14:paraId="40CF37BE" w14:textId="77777777" w:rsidR="008A1A49" w:rsidRPr="00315C59"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315C5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contract_no</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r w:rsidRPr="00D92EDA">
              <w:rPr>
                <w:rFonts w:ascii="Neue Hans Kendrick" w:eastAsia="Neue Hans Kendrick Light" w:hAnsi="Neue Hans Kendrick" w:cs="Neue Hans Kendrick Light"/>
                <w:szCs w:val="22"/>
                <w:lang w:eastAsia="de-DE" w:bidi="de-DE"/>
              </w:rPr>
              <w:t>}}%</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B2289D">
              <w:rPr>
                <w:rFonts w:ascii="Neue Hans Kendrick" w:eastAsia="Neue Hans Kendrick Light" w:hAnsi="Neue Hans Kendrick" w:cs="Neue Hans Kendrick Light"/>
                <w:b/>
                <w:bCs/>
                <w:u w:val="single"/>
                <w:lang w:eastAsia="de-DE" w:bidi="de-DE"/>
              </w:rPr>
              <w:t>{{</w:t>
            </w:r>
            <w:proofErr w:type="spellStart"/>
            <w:r w:rsidRPr="00B2289D">
              <w:rPr>
                <w:rFonts w:ascii="Neue Hans Kendrick" w:eastAsia="Neue Hans Kendrick Light" w:hAnsi="Neue Hans Kendrick" w:cs="Neue Hans Kendrick Light"/>
                <w:b/>
                <w:bCs/>
                <w:u w:val="single"/>
                <w:lang w:eastAsia="de-DE" w:bidi="de-DE"/>
              </w:rPr>
              <w:t>current_invoice_gross</w:t>
            </w:r>
            <w:proofErr w:type="spellEnd"/>
            <w:r w:rsidRPr="00B2289D">
              <w:rPr>
                <w:rFonts w:ascii="Neue Hans Kendrick" w:eastAsia="Neue Hans Kendrick Light" w:hAnsi="Neue Hans Kendrick" w:cs="Neue Hans Kendrick Light"/>
                <w:b/>
                <w:bCs/>
                <w:u w:val="single"/>
                <w:lang w:eastAsia="de-DE" w:bidi="de-DE"/>
              </w:rPr>
              <w:t>}}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 %}</w:t>
            </w:r>
          </w:p>
          <w:p w14:paraId="7A6F2FC9"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Pr="00D92EDA">
              <w:rPr>
                <w:rFonts w:ascii="Neue Hans Kendrick" w:hAnsi="Neue Hans Kendrick"/>
              </w:rPr>
              <w:t xml:space="preserve"> </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Wir weisen darauf hin, dass unsere Honoraransprüche gemäß § 195 BGB einer regelmäßigen Verjährungsfrist von drei Jahren unterliegen. Die Frist beginnt mit dem </w:t>
            </w:r>
            <w:proofErr w:type="spellStart"/>
            <w:r w:rsidRPr="00D92EDA">
              <w:rPr>
                <w:rFonts w:ascii="Neue Hans Kendrick" w:hAnsi="Neue Hans Kendrick"/>
              </w:rPr>
              <w:t>Ende</w:t>
            </w:r>
            <w:proofErr w:type="spellEnd"/>
            <w:r w:rsidRPr="00D92EDA">
              <w:rPr>
                <w:rFonts w:ascii="Neue Hans Kendrick" w:hAnsi="Neue Hans Kendrick"/>
              </w:rPr>
              <w:t xml:space="preserv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 </w:t>
            </w:r>
            <w:proofErr w:type="spellStart"/>
            <w:r w:rsidRPr="00D92EDA">
              <w:rPr>
                <w:rFonts w:ascii="Neue Hans Kendrick" w:hAnsi="Neue Hans Kendrick"/>
              </w:rPr>
              <w:t>endif</w:t>
            </w:r>
            <w:proofErr w:type="spellEnd"/>
            <w:r w:rsidRPr="00D92EDA">
              <w:rPr>
                <w:rFonts w:ascii="Neue Hans Kendrick" w:hAnsi="Neue Hans Kendrick"/>
              </w:rPr>
              <w:t xml:space="preserve">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Benjamin </w:t>
            </w:r>
            <w:proofErr w:type="spellStart"/>
            <w:r w:rsidRPr="00134ADA">
              <w:rPr>
                <w:rFonts w:ascii="Neue Hans Kendrick" w:eastAsia="Neue Hans Kendrick Light" w:hAnsi="Neue Hans Kendrick"/>
                <w:lang w:eastAsia="de-DE" w:bidi="de-DE"/>
              </w:rPr>
              <w:t>Koziczinski</w:t>
            </w:r>
            <w:proofErr w:type="spellEnd"/>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w:t>
            </w:r>
            <w:proofErr w:type="spellStart"/>
            <w:r w:rsidRPr="001B07F1">
              <w:rPr>
                <w:rFonts w:ascii="Neue Hans Kendrick" w:eastAsia="Neue Hans Kendrick Light" w:hAnsi="Neue Hans Kendrick" w:cs="Neue Hans Kendrick Light"/>
                <w:b/>
                <w:color w:val="000000"/>
                <w:lang w:eastAsia="de-DE" w:bidi="de-DE"/>
              </w:rPr>
              <w:t>anrechenbare_kosten</w:t>
            </w:r>
            <w:proofErr w:type="spellEnd"/>
            <w:r w:rsidRPr="001B07F1">
              <w:rPr>
                <w:rFonts w:ascii="Neue Hans Kendrick" w:eastAsia="Neue Hans Kendrick Light" w:hAnsi="Neue Hans Kendrick" w:cs="Neue Hans Kendrick Light"/>
                <w:b/>
                <w:color w:val="000000"/>
                <w:lang w:eastAsia="de-DE" w:bidi="de-DE"/>
              </w:rPr>
              <w:t>}}</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xml:space="preserve">{{ </w:t>
            </w:r>
            <w:proofErr w:type="spellStart"/>
            <w:r w:rsidRPr="00CE1EBC">
              <w:rPr>
                <w:rFonts w:ascii="Neue Hans Kendrick" w:eastAsia="Neue Hans Kendrick Light" w:hAnsi="Neue Hans Kendrick" w:cs="Neue Hans Kendrick Light"/>
                <w:lang w:eastAsia="de-DE" w:bidi="de-DE"/>
              </w:rPr>
              <w:t>zuschlag_value</w:t>
            </w:r>
            <w:proofErr w:type="spellEnd"/>
            <w:r w:rsidRPr="00CE1EBC">
              <w:rPr>
                <w:rFonts w:ascii="Neue Hans Kendrick" w:eastAsia="Neue Hans Kendrick Light" w:hAnsi="Neue Hans Kendrick" w:cs="Neue Hans Kendrick Light"/>
                <w:lang w:eastAsia="de-DE" w:bidi="de-DE"/>
              </w:rPr>
              <w:t>}}%</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proofErr w:type="spellStart"/>
            <w:r w:rsidRPr="00CE1EBC">
              <w:rPr>
                <w:rFonts w:ascii="Neue Hans Kendrick" w:eastAsia="Neue Hans Kendrick Light" w:hAnsi="Neue Hans Kendrick" w:cs="Neue Hans Kendrick Light"/>
                <w:lang w:eastAsia="de-DE" w:bidi="de-DE"/>
              </w:rPr>
              <w:t>zuschlag_amount</w:t>
            </w:r>
            <w:proofErr w:type="spellEnd"/>
            <w:r w:rsidRPr="00CE1EBC">
              <w:rPr>
                <w:rFonts w:ascii="Neue Hans Kendrick" w:eastAsia="Neue Hans Kendrick Light" w:hAnsi="Neue Hans Kendrick" w:cs="Neue Hans Kendrick Light"/>
                <w:lang w:eastAsia="de-DE" w:bidi="de-DE"/>
              </w:rPr>
              <w: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proofErr w:type="spellStart"/>
            <w:r w:rsidRPr="00CE1EBC">
              <w:rPr>
                <w:rFonts w:ascii="Neue Hans Kendrick" w:eastAsia="Neue Hans Kendrick Light" w:hAnsi="Neue Hans Kendrick" w:cs="Neue Hans Kendrick Light"/>
                <w:b/>
                <w:bCs/>
                <w:lang w:eastAsia="de-DE" w:bidi="de-DE"/>
              </w:rPr>
              <w:t>grundhonorar</w:t>
            </w:r>
            <w:proofErr w:type="spellEnd"/>
            <w:r w:rsidRPr="00CE1EBC">
              <w:rPr>
                <w:rFonts w:ascii="Neue Hans Kendrick" w:eastAsia="Neue Hans Kendrick Light" w:hAnsi="Neue Hans Kendrick" w:cs="Neue Hans Kendrick Light"/>
                <w:b/>
                <w:bCs/>
                <w:lang w:eastAsia="de-DE" w:bidi="de-DE"/>
              </w:rPr>
              <w:t xml:space="preserve">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8A1A49">
        <w:rPr>
          <w:rFonts w:ascii="Neue Hans Kendrick" w:eastAsia="Neue Hans Kendrick Light" w:hAnsi="Neue Hans Kendrick" w:cs="Neue Hans Kendrick Light"/>
          <w:b/>
          <w:sz w:val="2"/>
          <w:szCs w:val="2"/>
          <w:u w:val="single"/>
          <w:lang w:eastAsia="de-DE" w:bidi="de-DE"/>
        </w:rPr>
        <w:t>if</w:t>
      </w:r>
      <w:proofErr w:type="spellEnd"/>
      <w:r w:rsidRPr="008A1A49">
        <w:rPr>
          <w:rFonts w:ascii="Neue Hans Kendrick" w:eastAsia="Neue Hans Kendrick Light" w:hAnsi="Neue Hans Kendrick" w:cs="Neue Hans Kendrick Light"/>
          <w:b/>
          <w:sz w:val="2"/>
          <w:szCs w:val="2"/>
          <w:u w:val="single"/>
          <w:lang w:eastAsia="de-DE" w:bidi="de-DE"/>
        </w:rPr>
        <w:t xml:space="preserve"> </w:t>
      </w:r>
      <w:proofErr w:type="spellStart"/>
      <w:r w:rsidRPr="008A1A49">
        <w:rPr>
          <w:rFonts w:ascii="Neue Hans Kendrick" w:eastAsia="Neue Hans Kendrick Light" w:hAnsi="Neue Hans Kendrick" w:cs="Neue Hans Kendrick Light"/>
          <w:b/>
          <w:sz w:val="2"/>
          <w:szCs w:val="2"/>
          <w:u w:val="single"/>
          <w:lang w:eastAsia="de-DE" w:bidi="de-DE"/>
        </w:rPr>
        <w:t>lp_sections</w:t>
      </w:r>
      <w:proofErr w:type="spellEnd"/>
      <w:r w:rsidRPr="008A1A49">
        <w:rPr>
          <w:rFonts w:ascii="Neue Hans Kendrick" w:eastAsia="Neue Hans Kendrick Light" w:hAnsi="Neue Hans Kendrick" w:cs="Neue Hans Kendrick Light"/>
          <w:b/>
          <w:sz w:val="2"/>
          <w:szCs w:val="2"/>
          <w:u w:val="single"/>
          <w:lang w:eastAsia="de-DE" w:bidi="de-DE"/>
        </w:rPr>
        <w:t xml:space="preserve">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HOAI [%]</w:t>
            </w:r>
          </w:p>
        </w:tc>
        <w:tc>
          <w:tcPr>
            <w:tcW w:w="1843" w:type="dxa"/>
            <w:shd w:val="clear" w:color="auto" w:fill="C0C0C0"/>
          </w:tcPr>
          <w:p w14:paraId="686EC5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angeboten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lp.lp_name</w:t>
            </w:r>
            <w:proofErr w:type="spellEnd"/>
            <w:r w:rsidRPr="00B2289D">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xml:space="preserve">{{ </w:t>
            </w:r>
            <w:proofErr w:type="spellStart"/>
            <w:r w:rsidRPr="00B2289D">
              <w:rPr>
                <w:rFonts w:ascii="Neue Hans Kendrick" w:eastAsia="Neue Hans Kendrick Light" w:hAnsi="Neue Hans Kendrick" w:cs="Neue Hans Kendrick Light"/>
                <w:b/>
                <w:bCs/>
                <w:lang w:eastAsia="de-DE" w:bidi="de-DE"/>
              </w:rPr>
              <w:t>lp.lp_amount</w:t>
            </w:r>
            <w:proofErr w:type="spellEnd"/>
            <w:r w:rsidRPr="00B2289D">
              <w:rPr>
                <w:rFonts w:ascii="Neue Hans Kendrick" w:eastAsia="Neue Hans Kendrick Light" w:hAnsi="Neue Hans Kendrick" w:cs="Neue Hans Kendrick Light"/>
                <w:b/>
                <w:bCs/>
                <w:lang w:eastAsia="de-DE" w:bidi="de-DE"/>
              </w:rPr>
              <w: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grundhonorar</w:t>
            </w:r>
            <w:proofErr w:type="spell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lp.actual_lp_value</w:t>
            </w:r>
            <w:proofErr w:type="spellEnd"/>
            <w:r w:rsidRPr="00B2289D">
              <w:rPr>
                <w:rFonts w:ascii="Neue Hans Kendrick" w:eastAsia="Neue Hans Kendrick Light" w:hAnsi="Neue Hans Kendrick" w:cs="Neue Hans Kendrick Light"/>
                <w:lang w:eastAsia="de-DE" w:bidi="de-DE"/>
              </w:rPr>
              <w:t>}}</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item.quantity</w:t>
            </w:r>
            <w:proofErr w:type="spellEnd"/>
            <w:r w:rsidRPr="00B2289D">
              <w:rPr>
                <w:rFonts w:ascii="Neue Hans Kendrick" w:eastAsia="Neue Hans Kendrick Light" w:hAnsi="Neue Hans Kendrick" w:cs="Neue Hans Kendrick Light"/>
                <w:lang w:eastAsia="de-DE" w:bidi="de-DE"/>
              </w:rPr>
              <w:t xml:space="preserve">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lp.lp_amount</w:t>
            </w:r>
            <w:proofErr w:type="spellEnd"/>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sum_of_all_lps</w:t>
            </w:r>
            <w:proofErr w:type="spellEnd"/>
            <w:r w:rsidRPr="00B2289D">
              <w:rPr>
                <w:rFonts w:ascii="Neue Hans Kendrick" w:eastAsia="Neue Hans Kendrick Light" w:hAnsi="Neue Hans Kendrick" w:cs="Neue Hans Kendrick Light"/>
                <w:b/>
                <w:bCs/>
                <w:lang w:eastAsia="de-DE" w:bidi="de-DE"/>
              </w:rPr>
              <w:t xml:space="preserve">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if</w:t>
      </w:r>
      <w:proofErr w:type="spellEnd"/>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lp_sections</w:t>
      </w:r>
      <w:proofErr w:type="spellEnd"/>
      <w:r w:rsidRPr="00B2289D">
        <w:rPr>
          <w:rFonts w:ascii="Neue Hans Kendrick" w:eastAsia="Neue Hans Kendrick Light" w:hAnsi="Neue Hans Kendrick" w:cs="Neue Hans Kendrick Light"/>
          <w:b/>
          <w:u w:val="single"/>
          <w:lang w:eastAsia="de-DE" w:bidi="de-DE"/>
        </w:rPr>
        <w:t xml:space="preserve">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w:t>
      </w:r>
      <w:proofErr w:type="spellStart"/>
      <w:r w:rsidRPr="00B2289D">
        <w:rPr>
          <w:rFonts w:ascii="Neue Hans Kendrick" w:eastAsia="Neue Hans Kendrick Light" w:hAnsi="Neue Hans Kendrick" w:cs="Neue Hans Kendrick Light"/>
          <w:b/>
          <w:u w:val="single"/>
          <w:lang w:eastAsia="de-DE" w:bidi="de-DE"/>
        </w:rPr>
        <w:t>else</w:t>
      </w:r>
      <w:proofErr w:type="spellEnd"/>
      <w:r w:rsidRPr="00B2289D">
        <w:rPr>
          <w:rFonts w:ascii="Neue Hans Kendrick" w:eastAsia="Neue Hans Kendrick Light" w:hAnsi="Neue Hans Kendrick" w:cs="Neue Hans Kendrick Light"/>
          <w:b/>
          <w:u w:val="single"/>
          <w:lang w:eastAsia="de-DE" w:bidi="de-DE"/>
        </w:rPr>
        <w:t xml:space="preserve">  %} Berechnung der Leistungen {% </w:t>
      </w:r>
      <w:proofErr w:type="spellStart"/>
      <w:r w:rsidRPr="00B2289D">
        <w:rPr>
          <w:rFonts w:ascii="Neue Hans Kendrick" w:eastAsia="Neue Hans Kendrick Light" w:hAnsi="Neue Hans Kendrick" w:cs="Neue Hans Kendrick Light"/>
          <w:b/>
          <w:u w:val="single"/>
          <w:lang w:eastAsia="de-DE" w:bidi="de-DE"/>
        </w:rPr>
        <w:t>endif</w:t>
      </w:r>
      <w:proofErr w:type="spellEnd"/>
      <w:r w:rsidRPr="00B2289D">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r w:rsidRPr="00B2289D">
              <w:rPr>
                <w:rFonts w:ascii="Neue Hans Kendrick" w:eastAsia="Neue Hans Kendrick Light" w:hAnsi="Neue Hans Kendrick" w:cs="Neue Hans Kendrick Light"/>
                <w:lang w:val="en-US" w:eastAsia="de-DE" w:bidi="de-DE"/>
              </w:rPr>
              <w:t>section.section_serial</w:t>
            </w:r>
            <w:proofErr w:type="spellEnd"/>
            <w:r w:rsidRPr="00B2289D">
              <w:rPr>
                <w:rFonts w:ascii="Neue Hans Kendrick" w:eastAsia="Neue Hans Kendrick Light" w:hAnsi="Neue Hans Kendrick" w:cs="Neue Hans Kendrick Light"/>
                <w:lang w:val="en-US" w:eastAsia="de-DE" w:bidi="de-DE"/>
              </w:rPr>
              <w:t xml:space="preserve"> }}. {{ </w:t>
            </w:r>
            <w:proofErr w:type="spellStart"/>
            <w:r w:rsidRPr="00B2289D">
              <w:rPr>
                <w:rFonts w:ascii="Neue Hans Kendrick" w:eastAsia="Neue Hans Kendrick Light" w:hAnsi="Neue Hans Kendrick" w:cs="Neue Hans Kendrick Light"/>
                <w:lang w:val="en-US" w:eastAsia="de-DE" w:bidi="de-DE"/>
              </w:rPr>
              <w:t>section.section_name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section.net_section</w:t>
            </w:r>
            <w:proofErr w:type="spellEnd"/>
            <w:r w:rsidRPr="00B2289D">
              <w:rPr>
                <w:rFonts w:ascii="Neue Hans Kendrick" w:eastAsia="Neue Hans Kendrick Light" w:hAnsi="Neue Hans Kendrick" w:cs="Neue Hans Kendrick Light"/>
                <w:b/>
                <w:bCs/>
                <w:lang w:eastAsia="de-DE" w:bidi="de-DE"/>
              </w:rPr>
              <w:t>}}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item.quantity</w:t>
            </w:r>
            <w:proofErr w:type="spell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item.unit</w:t>
            </w:r>
            <w:proofErr w:type="spellEnd"/>
            <w:r w:rsidRPr="00B2289D">
              <w:rPr>
                <w:rFonts w:ascii="Neue Hans Kendrick" w:eastAsia="Neue Hans Kendrick Light" w:hAnsi="Neue Hans Kendrick" w:cs="Neue Hans Kendrick Light"/>
                <w:lang w:eastAsia="de-DE" w:bidi="de-DE"/>
              </w:rPr>
              <w:t xml:space="preserve">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item.rate</w:t>
            </w:r>
            <w:proofErr w:type="spellEnd"/>
            <w:r w:rsidRPr="00B2289D">
              <w:rPr>
                <w:rFonts w:ascii="Neue Hans Kendrick" w:eastAsia="Neue Hans Kendrick Light" w:hAnsi="Neue Hans Kendrick" w:cs="Neue Hans Kendrick Light"/>
                <w:lang w:eastAsia="de-DE" w:bidi="de-DE"/>
              </w:rPr>
              <w:t xml:space="preserv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item.unit</w:t>
            </w:r>
            <w:proofErr w:type="spellEnd"/>
            <w:r w:rsidRPr="00B2289D">
              <w:rPr>
                <w:rFonts w:ascii="Neue Hans Kendrick" w:eastAsia="Neue Hans Kendrick Light" w:hAnsi="Neue Hans Kendrick" w:cs="Neue Hans Kendrick Light"/>
                <w:lang w:eastAsia="de-DE" w:bidi="de-DE"/>
              </w:rPr>
              <w:t xml:space="preserve">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item.total</w:t>
            </w:r>
            <w:proofErr w:type="spellEnd"/>
            <w:r w:rsidRPr="00B2289D">
              <w:rPr>
                <w:rFonts w:ascii="Neue Hans Kendrick" w:eastAsia="Neue Hans Kendrick Light" w:hAnsi="Neue Hans Kendrick" w:cs="Neue Hans Kendrick Light"/>
                <w:lang w:eastAsia="de-DE" w:bidi="de-DE"/>
              </w:rPr>
              <w:t xml:space="preserve">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sum_of_items</w:t>
            </w:r>
            <w:proofErr w:type="spellEnd"/>
            <w:r w:rsidRPr="00B2289D">
              <w:rPr>
                <w:rFonts w:ascii="Neue Hans Kendrick" w:eastAsia="Neue Hans Kendrick Light" w:hAnsi="Neue Hans Kendrick" w:cs="Neue Hans Kendrick Light"/>
                <w:b/>
                <w:bCs/>
                <w:lang w:eastAsia="de-DE" w:bidi="de-DE"/>
              </w:rPr>
              <w:t>}}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additional_fee_percentage</w:t>
            </w:r>
            <w:proofErr w:type="spellEnd"/>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additional_fee_value</w:t>
            </w:r>
            <w:proofErr w:type="spellEnd"/>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 </w:t>
      </w:r>
      <w:proofErr w:type="spellStart"/>
      <w:r w:rsidRPr="00B2289D">
        <w:rPr>
          <w:rFonts w:ascii="Neue Hans Kendrick" w:eastAsia="Neue Hans Kendrick Light" w:hAnsi="Neue Hans Kendrick" w:cs="Neue Hans Kendrick Light"/>
          <w:b/>
          <w:lang w:eastAsia="de-DE" w:bidi="de-DE"/>
        </w:rPr>
        <w:t>endif</w:t>
      </w:r>
      <w:proofErr w:type="spellEnd"/>
      <w:r w:rsidRPr="00B2289D">
        <w:rPr>
          <w:rFonts w:ascii="Neue Hans Kendrick" w:eastAsia="Neue Hans Kendrick Light" w:hAnsi="Neue Hans Kendrick" w:cs="Neue Hans Kendrick Light"/>
          <w:b/>
          <w:lang w:eastAsia="de-DE" w:bidi="de-DE"/>
        </w:rPr>
        <w:t xml:space="preserve">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invoice_net</w:t>
            </w:r>
            <w:proofErr w:type="spellEnd"/>
            <w:r w:rsidRPr="00B2289D">
              <w:rPr>
                <w:rFonts w:ascii="Neue Hans Kendrick" w:eastAsia="Neue Hans Kendrick Light" w:hAnsi="Neue Hans Kendrick" w:cs="Neue Hans Kendrick Light"/>
                <w:lang w:eastAsia="de-DE" w:bidi="de-DE"/>
              </w:rPr>
              <w:t>}} €</w:t>
            </w:r>
          </w:p>
        </w:tc>
      </w:tr>
    </w:tbl>
    <w:p w14:paraId="2935EE95" w14:textId="77777777" w:rsidR="008A1A49" w:rsidRDefault="008A1A49" w:rsidP="008A1A49">
      <w:pPr>
        <w:rPr>
          <w:rFonts w:ascii="Neue Hans Kendrick" w:hAnsi="Neue Hans Kendrick"/>
          <w:sz w:val="14"/>
          <w:szCs w:val="14"/>
          <w:lang w:val="en-GB"/>
        </w:rPr>
      </w:pPr>
    </w:p>
    <w:p w14:paraId="150E9309" w14:textId="77777777" w:rsidR="008A1A49"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B2B8FFE" w14:textId="77777777" w:rsidR="008A1A49" w:rsidRDefault="008A1A49" w:rsidP="008A1A49">
      <w:pPr>
        <w:rPr>
          <w:rFonts w:ascii="Neue Hans Kendrick" w:hAnsi="Neue Hans Kendrick"/>
          <w:sz w:val="14"/>
          <w:szCs w:val="14"/>
          <w:highlight w:val="yellow"/>
          <w:lang w:val="en-GB"/>
        </w:rPr>
      </w:pP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proofErr w:type="spellStart"/>
            <w:r w:rsidRPr="00B2289D">
              <w:rPr>
                <w:rFonts w:ascii="Neue Hans Kendrick" w:eastAsia="Neue Hans Kendrick Light" w:hAnsi="Neue Hans Kendrick"/>
                <w:b/>
              </w:rPr>
              <w:t>Ust</w:t>
            </w:r>
            <w:proofErr w:type="spellEnd"/>
            <w:r w:rsidRPr="00B2289D">
              <w:rPr>
                <w:rFonts w:ascii="Neue Hans Kendrick" w:eastAsia="Neue Hans Kendrick Light" w:hAnsi="Neue Hans Kendrick"/>
                <w:b/>
              </w:rPr>
              <w: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w:t>
            </w:r>
            <w:r>
              <w:rPr>
                <w:rFonts w:ascii="Neue Hans Kendrick" w:hAnsi="Neue Hans Kendrick"/>
                <w:lang w:val="en-US"/>
              </w:rPr>
              <w:t>ype</w:t>
            </w:r>
            <w:proofErr w:type="spellEnd"/>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inv.invoice_title</w:t>
            </w:r>
            <w:proofErr w:type="spellEnd"/>
            <w:r w:rsidR="008A1A49"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inv.created_at</w:t>
            </w:r>
            <w:proofErr w:type="spellEnd"/>
            <w:r w:rsidR="008A1A49" w:rsidRPr="00134ADA">
              <w:rPr>
                <w:rFonts w:ascii="Neue Hans Kendrick" w:hAnsi="Neue Hans Kendrick"/>
                <w:lang w:val="en-US"/>
              </w:rPr>
              <w: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inv.invoice_gross</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inv.invoice_net</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total_invoice_gross</w:t>
            </w:r>
            <w:proofErr w:type="spellEnd"/>
            <w:r w:rsidRPr="00540024">
              <w:rPr>
                <w:rFonts w:ascii="Neue Hans Kendrick" w:eastAsia="Neue Hans Kendrick Light" w:hAnsi="Neue Hans Kendrick"/>
                <w:b/>
                <w:lang w:val="en-US" w:eastAsia="de-DE" w:bidi="de-DE"/>
              </w:rPr>
              <w:t xml:space="preserve"> }}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total_invoice_net</w:t>
            </w:r>
            <w:proofErr w:type="spellEnd"/>
            <w:r w:rsidRPr="00540024">
              <w:rPr>
                <w:rFonts w:ascii="Neue Hans Kendrick" w:eastAsia="Neue Hans Kendrick Light" w:hAnsi="Neue Hans Kendrick"/>
                <w:b/>
                <w:lang w:val="en-US" w:eastAsia="de-DE" w:bidi="de-DE"/>
              </w:rPr>
              <w:t xml:space="preserve">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St</w:t>
            </w:r>
            <w:proofErr w:type="spellEnd"/>
            <w:r w:rsidRPr="00B2289D">
              <w:rPr>
                <w:rFonts w:ascii="Neue Hans Kendrick" w:eastAsia="Neue Hans Kendrick Light" w:hAnsi="Neue Hans Kendrick"/>
              </w:rPr>
              <w:t xml:space="preserve">. </w:t>
            </w: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vat_percentage</w:t>
            </w:r>
            <w:proofErr w:type="spellEnd"/>
            <w:r w:rsidRPr="00B2289D">
              <w:rPr>
                <w:rFonts w:ascii="Neue Hans Kendrick" w:eastAsia="Neue Hans Kendrick Light" w:hAnsi="Neue Hans Kendrick" w:cs="Neue Hans Kendrick Light"/>
                <w:lang w:eastAsia="de-DE" w:bidi="de-DE"/>
              </w:rPr>
              <w:t>}}%</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4658CD45"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w:t>
            </w:r>
            <w:proofErr w:type="spellStart"/>
            <w:r w:rsidRPr="00B2289D">
              <w:rPr>
                <w:rFonts w:ascii="Neue Hans Kendrick" w:eastAsia="Neue Hans Kendrick Light" w:hAnsi="Neue Hans Kendrick" w:cs="Neue Hans Kendrick Light"/>
                <w:b/>
                <w:bCs/>
                <w:u w:val="single"/>
                <w:lang w:eastAsia="de-DE" w:bidi="de-DE"/>
              </w:rPr>
              <w:t>current_invoice_gross</w:t>
            </w:r>
            <w:proofErr w:type="spellEnd"/>
            <w:r w:rsidRPr="00B2289D">
              <w:rPr>
                <w:rFonts w:ascii="Neue Hans Kendrick" w:eastAsia="Neue Hans Kendrick Light" w:hAnsi="Neue Hans Kendrick" w:cs="Neue Hans Kendrick Light"/>
                <w:b/>
                <w:bCs/>
                <w:u w:val="single"/>
                <w:lang w:eastAsia="de-DE" w:bidi="de-DE"/>
              </w:rPr>
              <w:t>}}</w:t>
            </w:r>
            <w:r w:rsidR="0025235E" w:rsidRPr="00B2289D">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BA2568">
      <w:headerReference w:type="default" r:id="rId10"/>
      <w:footerReference w:type="default" r:id="rId11"/>
      <w:headerReference w:type="first" r:id="rId12"/>
      <w:footerReference w:type="first" r:id="rId13"/>
      <w:pgSz w:w="11906" w:h="16838"/>
      <w:pgMar w:top="1134" w:right="851"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530AC"/>
    <w:rsid w:val="000707EB"/>
    <w:rsid w:val="000D0AAF"/>
    <w:rsid w:val="00100830"/>
    <w:rsid w:val="0010414E"/>
    <w:rsid w:val="00107812"/>
    <w:rsid w:val="0012197C"/>
    <w:rsid w:val="00135795"/>
    <w:rsid w:val="00136AF5"/>
    <w:rsid w:val="00143853"/>
    <w:rsid w:val="001453BE"/>
    <w:rsid w:val="001D6250"/>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70F70"/>
    <w:rsid w:val="005827F8"/>
    <w:rsid w:val="005A10E9"/>
    <w:rsid w:val="005B6AD9"/>
    <w:rsid w:val="005C7AA5"/>
    <w:rsid w:val="005D2119"/>
    <w:rsid w:val="005E528B"/>
    <w:rsid w:val="0060278F"/>
    <w:rsid w:val="006265D9"/>
    <w:rsid w:val="00632497"/>
    <w:rsid w:val="006455EA"/>
    <w:rsid w:val="00680805"/>
    <w:rsid w:val="006C2135"/>
    <w:rsid w:val="006D3EB2"/>
    <w:rsid w:val="006E4B0D"/>
    <w:rsid w:val="00720AF5"/>
    <w:rsid w:val="00725DEC"/>
    <w:rsid w:val="0073427E"/>
    <w:rsid w:val="00780686"/>
    <w:rsid w:val="00795E05"/>
    <w:rsid w:val="007A1F7A"/>
    <w:rsid w:val="007A555D"/>
    <w:rsid w:val="007B39AA"/>
    <w:rsid w:val="007C4426"/>
    <w:rsid w:val="008318E3"/>
    <w:rsid w:val="00866AD4"/>
    <w:rsid w:val="008708DB"/>
    <w:rsid w:val="008A1A49"/>
    <w:rsid w:val="008A1B4C"/>
    <w:rsid w:val="00900FC5"/>
    <w:rsid w:val="009063C9"/>
    <w:rsid w:val="0091473C"/>
    <w:rsid w:val="00924A51"/>
    <w:rsid w:val="009568A9"/>
    <w:rsid w:val="009B671C"/>
    <w:rsid w:val="009D6B5E"/>
    <w:rsid w:val="009F6FB7"/>
    <w:rsid w:val="00A15643"/>
    <w:rsid w:val="00A85844"/>
    <w:rsid w:val="00A96A60"/>
    <w:rsid w:val="00AA01D5"/>
    <w:rsid w:val="00AC4F41"/>
    <w:rsid w:val="00B2289D"/>
    <w:rsid w:val="00B27337"/>
    <w:rsid w:val="00B43E5A"/>
    <w:rsid w:val="00B4634B"/>
    <w:rsid w:val="00B51F70"/>
    <w:rsid w:val="00B77BE5"/>
    <w:rsid w:val="00B82FE8"/>
    <w:rsid w:val="00B85F11"/>
    <w:rsid w:val="00B91E7E"/>
    <w:rsid w:val="00BA157F"/>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8092C"/>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8A1A49"/>
    <w:pPr>
      <w:spacing w:after="240" w:line="276" w:lineRule="auto"/>
      <w:ind w:left="2552"/>
      <w:jc w:val="both"/>
    </w:pPr>
  </w:style>
  <w:style w:type="table" w:styleId="Tabellenraster">
    <w:name w:val="Table Grid"/>
    <w:basedOn w:val="NormaleTabelle"/>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2.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6862</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38</cp:revision>
  <dcterms:created xsi:type="dcterms:W3CDTF">2025-02-06T10:49:00Z</dcterms:created>
  <dcterms:modified xsi:type="dcterms:W3CDTF">2025-03-26T17:33:00Z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