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Tutorial 6: Simulation of bump-and-hole chemical genetics design</w:t>
      </w:r>
    </w:p>
    <w:p>
      <w:pPr>
        <w:pStyle w:val="Normal"/>
        <w:rPr>
          <w:b w:val="false"/>
          <w:b w:val="false"/>
          <w:bCs w:val="false"/>
          <w:u w:val="single"/>
        </w:rPr>
      </w:pPr>
      <w:r>
        <w:rPr>
          <w:b w:val="false"/>
          <w:bCs w:val="false"/>
          <w:u w:val="single"/>
        </w:rPr>
        <w:t>Background</w:t>
      </w:r>
    </w:p>
    <w:p>
      <w:pPr>
        <w:pStyle w:val="Normal"/>
        <w:rPr/>
      </w:pPr>
      <w:r>
        <w:rPr>
          <w:b w:val="false"/>
          <w:bCs w:val="false"/>
          <w:u w:val="none"/>
        </w:rPr>
        <w:t xml:space="preserve">Rosetta and its affiliated script repositories collectively compose the most comprehensive toolbox for </w:t>
      </w:r>
      <w:r>
        <w:rPr>
          <w:b w:val="false"/>
          <w:bCs w:val="false"/>
          <w:i/>
          <w:iCs/>
          <w:u w:val="none"/>
        </w:rPr>
        <w:t xml:space="preserve">in silico </w:t>
      </w:r>
      <w:r>
        <w:rPr>
          <w:b w:val="false"/>
          <w:bCs w:val="false"/>
          <w:u w:val="none"/>
        </w:rPr>
        <w:t xml:space="preserve">macromolecular design. The greatest utility of Rosetta is arguably not that it can generate random foldable sequences, but that it provides a highly customizable user platform for design and modeling in a huge variety of contexts. One of the primary motivations for integrating the BCL into Rosetta was that we wanted to be able to do small molecule design with all of the infrastructure that has been built for </w:t>
      </w:r>
      <w:r>
        <w:rPr>
          <w:b w:val="false"/>
          <w:bCs w:val="false"/>
          <w:i/>
          <w:iCs/>
          <w:u w:val="none"/>
        </w:rPr>
        <w:t xml:space="preserve">in silico </w:t>
      </w:r>
      <w:r>
        <w:rPr>
          <w:b w:val="false"/>
          <w:bCs w:val="false"/>
          <w:i w:val="false"/>
          <w:iCs w:val="false"/>
          <w:u w:val="none"/>
        </w:rPr>
        <w:t xml:space="preserve">modeling in Rosetta. In Tutorial 5, you experienced how protein modeling tools in Rosetta could be used in conjunction with small molecule modeling tools in the BCL to perform nuanced structure-based design of Abl kinase inhibitors. </w:t>
      </w:r>
    </w:p>
    <w:p>
      <w:pPr>
        <w:pStyle w:val="Normal"/>
        <w:rPr/>
      </w:pPr>
      <w:r>
        <w:rPr>
          <w:b w:val="false"/>
          <w:bCs w:val="false"/>
          <w:i w:val="false"/>
          <w:iCs w:val="false"/>
          <w:u w:val="none"/>
        </w:rPr>
        <w:t>In this tutorial, we will simultaneously perform sequence design on a receptor protein and small molecule design on an inhibitor scaffold. As of this writing, this is a unique feature of the BCL-Rosetta integration that is unavailable in any other software package.</w:t>
      </w:r>
    </w:p>
    <w:p>
      <w:pPr>
        <w:pStyle w:val="Normal"/>
        <w:rPr/>
      </w:pPr>
      <w:r>
        <w:rPr>
          <w:b w:val="false"/>
          <w:bCs w:val="false"/>
          <w:i w:val="false"/>
          <w:iCs w:val="false"/>
          <w:u w:val="none"/>
        </w:rPr>
        <w:t xml:space="preserve">Here, we will perform chemical genetics, or chemogenetics, </w:t>
      </w:r>
      <w:r>
        <w:rPr>
          <w:b w:val="false"/>
          <w:bCs w:val="false"/>
          <w:i/>
          <w:iCs/>
          <w:u w:val="none"/>
        </w:rPr>
        <w:t xml:space="preserve">in silico </w:t>
      </w:r>
      <w:r>
        <w:rPr>
          <w:b w:val="false"/>
          <w:bCs w:val="false"/>
          <w:i w:val="false"/>
          <w:iCs w:val="false"/>
          <w:u w:val="none"/>
        </w:rPr>
        <w:t xml:space="preserve">design experiments. Chemical genetics is the process of redesigning proteins in tandem with a small molecule modulator to create a high affinity pair. It can be challenging to selectively inhibitor protein isoforms without also inhibiting their homologs. Chemical genetics provides an important means to determine the functions of specific proteins in the absence of confounds that occur by inhibiting homologous proteins. Moreover, this approach has been utilized extensively in neuroscience to create Designer Receptors Activated Exclusively by Designer Drugs (DREADDs), which can be expressed and activated with drug </w:t>
      </w:r>
      <w:r>
        <w:rPr>
          <w:b w:val="false"/>
          <w:bCs w:val="false"/>
          <w:i/>
          <w:iCs/>
          <w:u w:val="none"/>
        </w:rPr>
        <w:t xml:space="preserve">in vitro </w:t>
      </w:r>
      <w:r>
        <w:rPr>
          <w:b w:val="false"/>
          <w:bCs w:val="false"/>
          <w:i w:val="false"/>
          <w:iCs w:val="false"/>
          <w:u w:val="none"/>
        </w:rPr>
        <w:t xml:space="preserve">or </w:t>
      </w:r>
      <w:r>
        <w:rPr>
          <w:b w:val="false"/>
          <w:bCs w:val="false"/>
          <w:i/>
          <w:iCs/>
          <w:u w:val="none"/>
        </w:rPr>
        <w:t>in vivo</w:t>
      </w:r>
      <w:r>
        <w:rPr>
          <w:b w:val="false"/>
          <w:bCs w:val="false"/>
          <w:i w:val="false"/>
          <w:iCs w:val="false"/>
          <w:u w:val="none"/>
        </w:rPr>
        <w:t xml:space="preserve"> to control the activity of neurons. </w:t>
      </w:r>
    </w:p>
    <w:p>
      <w:pPr>
        <w:pStyle w:val="Normal"/>
        <w:rPr/>
      </w:pPr>
      <w:r>
        <w:rPr>
          <w:b w:val="false"/>
          <w:bCs w:val="false"/>
          <w:i w:val="false"/>
          <w:iCs w:val="false"/>
          <w:u w:val="none"/>
        </w:rPr>
        <w:t xml:space="preserve">Our example system will be the Bromodomain and Extra Terminal (BET) family protein BRD2. BRD2 plays an important role in transcription regulation. We will mimic the experimental bump-and-hole experiment that CITATION performed by enumerating each of their designs </w:t>
      </w:r>
      <w:r>
        <w:rPr>
          <w:b w:val="false"/>
          <w:bCs w:val="false"/>
          <w:i/>
          <w:iCs/>
          <w:u w:val="none"/>
        </w:rPr>
        <w:t>in silico</w:t>
      </w:r>
      <w:r>
        <w:rPr>
          <w:b w:val="false"/>
          <w:bCs w:val="false"/>
          <w:i w:val="false"/>
          <w:iCs w:val="false"/>
          <w:u w:val="none"/>
        </w:rPr>
        <w:t xml:space="preserve">. Subsequently, we will experiment with more aggressive redesign of both the protein and scaffold than was performed in </w:t>
      </w:r>
      <w:r>
        <w:rPr>
          <w:rFonts w:eastAsia="Calibri" w:cs="" w:cstheme="minorBidi" w:eastAsiaTheme="minorHAnsi"/>
          <w:b w:val="false"/>
          <w:bCs w:val="false"/>
          <w:i w:val="false"/>
          <w:iCs w:val="false"/>
          <w:color w:val="auto"/>
          <w:kern w:val="0"/>
          <w:sz w:val="22"/>
          <w:szCs w:val="22"/>
          <w:u w:val="none"/>
          <w:lang w:val="en-US" w:eastAsia="en-US" w:bidi="ar-SA"/>
        </w:rPr>
        <w:t>Runcie et al</w:t>
      </w:r>
      <w:r>
        <w:rPr>
          <w:b w:val="false"/>
          <w:bCs w:val="false"/>
          <w:i w:val="false"/>
          <w:iCs w:val="false"/>
          <w:u w:val="none"/>
        </w:rPr>
        <w:t xml:space="preserve">. </w:t>
      </w:r>
      <w:r>
        <w:rPr>
          <w:b w:val="false"/>
          <w:bCs w:val="false"/>
          <w:i w:val="false"/>
          <w:iCs w:val="false"/>
          <w:u w:val="none"/>
        </w:rPr>
        <w:t>2018.</w:t>
      </w:r>
    </w:p>
    <w:p>
      <w:pPr>
        <w:pStyle w:val="Normal"/>
        <w:rPr>
          <w:b w:val="false"/>
          <w:b w:val="false"/>
          <w:bCs w:val="false"/>
          <w:i w:val="false"/>
          <w:i w:val="false"/>
          <w:iCs w:val="false"/>
          <w:u w:val="none"/>
        </w:rPr>
      </w:pPr>
      <w:r>
        <w:rPr>
          <w:b w:val="false"/>
          <w:bCs w:val="false"/>
          <w:i w:val="false"/>
          <w:iCs w:val="false"/>
          <w:u w:val="none"/>
        </w:rPr>
      </w:r>
      <w:r>
        <w:br w:type="page"/>
      </w:r>
    </w:p>
    <w:p>
      <w:pPr>
        <w:pStyle w:val="Normal"/>
        <w:spacing w:lineRule="auto" w:line="240" w:before="0" w:after="0"/>
        <w:rPr>
          <w:u w:val="single"/>
        </w:rPr>
      </w:pPr>
      <w:r>
        <w:rPr>
          <w:b w:val="false"/>
          <w:bCs w:val="false"/>
          <w:i w:val="false"/>
          <w:iCs w:val="false"/>
          <w:u w:val="single"/>
        </w:rPr>
        <w:t>Part 1: Preparing a small molecule scaffold for design</w:t>
      </w:r>
    </w:p>
    <w:p>
      <w:pPr>
        <w:pStyle w:val="Normal"/>
        <w:spacing w:lineRule="auto" w:line="240" w:before="0" w:after="0"/>
        <w:rPr>
          <w:u w:val="single"/>
        </w:rPr>
      </w:pPr>
      <w:r>
        <w:rPr>
          <w:u w:val="single"/>
        </w:rPr>
      </w:r>
    </w:p>
    <w:p>
      <w:pPr>
        <w:pStyle w:val="Normal"/>
        <w:spacing w:lineRule="auto" w:line="240" w:before="0" w:after="0"/>
        <w:rPr>
          <w:u w:val="none"/>
        </w:rPr>
      </w:pPr>
      <w:r>
        <w:rPr>
          <w:u w:val="none"/>
        </w:rPr>
        <w:t>Our input scaffold can be prepared just as in Tutorial 5. Use files &lt;insert some filenames here&gt; instead. We will not walk through this step explicitly in this tutorial; please feel free to look back at Tutorial 5 Part 1, or use the prepared files in &lt;paths&gt;.</w:t>
      </w:r>
    </w:p>
    <w:p>
      <w:pPr>
        <w:pStyle w:val="Normal"/>
        <w:spacing w:lineRule="auto" w:line="240" w:before="0" w:after="0"/>
        <w:rPr>
          <w:u w:val="none"/>
        </w:rPr>
      </w:pPr>
      <w:r>
        <w:rPr>
          <w:u w:val="none"/>
        </w:rPr>
      </w:r>
    </w:p>
    <w:p>
      <w:pPr>
        <w:pStyle w:val="Normal"/>
        <w:spacing w:lineRule="auto" w:line="240" w:before="0" w:after="0"/>
        <w:rPr>
          <w:u w:val="none"/>
        </w:rPr>
      </w:pPr>
      <w:r>
        <w:rPr>
          <w:u w:val="none"/>
        </w:rPr>
        <w:t>Congratulations! Move on to Part 2…</w:t>
      </w:r>
    </w:p>
    <w:p>
      <w:pPr>
        <w:pStyle w:val="Normal"/>
        <w:spacing w:lineRule="auto" w:line="240" w:before="0" w:after="0"/>
        <w:rPr>
          <w:u w:val="none"/>
        </w:rPr>
      </w:pPr>
      <w:r>
        <w:rPr>
          <w:u w:val="none"/>
        </w:rPr>
      </w:r>
      <w:r>
        <w:br w:type="page"/>
      </w:r>
    </w:p>
    <w:p>
      <w:pPr>
        <w:pStyle w:val="Normal"/>
        <w:spacing w:lineRule="auto" w:line="240" w:before="0" w:after="0"/>
        <w:rPr>
          <w:u w:val="single"/>
        </w:rPr>
      </w:pPr>
      <w:r>
        <w:rPr>
          <w:u w:val="single"/>
        </w:rPr>
        <w:t>Part 2: Ranking antagonists for BRD2 L383V against wild-type BRD2</w:t>
      </w:r>
    </w:p>
    <w:p>
      <w:pPr>
        <w:pStyle w:val="Normal"/>
        <w:spacing w:lineRule="auto" w:line="240" w:before="0" w:after="0"/>
        <w:rPr>
          <w:u w:val="single"/>
        </w:rPr>
      </w:pPr>
      <w:r>
        <w:rPr/>
      </w:r>
    </w:p>
    <w:p>
      <w:pPr>
        <w:pStyle w:val="Normal"/>
        <w:spacing w:lineRule="auto" w:line="240" w:before="0" w:after="0"/>
        <w:rPr/>
      </w:pPr>
      <w:r>
        <w:rPr>
          <w:u w:val="none"/>
        </w:rPr>
        <w:t>The</w:t>
      </w:r>
      <w:r>
        <w:rPr>
          <w:rFonts w:eastAsia="Calibri" w:cs="" w:cstheme="minorBidi" w:eastAsiaTheme="minorHAnsi"/>
          <w:color w:val="auto"/>
          <w:kern w:val="0"/>
          <w:sz w:val="22"/>
          <w:szCs w:val="22"/>
          <w:u w:val="none"/>
          <w:lang w:val="en-US" w:eastAsia="en-US" w:bidi="ar-SA"/>
        </w:rPr>
        <w:t>re are times when you do not want to stochastically sample ligand modifications but instead want to scan a scaffold systematically with a few perturbation types. For example, it is often useful to scan individual ring with a few individual or paired halogen or methoxy substitutions. In these cases, the number of modifications that need to be made often number only in the dozens to hundreds and are quite computationally tractable. The co-space of the two BRD2 variants and inhibitory scaffold modifications qualifies as such a scenario.</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While it is on the to-do list, there is currently not a simple Rosetta command-line application with which to perform these types of systematic studies (I swear I am working on it). The closest thing we have is the molecule:Mutate application in the BCL; however, if you use that then you need to create params files for every small molecule and then still pass it into Rosetta or PyRosetta to do the scoring anyway. Thus, independent of whether or not you use RosettaScripts or PyRosetta, there is a bit of scripting that needs to be done.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But not to worry, we can do it.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As was done in Runcie et al. 2018, we will modify three distinct regions of our starting scaffold:</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&lt;figure of scaffold in 2D with regions of interest&gt;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Because each of these modifications are effectively just substitutions, we can easily prepare three AddMedChem mutates in our RosettaScripts protocol. We will make one mutate for each of the “bump” regions and one mutate controlling whether the methoxy is added to position 8 or 9 on the scaffold (as represented in Runcie et al., 2018, not based on our atom indexing).</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name="add_medchem_bump_r1"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medchem_library=%%bump_r1%%,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mutable_atoms=0)"</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name="add_medchem_bump_r2"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medchem_library=%%bump_r2%%,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mutable_atoms=0)"</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name="add_medchem_methoxy_scan"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medchem_library=%%methoxy_scan_frag%%,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mutable_atoms=%%methoxy_res%%)"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Notice that the first two mutates, add_medchem_bump_r1 and add_medchem_bump_r2, each receive a variable for a different medchem fragment.  Similarly, the add_mechem_methoxy_scan mutate has a variable to specify the atom index to which the methoxy will be aded. All we need to do is loop over the combinations in our wrapper shell script.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But before we get to that, there is another important detail. Let’s take a look at our scaffold.</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&lt;image of scaffold in binding pocket&gt;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The bump site will be grown from a single sp3 carbon atom. Adding two heavy atom  substituents to this carbon atom will create a stereocenter. We need to be careful to create the correct stereoisomers of our molecules. You will notice in the above mutate definitions that ov_shuffle_h and ov_reverse are set to false in all cases. This means that each and every time we run this script and add a fragment to this carbon atom, we will remove the lowest index hydrogen atom to make the addition. It will not be random. It will not start with the highest index hydrogen atom.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Therefore, we can define the sequence in which we perform our mutates </w:t>
      </w:r>
      <w:r>
        <w:rPr>
          <w:rFonts w:eastAsia="Calibri" w:cs="" w:cstheme="minorBidi" w:eastAsiaTheme="minorHAnsi"/>
          <w:color w:val="auto"/>
          <w:kern w:val="0"/>
          <w:sz w:val="22"/>
          <w:szCs w:val="22"/>
          <w:u w:val="none"/>
          <w:lang w:val="en-US" w:eastAsia="en-US" w:bidi="ar-SA"/>
        </w:rPr>
        <w:t xml:space="preserve">to achieve the correct stereochemistry.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 name="</w:t>
      </w:r>
      <w:r>
        <w:rPr>
          <w:rFonts w:eastAsia="Calibri" w:cs="" w:cstheme="minorBidi" w:eastAsiaTheme="minorHAnsi"/>
          <w:color w:val="auto"/>
          <w:kern w:val="0"/>
          <w:sz w:val="22"/>
          <w:szCs w:val="22"/>
          <w:u w:val="none"/>
          <w:lang w:val="en-US" w:eastAsia="en-US" w:bidi="ar-SA"/>
        </w:rPr>
        <w:t>run_a</w:t>
      </w:r>
      <w:r>
        <w:rPr>
          <w:rFonts w:eastAsia="Calibri" w:cs="" w:cstheme="minorBidi" w:eastAsiaTheme="minorHAnsi"/>
          <w:color w:val="auto"/>
          <w:kern w:val="0"/>
          <w:sz w:val="22"/>
          <w:szCs w:val="22"/>
          <w:u w:val="none"/>
          <w:lang w:val="en-US" w:eastAsia="en-US" w:bidi="ar-SA"/>
        </w:rPr>
        <w:t>" mode="sequence"&gt;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mover_name="add_medchem_methoxy_scan"/&gt;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mover_name="add_medchem_bump_r2"/&gt;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mover_name="add_medchem_bump_r1"/&gt;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Let’s add a few more options to the run_a protocol so that we can apply the correct residue to position 383, minimize the scaffold, and relax after adding the bumps.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 name="run_a" mode="sequence"&gt;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ab/>
        <w:t>&lt;Add mover_name="mutate"/&gt;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 xml:space="preserve">        &lt;Add mover_name="add_medchem_methoxy_scan"/&gt;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 xml:space="preserve">        &lt;Add mover_name="add_medchem_bump_r2"/&gt;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 xml:space="preserve">        &lt;Add mover_name="add_medchem_bump_r1"/&gt;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mover_name="relax_cycle"/&gt;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filter_name="score_filter"/&gt;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mover_name="add_scores"/&gt;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Run the following command-line to create just one sample structure using this protocol:</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Compare that structure to the crystallographic structure from Runcie et al. 2018.</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&lt;figure of superimposition&gt;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Does the stereochemistry match? How about the binding mode? Run that commandline again, but first set ov_reverse=true for one or more of the AddMedChem mutates. Did it change the resulting structure the way that you anticipated?</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Cool beans, let’s keep going. We’ll make a second protocol where we skip performing add_medchem_bump_r1, which will mimic designs that have a hydrogen atom instead at that position. Once this is completed, we’re ready to loop over all of our fragments.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 name="run_b" mode="sequence"&gt;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ab/>
        <w:t>&lt;Add mover_name="mutate"/&gt;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 xml:space="preserve">        &lt;Add mover_name="add_medchem_methoxy_scan"/&gt;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ab/>
        <w:tab/>
        <w:t xml:space="preserve">        &lt;Add mover_name="add_medchem_bump_r2"/&gt;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mover_name="relax_cycle"/&gt;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filter_name="score_filter"/&gt;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mover_name="add_scores"/&gt;</w:t>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Then we can analyze our results: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These may not be terribly impressive. Instead of making one model of each, let’s make 10. Change the nstruct to 10 in the Chemogenetics.sh script and re-run:</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Now let’s analyze the results using the best scoring protein-ligand interface from each of the 10 runs: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Hmm… And one more time by taking the final result as the average across all 10 structures.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Averaging across multiple structures seems to improve the quality of the binding affinity estimates. You do not have to do it, but previously I benchmarked our ranking ability on this system by averaging across 50 models of each system. The best round is shown plotted below:</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&lt;figure&gt;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However, I did this 5 independent times and found that generally our Pearson correlations &lt;insert data&gt;, which is consistent with the accuracy we would expect based on Shannon’s RosettaLigand benchmarks (CITATION).</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Repeat the enumeration, but change the script to only run on the L383A variant. This way, we can compare results of L383A against wild-type and L383V. Once you have completed that, see if you can answer the questions below.</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Which BRD2 variant, </w:t>
      </w:r>
      <w:r>
        <w:rPr>
          <w:rFonts w:eastAsia="Calibri" w:cs="" w:cstheme="minorBidi" w:eastAsiaTheme="minorHAnsi"/>
          <w:color w:val="auto"/>
          <w:kern w:val="0"/>
          <w:sz w:val="22"/>
          <w:szCs w:val="22"/>
          <w:u w:val="none"/>
          <w:lang w:val="en-US" w:eastAsia="en-US" w:bidi="ar-SA"/>
        </w:rPr>
        <w:t>wild-type</w:t>
      </w: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w:t>
      </w:r>
      <w:r>
        <w:rPr>
          <w:rFonts w:eastAsia="Calibri" w:cs="" w:cstheme="minorBidi" w:eastAsiaTheme="minorHAnsi"/>
          <w:color w:val="auto"/>
          <w:kern w:val="0"/>
          <w:sz w:val="22"/>
          <w:szCs w:val="22"/>
          <w:u w:val="none"/>
          <w:lang w:val="en-US" w:eastAsia="en-US" w:bidi="ar-SA"/>
        </w:rPr>
        <w:t>383</w:t>
      </w:r>
      <w:r>
        <w:rPr>
          <w:rFonts w:eastAsia="Calibri" w:cs="" w:cstheme="minorBidi" w:eastAsiaTheme="minorHAnsi"/>
          <w:color w:val="auto"/>
          <w:kern w:val="0"/>
          <w:sz w:val="22"/>
          <w:szCs w:val="22"/>
          <w:u w:val="none"/>
          <w:lang w:val="en-US" w:eastAsia="en-US" w:bidi="ar-SA"/>
        </w:rPr>
        <w:t>V</w:t>
      </w:r>
      <w:r>
        <w:rPr>
          <w:rFonts w:eastAsia="Calibri" w:cs="" w:cstheme="minorBidi" w:eastAsiaTheme="minorHAnsi"/>
          <w:color w:val="auto"/>
          <w:kern w:val="0"/>
          <w:sz w:val="22"/>
          <w:szCs w:val="22"/>
          <w:u w:val="none"/>
          <w:lang w:val="en-US" w:eastAsia="en-US" w:bidi="ar-SA"/>
        </w:rPr>
        <w:t xml:space="preserve">, or </w:t>
      </w:r>
      <w:r>
        <w:rPr>
          <w:rFonts w:eastAsia="Calibri" w:cs="" w:cstheme="minorBidi" w:eastAsiaTheme="minorHAnsi"/>
          <w:color w:val="auto"/>
          <w:kern w:val="0"/>
          <w:sz w:val="22"/>
          <w:szCs w:val="22"/>
          <w:u w:val="none"/>
          <w:lang w:val="en-US" w:eastAsia="en-US" w:bidi="ar-SA"/>
        </w:rPr>
        <w:t>L</w:t>
      </w:r>
      <w:r>
        <w:rPr>
          <w:rFonts w:eastAsia="Calibri" w:cs="" w:cstheme="minorBidi" w:eastAsiaTheme="minorHAnsi"/>
          <w:color w:val="auto"/>
          <w:kern w:val="0"/>
          <w:sz w:val="22"/>
          <w:szCs w:val="22"/>
          <w:u w:val="none"/>
          <w:lang w:val="en-US" w:eastAsia="en-US" w:bidi="ar-SA"/>
        </w:rPr>
        <w:t>383</w:t>
      </w:r>
      <w:r>
        <w:rPr>
          <w:rFonts w:eastAsia="Calibri" w:cs="" w:cstheme="minorBidi" w:eastAsiaTheme="minorHAnsi"/>
          <w:color w:val="auto"/>
          <w:kern w:val="0"/>
          <w:sz w:val="22"/>
          <w:szCs w:val="22"/>
          <w:u w:val="none"/>
          <w:lang w:val="en-US" w:eastAsia="en-US" w:bidi="ar-SA"/>
        </w:rPr>
        <w:t>A</w:t>
      </w:r>
      <w:r>
        <w:rPr>
          <w:rFonts w:eastAsia="Calibri" w:cs="" w:cstheme="minorBidi" w:eastAsiaTheme="minorHAnsi"/>
          <w:color w:val="auto"/>
          <w:kern w:val="0"/>
          <w:sz w:val="22"/>
          <w:szCs w:val="22"/>
          <w:u w:val="none"/>
          <w:lang w:val="en-US" w:eastAsia="en-US" w:bidi="ar-SA"/>
        </w:rPr>
        <w:t xml:space="preserve">, is most frequently found amongst the optimized </w:t>
      </w:r>
      <w:r>
        <w:rPr>
          <w:rFonts w:eastAsia="Calibri" w:cs="" w:cstheme="minorBidi" w:eastAsiaTheme="minorHAnsi"/>
          <w:color w:val="auto"/>
          <w:kern w:val="0"/>
          <w:sz w:val="22"/>
          <w:szCs w:val="22"/>
          <w:u w:val="none"/>
          <w:lang w:val="en-US" w:eastAsia="en-US" w:bidi="ar-SA"/>
        </w:rPr>
        <w:t xml:space="preserve">mutant-ligand pairs?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Which scaffold modifications are most frequently found in the optimized mutant-ligand pairs?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Are your findings consistent with the bump-and-hole approach? How do they compare to the results in the manuscript?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I’ll share some of my results from these simulations. I found BRD2 L383A to be the most frequent mutant in the high affinity pairs. I also found the hole introduced by L383A was frequently filled with either an ethyl or propyl sidechain. These results are consistent with the findings of both manuscripts.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&lt;figure&gt;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This is good news – it suggests that we are able to successfully capture the primary effects of the bump-and-hole approach for this system.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Awesome, you finished Part 2. Let’s continue with some </w:t>
      </w:r>
      <w:r>
        <w:rPr>
          <w:rFonts w:eastAsia="Calibri" w:cs="" w:cstheme="minorBidi" w:eastAsiaTheme="minorHAnsi"/>
          <w:color w:val="auto"/>
          <w:kern w:val="0"/>
          <w:sz w:val="22"/>
          <w:szCs w:val="22"/>
          <w:u w:val="none"/>
          <w:lang w:val="en-US" w:eastAsia="en-US" w:bidi="ar-SA"/>
        </w:rPr>
        <w:t>more extensive design in Part 3.</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u w:val="single"/>
        </w:rPr>
      </w:pPr>
      <w:r>
        <w:rPr>
          <w:u w:val="single"/>
        </w:rPr>
      </w:r>
    </w:p>
    <w:p>
      <w:pPr>
        <w:pStyle w:val="Normal"/>
        <w:spacing w:lineRule="auto" w:line="240" w:before="0" w:after="0"/>
        <w:rPr>
          <w:u w:val="single"/>
        </w:rPr>
      </w:pPr>
      <w:r>
        <w:rPr>
          <w:u w:val="none"/>
        </w:rPr>
      </w:r>
    </w:p>
    <w:p>
      <w:pPr>
        <w:pStyle w:val="Normal"/>
        <w:spacing w:lineRule="auto" w:line="240" w:before="0" w:after="0"/>
        <w:rPr>
          <w:u w:val="single"/>
        </w:rPr>
      </w:pPr>
      <w:r>
        <w:rPr>
          <w:u w:val="single"/>
        </w:rPr>
      </w:r>
    </w:p>
    <w:p>
      <w:pPr>
        <w:pStyle w:val="Normal"/>
        <w:spacing w:lineRule="auto" w:line="240" w:before="0" w:after="0"/>
        <w:rPr>
          <w:u w:val="single"/>
        </w:rPr>
      </w:pPr>
      <w:r>
        <w:rPr/>
      </w:r>
      <w:r>
        <w:br w:type="page"/>
      </w:r>
    </w:p>
    <w:p>
      <w:pPr>
        <w:pStyle w:val="Normal"/>
        <w:spacing w:lineRule="auto" w:line="240" w:before="0" w:after="0"/>
        <w:rPr>
          <w:u w:val="single"/>
        </w:rPr>
      </w:pPr>
      <w:r>
        <w:rPr>
          <w:u w:val="single"/>
        </w:rPr>
        <w:t>Part 4: Let’s just redesign the binding pocket simultaneously with the scaffold</w:t>
      </w:r>
    </w:p>
    <w:p>
      <w:pPr>
        <w:pStyle w:val="Normal"/>
        <w:spacing w:lineRule="auto" w:line="240" w:before="0" w:after="0"/>
        <w:rPr>
          <w:u w:val="single"/>
        </w:rPr>
      </w:pPr>
      <w:r>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In this section, we will redesign the protein binding interface while simultaneously designing a small molecule. </w:t>
      </w:r>
      <w:r>
        <w:rPr>
          <w:rFonts w:eastAsia="Calibri" w:cs="" w:cstheme="minorBidi" w:eastAsiaTheme="minorHAnsi"/>
          <w:color w:val="auto"/>
          <w:kern w:val="0"/>
          <w:sz w:val="22"/>
          <w:szCs w:val="22"/>
          <w:u w:val="none"/>
          <w:lang w:val="en-US" w:eastAsia="en-US" w:bidi="ar-SA"/>
        </w:rPr>
        <w:t xml:space="preserve">For sake of the tutorial, we will continue to use the fragments employed in Runcie et al., 2018.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First, we will make a new resfile to define the allowed residue identities at each position in the pocket. This has already been done for you and should look like this: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&lt;resfile contents&gt;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Visualize these residues in PyMOL. Open up the receptor and scaffold:</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&lt;pymol &gt;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To allow more more sequence diversity during design, we will combine sampling backbone and sidechain degrees of freedom. We will optimize the sequence in a short 100 iteration Monte Carlo – Metropolis mover.</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Design movers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&lt;Backrub name="backrub"/&gt;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&lt;PackRotamersMover name="mutate" scorefxn="hard_rep" nloop="5" task_operations="ifcl,rrf,fix_notinterface"/&gt;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&lt;ParsedProtocol name="pseudo_coupled_moves"&gt;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&lt;Add mover_name="backrub"/&gt;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&lt;Add mover_name="mutate"/&gt;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&lt;GenericMonteCarlo name="run_pcm" mover_name="pseudo_coupled_moves"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trials="100" sample_type="low" filter_name="ifscore" progress_file="%%progress_file%%.pseudo_coupled_moves.log"</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temperature="0.593" drift="1" recover_low="1" reset_baselines="0"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adaptive_movers="0" preapply="0" /&gt;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The combination of backrub and rotamer sampling is inspired by work in the Kortemme lab. They found that evaluating backbone and sidechain perturbations together as a single MCM improves redesign at protein-ligand interfaces. </w:t>
      </w:r>
      <w:r>
        <w:rPr>
          <w:rFonts w:eastAsia="Calibri" w:cs="" w:cstheme="minorBidi" w:eastAsiaTheme="minorHAnsi"/>
          <w:color w:val="auto"/>
          <w:kern w:val="0"/>
          <w:sz w:val="22"/>
          <w:szCs w:val="22"/>
          <w:u w:val="none"/>
          <w:lang w:val="en-US" w:eastAsia="en-US" w:bidi="ar-SA"/>
        </w:rPr>
        <w:t xml:space="preserve">I named our combined mover “pseudo_coupled_moves” to reflect that (and the “pseudo” because there is a bit more involved in the CoupledMoves application than that).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color w:val="auto"/>
          <w:kern w:val="0"/>
          <w:sz w:val="22"/>
          <w:szCs w:val="22"/>
          <w:u w:val="none"/>
          <w:lang w:val="en-US" w:eastAsia="en-US" w:bidi="ar-SA"/>
        </w:rPr>
        <w:t xml:space="preserve">Recall from the BCL-Rosetta integration talk that when the BCL passes a chemically perturbed small molecule back to the Rosetta pose, it saves conformers of the new molecule as rotamers. Specifically, it restricts conformer sampling to only the chemically perturbed atom dihedrals. </w:t>
      </w:r>
      <w:r>
        <w:rPr>
          <w:rFonts w:eastAsia="Calibri" w:cs="" w:cstheme="minorBidi" w:eastAsiaTheme="minorHAnsi"/>
          <w:color w:val="auto"/>
          <w:kern w:val="0"/>
          <w:sz w:val="22"/>
          <w:szCs w:val="22"/>
          <w:u w:val="none"/>
          <w:lang w:val="en-US" w:eastAsia="en-US" w:bidi="ar-SA"/>
        </w:rPr>
        <w:t xml:space="preserve">Thus, only the “new” parts of the molecule are sampled. Movement in the rotation/translation of the ligand with respect to the molecule occurs in subsequent minimization and/or relaxing of the complex. </w:t>
      </w:r>
      <w:r>
        <w:rPr>
          <w:rFonts w:eastAsia="Calibri" w:cs="" w:cstheme="minorBidi" w:eastAsiaTheme="minorHAnsi"/>
          <w:color w:val="auto"/>
          <w:kern w:val="0"/>
          <w:sz w:val="22"/>
          <w:szCs w:val="22"/>
          <w:u w:val="none"/>
          <w:lang w:val="en-US" w:eastAsia="en-US" w:bidi="ar-SA"/>
        </w:rPr>
        <w:t xml:space="preserve">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To prove to yourself that the MCM sampling will not rotate or translate the ligand, you can modify the downstream protocol to end after the MCM step so that you can visualize the output in PyMOL.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Now that we have our new resfile and our sequence redesign movers, we need to make our ligand design movers. We will gently modify the movers we used in Part 2.</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BCL drug design movers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name="add_medchem_bump_r1"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medchem_library=%%bump_r1%%,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mutable_atoms=0)"</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name="add_medchem_bump_r2"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medchem_library=%%bump_r2%%,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mutable_atoms=0)"</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&lt;BCLFragmentMutateMover name="add_medchem_methoxy_scan"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ligand_chain="X"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object_data_label="AddMedChem(</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ov_shuffle_h=false,ov_reverse=false,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medchem_library=%%methoxy_scan_frag%%,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druglikeness_type=None,</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mutable_atoms=16 17)"</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In addition, we will change our input shell script so that we randomly choose fragments from our input SD files instead of using SDFs of only one fragment each.</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$ROSETTA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-parser:protocol $XML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-in:file:s "$PROTEIN $LIGAND"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prefix="${PREFIX}"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resfile=${RESFILE}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methoxy_res=${METHOXY_RES}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bump_r1=${BUMP_R1}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bump_r2=${BUMP_R2}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methoxy_scan_frag=/home/ben/Projects/BCL_Workshop_2022/Tutorial_6/methoxy_scan_fragment.sdf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-parser:script_vars progress_file="${PREFIX}.gmc.log"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-extra_res_fa ${PARAMS}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-out:prefix $PREFIX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-out:pdb_gz true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-nstruct 10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-in:file:fullatom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-restore_pre_talaris_2013_behavior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-score:weights ligand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-ignore_zero_occupancy false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-linmem_ig 10 #&gt; ${PREFIX}.log</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Finally, we need to update our run protocols to reflect the changes in our sequence design strategy.</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 name="run_a" mode="sequence"&gt;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mover_name="add_medchem_methoxy_scan"/&gt;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mover_name="add_medchem_bump_r2"/&gt;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mover_name="add_medchem_bump_r1"/&gt;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mover_name="min_cycle_soft"/&gt;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mover_name="min_cycle_hard"/&gt;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ab/>
        <w:tab/>
        <w:t xml:space="preserve">        &lt;Add mover_name="run_pcm"/&gt;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ab/>
        <w:t xml:space="preserve">        &lt;Add mover_name="relax_cycle"/&gt;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                </w:t>
      </w:r>
      <w:r>
        <w:rPr>
          <w:rFonts w:eastAsia="Calibri" w:cs="" w:cstheme="minorBidi" w:eastAsiaTheme="minorHAnsi"/>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Notice that now we perform an initial minimization of our scaffold, we run design on the ligand, minimize again to remove obvious penalties, and then perform MCM sequence optimization before ending with a relax. Similarly, we need to modify run_b. I also added a run_c, which is effectively a control sequence design on the scaffold.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Take a moment to make sure you understand how the contents of the submission script and the XML script match together. If you need help understanding anything, please let one of us help.</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 xml:space="preserve">Once you are confiden in the functionality of your scrip, </w:t>
      </w:r>
      <w:r>
        <w:rPr>
          <w:rFonts w:eastAsia="Calibri" w:cs="" w:cstheme="minorBidi" w:eastAsiaTheme="minorHAnsi"/>
          <w:color w:val="auto"/>
          <w:kern w:val="0"/>
          <w:sz w:val="22"/>
          <w:szCs w:val="22"/>
          <w:u w:val="none"/>
          <w:lang w:val="en-US" w:eastAsia="en-US" w:bidi="ar-SA"/>
        </w:rPr>
        <w:t xml:space="preserve">run the pocket design </w:t>
      </w:r>
      <w:r>
        <w:rPr>
          <w:rFonts w:eastAsia="Calibri" w:cs="" w:cstheme="minorBidi" w:eastAsiaTheme="minorHAnsi"/>
          <w:color w:val="auto"/>
          <w:kern w:val="0"/>
          <w:sz w:val="22"/>
          <w:szCs w:val="22"/>
          <w:u w:val="none"/>
          <w:lang w:val="en-US" w:eastAsia="en-US" w:bidi="ar-SA"/>
        </w:rPr>
        <w:t>to create 10 quick designs</w:t>
      </w:r>
      <w:r>
        <w:rPr>
          <w:rFonts w:eastAsia="Calibri" w:cs="" w:cstheme="minorBidi" w:eastAsiaTheme="minorHAnsi"/>
          <w:color w:val="auto"/>
          <w:kern w:val="0"/>
          <w:sz w:val="22"/>
          <w:szCs w:val="22"/>
          <w:u w:val="none"/>
          <w:lang w:val="en-US" w:eastAsia="en-US" w:bidi="ar-SA"/>
        </w:rPr>
        <w:t>:</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bash scripts/ChemoGeneticsDesign.gmc.sh scripts/ChemoGeneticsDesign.gmc.xml BRD2.pdb XYZ.pdb XYZ.params resfiles/pocket.resfile output/GMC_POCKET_ &gt; output/GMC_POCKET_.log &amp;</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Take a look at a few of your best scoring models. Which protein-ligand interface residues are mutated? Did residue L383 mutate? If so, did co-mutation with other residues change the preference of L383X for a particular bump modification on the ligand? Are there any residues that did not impart a beneficial change in ligand binding energy? If you are unsure, feel free to create more designs.</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t>Try running the design again, but this time set up your simulation to sample different stereoisomers. Hint: Look at Tutorial 5 Part 3.</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u w:val="none"/>
          <w:lang w:val="en-US" w:eastAsia="en-US" w:bidi="ar-SA"/>
        </w:rPr>
      </w:pPr>
      <w:r>
        <w:rPr>
          <w:rFonts w:eastAsia="Calibri" w:cs="" w:cstheme="minorBidi" w:eastAsiaTheme="minorHAnsi"/>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highlight w:val="yellow"/>
          <w:u w:val="none"/>
          <w:lang w:val="en-US" w:eastAsia="en-US" w:bidi="ar-SA"/>
        </w:rPr>
      </w:pPr>
      <w:r>
        <w:rPr>
          <w:rFonts w:eastAsia="Calibri" w:cs="" w:cstheme="minorBidi" w:eastAsiaTheme="minorHAnsi"/>
          <w:color w:val="000000"/>
          <w:kern w:val="0"/>
          <w:sz w:val="22"/>
          <w:szCs w:val="22"/>
          <w:highlight w:val="yellow"/>
          <w:u w:val="none"/>
          <w:lang w:val="en-US" w:eastAsia="en-US" w:bidi="ar-SA"/>
        </w:rPr>
        <w:t xml:space="preserve">For fun, I performed molecular dynamics (MD) simulations on a few of the designs that popped out of my design simulations. I performed them in the apo-state as well as in complex with the co-designed inhibitors or the co-designed inhibitor of an alternate design. </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highlight w:val="yellow"/>
          <w:u w:val="none"/>
          <w:lang w:val="en-US" w:eastAsia="en-US" w:bidi="ar-SA"/>
        </w:rPr>
      </w:pPr>
      <w:r>
        <w:rPr>
          <w:rFonts w:eastAsia="Calibri" w:cs="" w:cstheme="minorBidi" w:eastAsiaTheme="minorHAnsi"/>
          <w:color w:val="000000"/>
          <w:kern w:val="0"/>
          <w:sz w:val="22"/>
          <w:szCs w:val="22"/>
          <w:highlight w:val="yellow"/>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highlight w:val="yellow"/>
          <w:u w:val="none"/>
          <w:lang w:val="en-US" w:eastAsia="en-US" w:bidi="ar-SA"/>
        </w:rPr>
      </w:pPr>
      <w:r>
        <w:rPr>
          <w:rFonts w:eastAsia="Calibri" w:cs="" w:cstheme="minorBidi" w:eastAsiaTheme="minorHAnsi"/>
          <w:color w:val="000000"/>
          <w:kern w:val="0"/>
          <w:sz w:val="22"/>
          <w:szCs w:val="22"/>
          <w:highlight w:val="yellow"/>
          <w:u w:val="none"/>
          <w:lang w:val="en-US" w:eastAsia="en-US" w:bidi="ar-SA"/>
        </w:rPr>
        <w:t>I encourage you to try new designs – expand the residue types available at each mutable residue position, use different BCLFragmentMutateInterface ligand mutates, etc. If you find any designs that are particularly interesting, let me know! Maybe we can set some MD simulations up for fun and see how they look.</w:t>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highlight w:val="yellow"/>
          <w:u w:val="none"/>
          <w:lang w:val="en-US" w:eastAsia="en-US" w:bidi="ar-SA"/>
        </w:rPr>
      </w:pPr>
      <w:r>
        <w:rPr>
          <w:rFonts w:eastAsia="Calibri" w:cs="" w:cstheme="minorBidi" w:eastAsiaTheme="minorHAnsi"/>
          <w:color w:val="000000"/>
          <w:kern w:val="0"/>
          <w:sz w:val="22"/>
          <w:szCs w:val="22"/>
          <w:highlight w:val="yellow"/>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color w:val="auto"/>
          <w:kern w:val="0"/>
          <w:sz w:val="22"/>
          <w:szCs w:val="22"/>
          <w:highlight w:val="yellow"/>
          <w:u w:val="none"/>
          <w:lang w:val="en-US" w:eastAsia="en-US" w:bidi="ar-SA"/>
        </w:rPr>
      </w:pPr>
      <w:r>
        <w:rPr>
          <w:rFonts w:eastAsia="Calibri" w:cs="" w:cstheme="minorBidi" w:eastAsiaTheme="minorHAnsi"/>
          <w:color w:val="000000"/>
          <w:kern w:val="0"/>
          <w:sz w:val="22"/>
          <w:szCs w:val="22"/>
          <w:highlight w:val="yellow"/>
          <w:u w:val="none"/>
          <w:lang w:val="en-US" w:eastAsia="en-US" w:bidi="ar-SA"/>
        </w:rPr>
        <w:t>Congratulations! You have completed Tutorial 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Application>LibreOffice/6.4.7.2$Linux_X86_64 LibreOffice_project/40$Build-2</Application>
  <Pages>10</Pages>
  <Words>2257</Words>
  <Characters>14340</Characters>
  <CharactersWithSpaces>17208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2021-12-27T20:10:00Z</dcterms:created>
  <dc:creator>Brown, Benjamin P</dc:creator>
  <dc:description/>
  <dc:language>en-US</dc:language>
  <cp:lastModifiedBy/>
  <dcterms:modified xsi:type="dcterms:W3CDTF">2021-12-30T13:16:12Z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