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672" w:rsidRPr="00B632DC" w:rsidRDefault="00687672" w:rsidP="001777C1">
      <w:pPr>
        <w:jc w:val="center"/>
        <w:rPr>
          <w:b/>
        </w:rPr>
      </w:pPr>
      <w:r w:rsidRPr="00B632DC">
        <w:rPr>
          <w:b/>
        </w:rPr>
        <w:t xml:space="preserve">Guidance for Boston College Researchers Writing Data </w:t>
      </w:r>
      <w:r w:rsidR="00DA3569">
        <w:rPr>
          <w:b/>
        </w:rPr>
        <w:t>Management Plans for NSF Grants</w:t>
      </w:r>
      <w:r w:rsidR="00C35DA8">
        <w:rPr>
          <w:b/>
        </w:rPr>
        <w:br/>
        <w:t>June 2015</w:t>
      </w:r>
      <w:r w:rsidR="00D33D97">
        <w:rPr>
          <w:b/>
        </w:rPr>
        <w:t>, rev. May</w:t>
      </w:r>
      <w:r w:rsidR="00447CE4">
        <w:rPr>
          <w:b/>
        </w:rPr>
        <w:t xml:space="preserve"> 2016</w:t>
      </w:r>
    </w:p>
    <w:p w:rsidR="00687672" w:rsidRPr="001777C1" w:rsidRDefault="00687672" w:rsidP="00687672">
      <w:pPr>
        <w:rPr>
          <w:b/>
        </w:rPr>
      </w:pPr>
      <w:r w:rsidRPr="001777C1">
        <w:rPr>
          <w:b/>
        </w:rPr>
        <w:t>Introduction</w:t>
      </w:r>
    </w:p>
    <w:p w:rsidR="00B632DC" w:rsidRPr="001777C1" w:rsidRDefault="00687672" w:rsidP="00687672">
      <w:pPr>
        <w:rPr>
          <w:b/>
        </w:rPr>
      </w:pPr>
      <w:r w:rsidRPr="001777C1">
        <w:rPr>
          <w:b/>
        </w:rPr>
        <w:t>All NSF grant proposals now require inclusion of a Data Management Plan</w:t>
      </w:r>
      <w:r w:rsidR="001B4AA0">
        <w:rPr>
          <w:b/>
        </w:rPr>
        <w:t xml:space="preserve"> (DMP)</w:t>
      </w:r>
      <w:r w:rsidRPr="001777C1">
        <w:rPr>
          <w:b/>
        </w:rPr>
        <w:t xml:space="preserve">  </w:t>
      </w:r>
    </w:p>
    <w:p w:rsidR="00B632DC" w:rsidRDefault="001B4AA0" w:rsidP="00B632DC">
      <w:pPr>
        <w:pStyle w:val="ListParagraph"/>
        <w:numPr>
          <w:ilvl w:val="0"/>
          <w:numId w:val="1"/>
        </w:numPr>
      </w:pPr>
      <w:r>
        <w:t>A DMP</w:t>
      </w:r>
      <w:r w:rsidR="00C91E24">
        <w:t xml:space="preserve"> </w:t>
      </w:r>
      <w:r>
        <w:t xml:space="preserve">is required.  If </w:t>
      </w:r>
      <w:r w:rsidR="00C91E24">
        <w:t xml:space="preserve">the Principal </w:t>
      </w:r>
      <w:r>
        <w:t>Investigator determines</w:t>
      </w:r>
      <w:r w:rsidR="0056243F">
        <w:t xml:space="preserve"> </w:t>
      </w:r>
      <w:r w:rsidR="00C91E24">
        <w:t xml:space="preserve">that </w:t>
      </w:r>
      <w:r>
        <w:t>no data plan is needed, include a</w:t>
      </w:r>
      <w:r w:rsidR="00687672">
        <w:t xml:space="preserve"> </w:t>
      </w:r>
      <w:r>
        <w:t>statement to that effect</w:t>
      </w:r>
      <w:r w:rsidR="00687672">
        <w:t xml:space="preserve"> along with a clear justif</w:t>
      </w:r>
      <w:r>
        <w:t>ication</w:t>
      </w:r>
      <w:r w:rsidR="00687672">
        <w:t xml:space="preserve">. </w:t>
      </w:r>
    </w:p>
    <w:p w:rsidR="00B632DC" w:rsidRDefault="0056243F" w:rsidP="00B632DC">
      <w:pPr>
        <w:pStyle w:val="ListParagraph"/>
        <w:numPr>
          <w:ilvl w:val="0"/>
          <w:numId w:val="1"/>
        </w:numPr>
      </w:pPr>
      <w:r>
        <w:t>Non-compliance with the DMP requirement carries</w:t>
      </w:r>
      <w:r w:rsidR="00ED1776">
        <w:t xml:space="preserve"> a</w:t>
      </w:r>
      <w:r>
        <w:t xml:space="preserve"> strong risk of proposal rejection. </w:t>
      </w:r>
    </w:p>
    <w:p w:rsidR="00687672" w:rsidRPr="001777C1" w:rsidRDefault="00687672" w:rsidP="00687672">
      <w:pPr>
        <w:rPr>
          <w:b/>
        </w:rPr>
      </w:pPr>
      <w:r w:rsidRPr="001777C1">
        <w:rPr>
          <w:b/>
        </w:rPr>
        <w:t>Guidance</w:t>
      </w:r>
    </w:p>
    <w:p w:rsidR="001777C1" w:rsidRDefault="0056243F" w:rsidP="001777C1">
      <w:pPr>
        <w:pStyle w:val="ListParagraph"/>
        <w:numPr>
          <w:ilvl w:val="0"/>
          <w:numId w:val="6"/>
        </w:numPr>
      </w:pPr>
      <w:r w:rsidRPr="0056243F">
        <w:rPr>
          <w:b/>
        </w:rPr>
        <w:t>L</w:t>
      </w:r>
      <w:r w:rsidR="00687672" w:rsidRPr="0056243F">
        <w:rPr>
          <w:b/>
        </w:rPr>
        <w:t>a</w:t>
      </w:r>
      <w:r w:rsidR="00687672" w:rsidRPr="001777C1">
        <w:rPr>
          <w:b/>
        </w:rPr>
        <w:t>bel the supplemental pages with the title</w:t>
      </w:r>
      <w:r>
        <w:rPr>
          <w:b/>
        </w:rPr>
        <w:t xml:space="preserve">:  </w:t>
      </w:r>
      <w:r w:rsidR="00687672" w:rsidRPr="001777C1">
        <w:rPr>
          <w:b/>
        </w:rPr>
        <w:t>Data Management Plan</w:t>
      </w:r>
      <w:r w:rsidR="00B632DC">
        <w:t xml:space="preserve"> </w:t>
      </w:r>
      <w:r w:rsidR="00B632DC" w:rsidRPr="009A16EA">
        <w:rPr>
          <w:b/>
        </w:rPr>
        <w:t>(DMP)</w:t>
      </w:r>
      <w:r w:rsidR="00687672">
        <w:t>.</w:t>
      </w:r>
    </w:p>
    <w:p w:rsidR="001777C1" w:rsidRDefault="00687672" w:rsidP="00687672">
      <w:pPr>
        <w:pStyle w:val="ListParagraph"/>
        <w:numPr>
          <w:ilvl w:val="0"/>
          <w:numId w:val="5"/>
        </w:numPr>
      </w:pPr>
      <w:r>
        <w:t>The</w:t>
      </w:r>
      <w:r w:rsidR="00B632DC">
        <w:t xml:space="preserve"> DMP supplement is </w:t>
      </w:r>
      <w:r w:rsidR="00B632DC" w:rsidRPr="001777C1">
        <w:rPr>
          <w:b/>
        </w:rPr>
        <w:t>limited to two pages</w:t>
      </w:r>
      <w:r w:rsidR="00B632DC">
        <w:t xml:space="preserve">.  </w:t>
      </w:r>
      <w:r>
        <w:t>If that limitation cannot be met</w:t>
      </w:r>
      <w:r w:rsidR="0056243F">
        <w:t>,</w:t>
      </w:r>
      <w:r>
        <w:t xml:space="preserve"> then part of the 15 page Project Description can be used. </w:t>
      </w:r>
    </w:p>
    <w:p w:rsidR="001777C1" w:rsidRDefault="00CC4269" w:rsidP="00687672">
      <w:pPr>
        <w:pStyle w:val="ListParagraph"/>
        <w:numPr>
          <w:ilvl w:val="0"/>
          <w:numId w:val="5"/>
        </w:numPr>
      </w:pPr>
      <w:hyperlink r:id="rId6" w:history="1">
        <w:r w:rsidR="00687672" w:rsidRPr="001777C1">
          <w:rPr>
            <w:rStyle w:val="Hyperlink"/>
            <w:b/>
          </w:rPr>
          <w:t>Some NSF Directorates have specific guidance</w:t>
        </w:r>
      </w:hyperlink>
      <w:r w:rsidR="00687672">
        <w:t xml:space="preserve"> concernin</w:t>
      </w:r>
      <w:r w:rsidR="00B632DC">
        <w:t>g the content of</w:t>
      </w:r>
      <w:r w:rsidR="0056243F">
        <w:t xml:space="preserve"> a</w:t>
      </w:r>
      <w:r w:rsidR="00B632DC">
        <w:t xml:space="preserve"> DMP</w:t>
      </w:r>
      <w:r w:rsidR="00687672">
        <w:t>.</w:t>
      </w:r>
      <w:r w:rsidR="00B632DC">
        <w:t xml:space="preserve"> </w:t>
      </w:r>
      <w:r w:rsidR="001777C1">
        <w:t xml:space="preserve"> Follow this link </w:t>
      </w:r>
      <w:r w:rsidR="00687672">
        <w:t>for the detail</w:t>
      </w:r>
      <w:r w:rsidR="0056243F">
        <w:t>s</w:t>
      </w:r>
      <w:r w:rsidR="00687672">
        <w:t xml:space="preserve"> from each Directorate.</w:t>
      </w:r>
    </w:p>
    <w:p w:rsidR="001777C1" w:rsidRDefault="00687672" w:rsidP="00687672">
      <w:pPr>
        <w:pStyle w:val="ListParagraph"/>
        <w:numPr>
          <w:ilvl w:val="0"/>
          <w:numId w:val="5"/>
        </w:numPr>
      </w:pPr>
      <w:r>
        <w:t xml:space="preserve">There can </w:t>
      </w:r>
      <w:r w:rsidRPr="001777C1">
        <w:rPr>
          <w:b/>
        </w:rPr>
        <w:t>only be on</w:t>
      </w:r>
      <w:r w:rsidR="00B632DC" w:rsidRPr="001777C1">
        <w:rPr>
          <w:b/>
        </w:rPr>
        <w:t>e DMP</w:t>
      </w:r>
      <w:r w:rsidRPr="001777C1">
        <w:rPr>
          <w:b/>
        </w:rPr>
        <w:t xml:space="preserve"> for each proposal</w:t>
      </w:r>
      <w:r w:rsidR="0056243F">
        <w:t>. T</w:t>
      </w:r>
      <w:r>
        <w:t>he prime grante</w:t>
      </w:r>
      <w:r w:rsidR="0056243F">
        <w:t xml:space="preserve">e and </w:t>
      </w:r>
      <w:proofErr w:type="spellStart"/>
      <w:r w:rsidR="0056243F">
        <w:t>subawardees</w:t>
      </w:r>
      <w:proofErr w:type="spellEnd"/>
      <w:r w:rsidR="0056243F">
        <w:t xml:space="preserve"> should c</w:t>
      </w:r>
      <w:r w:rsidR="00B632DC">
        <w:t>onsult</w:t>
      </w:r>
      <w:r>
        <w:t xml:space="preserve"> in advan</w:t>
      </w:r>
      <w:r w:rsidR="0056243F">
        <w:t xml:space="preserve">ce </w:t>
      </w:r>
      <w:r w:rsidR="00B632DC">
        <w:t>to reach</w:t>
      </w:r>
      <w:r>
        <w:t xml:space="preserve"> agreement on the con</w:t>
      </w:r>
      <w:r w:rsidR="00B632DC">
        <w:t>tent of the</w:t>
      </w:r>
      <w:r w:rsidR="0056243F">
        <w:t xml:space="preserve"> single</w:t>
      </w:r>
      <w:r w:rsidR="00B632DC">
        <w:t xml:space="preserve"> DMP</w:t>
      </w:r>
      <w:r>
        <w:t>.</w:t>
      </w:r>
    </w:p>
    <w:p w:rsidR="001777C1" w:rsidRDefault="001B6353" w:rsidP="001777C1">
      <w:pPr>
        <w:pStyle w:val="ListParagraph"/>
        <w:numPr>
          <w:ilvl w:val="0"/>
          <w:numId w:val="5"/>
        </w:numPr>
      </w:pPr>
      <w:r>
        <w:t xml:space="preserve">Boston College is a partner institution for the </w:t>
      </w:r>
      <w:hyperlink r:id="rId7" w:history="1">
        <w:r w:rsidRPr="001777C1">
          <w:rPr>
            <w:rStyle w:val="Hyperlink"/>
            <w:b/>
          </w:rPr>
          <w:t>DMPTool.org</w:t>
        </w:r>
      </w:hyperlink>
      <w:r w:rsidR="0056243F">
        <w:t xml:space="preserve">, a tool to aid in creation of DMPs.  </w:t>
      </w:r>
      <w:r>
        <w:t xml:space="preserve"> Use this site to find individual direc</w:t>
      </w:r>
      <w:r w:rsidR="0056243F">
        <w:t xml:space="preserve">torate guidance, as well as </w:t>
      </w:r>
      <w:r>
        <w:t>sample plans.  Sign in as “Boston College” and then enter your Agora username and password.</w:t>
      </w:r>
    </w:p>
    <w:p w:rsidR="00DA3569" w:rsidRDefault="001777C1" w:rsidP="00DA3569">
      <w:pPr>
        <w:pStyle w:val="ListParagraph"/>
        <w:numPr>
          <w:ilvl w:val="0"/>
          <w:numId w:val="5"/>
        </w:numPr>
      </w:pPr>
      <w:r w:rsidRPr="00884560">
        <w:rPr>
          <w:b/>
        </w:rPr>
        <w:t>Questions about the DMP requirement</w:t>
      </w:r>
      <w:r>
        <w:t xml:space="preserve"> for your NSF proposal</w:t>
      </w:r>
      <w:r w:rsidR="00687672">
        <w:t xml:space="preserve"> should be addressed to the </w:t>
      </w:r>
      <w:hyperlink r:id="rId8" w:history="1">
        <w:r w:rsidR="00687672" w:rsidRPr="00DA3569">
          <w:rPr>
            <w:rStyle w:val="Hyperlink"/>
          </w:rPr>
          <w:t>Office for Sponsored Programs</w:t>
        </w:r>
      </w:hyperlink>
      <w:r w:rsidR="00687672">
        <w:t xml:space="preserve"> or </w:t>
      </w:r>
      <w:hyperlink r:id="rId9" w:history="1">
        <w:r w:rsidR="00687672" w:rsidRPr="00884560">
          <w:rPr>
            <w:rStyle w:val="Hyperlink"/>
          </w:rPr>
          <w:t>Office for Technology Transfer and Licensing</w:t>
        </w:r>
      </w:hyperlink>
      <w:r w:rsidR="00687672">
        <w:t xml:space="preserve">.  The </w:t>
      </w:r>
      <w:hyperlink r:id="rId10" w:history="1">
        <w:r w:rsidR="00687672" w:rsidRPr="00884560">
          <w:rPr>
            <w:rStyle w:val="Hyperlink"/>
          </w:rPr>
          <w:t>Boston College Libraries’ Data Ma</w:t>
        </w:r>
        <w:r w:rsidRPr="00884560">
          <w:rPr>
            <w:rStyle w:val="Hyperlink"/>
          </w:rPr>
          <w:t>nagement Team</w:t>
        </w:r>
      </w:hyperlink>
      <w:r>
        <w:t xml:space="preserve"> </w:t>
      </w:r>
      <w:r w:rsidR="00687672">
        <w:t>also serve</w:t>
      </w:r>
      <w:r>
        <w:t>s</w:t>
      </w:r>
      <w:r w:rsidR="00687672">
        <w:t xml:space="preserve"> as an important resource</w:t>
      </w:r>
      <w:r w:rsidR="0056243F">
        <w:t xml:space="preserve"> for plan development</w:t>
      </w:r>
      <w:r w:rsidR="00687672">
        <w:t>.</w:t>
      </w:r>
    </w:p>
    <w:p w:rsidR="00687672" w:rsidRPr="001777C1" w:rsidRDefault="00B96325" w:rsidP="00687672">
      <w:pPr>
        <w:rPr>
          <w:b/>
        </w:rPr>
      </w:pPr>
      <w:r>
        <w:rPr>
          <w:b/>
        </w:rPr>
        <w:t>Format</w:t>
      </w:r>
      <w:r w:rsidR="00687672" w:rsidRPr="001777C1">
        <w:rPr>
          <w:b/>
        </w:rPr>
        <w:t xml:space="preserve">  </w:t>
      </w:r>
    </w:p>
    <w:p w:rsidR="00687672" w:rsidRPr="00C91E24" w:rsidRDefault="001777C1" w:rsidP="00687672">
      <w:pPr>
        <w:rPr>
          <w:b/>
        </w:rPr>
      </w:pPr>
      <w:r w:rsidRPr="00936AC4">
        <w:rPr>
          <w:b/>
        </w:rPr>
        <w:t>T</w:t>
      </w:r>
      <w:r w:rsidR="00B96325" w:rsidRPr="00936AC4">
        <w:rPr>
          <w:b/>
        </w:rPr>
        <w:t xml:space="preserve">he five </w:t>
      </w:r>
      <w:r w:rsidR="00687672" w:rsidRPr="00936AC4">
        <w:rPr>
          <w:b/>
        </w:rPr>
        <w:t xml:space="preserve">questions/issues </w:t>
      </w:r>
      <w:r w:rsidR="00B96325" w:rsidRPr="00936AC4">
        <w:rPr>
          <w:b/>
        </w:rPr>
        <w:t xml:space="preserve">that must be addressed in the DMP </w:t>
      </w:r>
      <w:r w:rsidR="00687672" w:rsidRPr="00936AC4">
        <w:rPr>
          <w:b/>
        </w:rPr>
        <w:t>are</w:t>
      </w:r>
      <w:r w:rsidRPr="00936AC4">
        <w:rPr>
          <w:b/>
        </w:rPr>
        <w:t xml:space="preserve"> shown in</w:t>
      </w:r>
      <w:r w:rsidRPr="00936AC4">
        <w:rPr>
          <w:b/>
          <w:i/>
        </w:rPr>
        <w:t xml:space="preserve"> </w:t>
      </w:r>
      <w:r w:rsidRPr="00C91E24">
        <w:rPr>
          <w:b/>
          <w:i/>
          <w:color w:val="365F91" w:themeColor="accent1" w:themeShade="BF"/>
        </w:rPr>
        <w:t>blue italics.</w:t>
      </w:r>
      <w:r w:rsidRPr="00C91E24">
        <w:rPr>
          <w:color w:val="365F91" w:themeColor="accent1" w:themeShade="BF"/>
        </w:rPr>
        <w:t xml:space="preserve"> </w:t>
      </w:r>
      <w:r w:rsidR="00C91E24">
        <w:rPr>
          <w:color w:val="365F91" w:themeColor="accent1" w:themeShade="BF"/>
        </w:rPr>
        <w:t xml:space="preserve"> </w:t>
      </w:r>
      <w:r>
        <w:t>S</w:t>
      </w:r>
      <w:r w:rsidR="00687672">
        <w:t xml:space="preserve">ample wording has been included to provide guidance on how the responses should be </w:t>
      </w:r>
      <w:r w:rsidR="00C91E24">
        <w:t xml:space="preserve">formatted. </w:t>
      </w:r>
      <w:r w:rsidR="00936AC4">
        <w:t>The DMP should p</w:t>
      </w:r>
      <w:r w:rsidR="00687672">
        <w:t>rovide adeq</w:t>
      </w:r>
      <w:r w:rsidR="00936AC4">
        <w:t>uate detail to</w:t>
      </w:r>
      <w:r w:rsidR="00DA3569">
        <w:t xml:space="preserve"> address </w:t>
      </w:r>
      <w:r w:rsidR="00936AC4">
        <w:t xml:space="preserve">NSF </w:t>
      </w:r>
      <w:r w:rsidR="00687672">
        <w:t>interest in</w:t>
      </w:r>
      <w:r w:rsidR="00936AC4">
        <w:t xml:space="preserve"> proper data management and </w:t>
      </w:r>
      <w:r w:rsidR="00687672">
        <w:t>sharing of research data, products, and resources.</w:t>
      </w:r>
    </w:p>
    <w:p w:rsidR="00C91E24" w:rsidRPr="00936AC4" w:rsidRDefault="00687672" w:rsidP="00687672">
      <w:r w:rsidRPr="00C91E24">
        <w:rPr>
          <w:b/>
        </w:rPr>
        <w:t>As noted above</w:t>
      </w:r>
      <w:r w:rsidR="001777C1" w:rsidRPr="00C91E24">
        <w:rPr>
          <w:b/>
        </w:rPr>
        <w:t>,</w:t>
      </w:r>
      <w:r w:rsidRPr="00C91E24">
        <w:rPr>
          <w:b/>
        </w:rPr>
        <w:t xml:space="preserve"> </w:t>
      </w:r>
      <w:hyperlink r:id="rId11" w:history="1">
        <w:r w:rsidR="00C91E24" w:rsidRPr="00C91E24">
          <w:rPr>
            <w:rStyle w:val="Hyperlink"/>
            <w:b/>
          </w:rPr>
          <w:t xml:space="preserve">most </w:t>
        </w:r>
        <w:r w:rsidR="00936AC4">
          <w:rPr>
            <w:rStyle w:val="Hyperlink"/>
            <w:b/>
          </w:rPr>
          <w:t>NSF Directorate</w:t>
        </w:r>
        <w:r w:rsidRPr="00C91E24">
          <w:rPr>
            <w:rStyle w:val="Hyperlink"/>
            <w:b/>
          </w:rPr>
          <w:t xml:space="preserve">s have </w:t>
        </w:r>
        <w:r w:rsidR="00C91E24" w:rsidRPr="00C91E24">
          <w:rPr>
            <w:rStyle w:val="Hyperlink"/>
            <w:b/>
          </w:rPr>
          <w:t>specific guidance</w:t>
        </w:r>
      </w:hyperlink>
      <w:r w:rsidR="00C91E24">
        <w:t xml:space="preserve"> for </w:t>
      </w:r>
      <w:r>
        <w:t>proposals submitted to their p</w:t>
      </w:r>
      <w:r w:rsidR="00114BB5">
        <w:t xml:space="preserve">rograms; </w:t>
      </w:r>
      <w:r w:rsidR="00C91E24" w:rsidRPr="00C91E24">
        <w:rPr>
          <w:b/>
        </w:rPr>
        <w:t>t</w:t>
      </w:r>
      <w:r w:rsidRPr="00C91E24">
        <w:rPr>
          <w:b/>
        </w:rPr>
        <w:t xml:space="preserve">his guidance may identify points on which particular emphasis </w:t>
      </w:r>
      <w:r>
        <w:t xml:space="preserve">should be placed. </w:t>
      </w:r>
      <w:r w:rsidR="00936AC4">
        <w:br/>
      </w:r>
    </w:p>
    <w:p w:rsidR="00687672" w:rsidRPr="001B6353" w:rsidRDefault="00687672" w:rsidP="00687672">
      <w:r w:rsidRPr="00B632DC">
        <w:rPr>
          <w:b/>
        </w:rPr>
        <w:t>Data Management Plan</w:t>
      </w:r>
    </w:p>
    <w:p w:rsidR="00687672" w:rsidRPr="00884560" w:rsidRDefault="00687672" w:rsidP="00B632DC">
      <w:pPr>
        <w:pStyle w:val="ListParagraph"/>
        <w:numPr>
          <w:ilvl w:val="0"/>
          <w:numId w:val="2"/>
        </w:numPr>
        <w:rPr>
          <w:b/>
          <w:i/>
          <w:color w:val="365F91" w:themeColor="accent1" w:themeShade="BF"/>
        </w:rPr>
      </w:pPr>
      <w:r w:rsidRPr="00884560">
        <w:rPr>
          <w:b/>
          <w:i/>
          <w:color w:val="365F91" w:themeColor="accent1" w:themeShade="BF"/>
        </w:rPr>
        <w:t>What types of data, samples, physical collections, software, curriculum materials, and other materials will be produced in the course of the project?</w:t>
      </w:r>
    </w:p>
    <w:p w:rsidR="00B632DC" w:rsidRDefault="00707606" w:rsidP="00915AAF">
      <w:pPr>
        <w:ind w:left="360"/>
      </w:pPr>
      <w:r>
        <w:t>Suggested Language: “</w:t>
      </w:r>
      <w:r w:rsidR="00687672">
        <w:t>The project researchers expect that the following data types and other materials will be produced as a re</w:t>
      </w:r>
      <w:r w:rsidR="00B632DC">
        <w:t>sult of the research performed [</w:t>
      </w:r>
      <w:r w:rsidR="00687672">
        <w:t>PI completes this section</w:t>
      </w:r>
      <w:r w:rsidR="00B632DC">
        <w:t>]</w:t>
      </w:r>
      <w:r w:rsidR="00687672">
        <w:t>.</w:t>
      </w:r>
      <w:r>
        <w:t>"</w:t>
      </w:r>
      <w:r w:rsidR="00687672">
        <w:t xml:space="preserve"> </w:t>
      </w:r>
    </w:p>
    <w:p w:rsidR="001B6353" w:rsidRDefault="001B6353" w:rsidP="00915AAF">
      <w:pPr>
        <w:ind w:firstLine="360"/>
      </w:pPr>
      <w:r>
        <w:lastRenderedPageBreak/>
        <w:t>Tips:</w:t>
      </w:r>
    </w:p>
    <w:p w:rsidR="00D92EB4" w:rsidRDefault="00D92EB4" w:rsidP="00D92EB4">
      <w:pPr>
        <w:pStyle w:val="ListParagraph"/>
        <w:numPr>
          <w:ilvl w:val="0"/>
          <w:numId w:val="3"/>
        </w:numPr>
      </w:pPr>
      <w:r>
        <w:t>Describe all types of data to be collected and provide the context for why they are to be collected.</w:t>
      </w:r>
    </w:p>
    <w:p w:rsidR="00D92EB4" w:rsidRDefault="00D92EB4" w:rsidP="00D92EB4">
      <w:pPr>
        <w:pStyle w:val="ListParagraph"/>
        <w:numPr>
          <w:ilvl w:val="0"/>
          <w:numId w:val="3"/>
        </w:numPr>
      </w:pPr>
      <w:r>
        <w:t xml:space="preserve">Include information on </w:t>
      </w:r>
      <w:r w:rsidR="00936AC4">
        <w:t xml:space="preserve">the estimated number and </w:t>
      </w:r>
      <w:r w:rsidR="00687672">
        <w:t xml:space="preserve">size of </w:t>
      </w:r>
      <w:r>
        <w:t xml:space="preserve">the </w:t>
      </w:r>
      <w:r w:rsidR="00687672">
        <w:t>data se</w:t>
      </w:r>
      <w:r w:rsidR="00936AC4">
        <w:t>ts.</w:t>
      </w:r>
    </w:p>
    <w:p w:rsidR="00936AC4" w:rsidRDefault="00D92EB4" w:rsidP="00D92EB4">
      <w:pPr>
        <w:pStyle w:val="ListParagraph"/>
        <w:numPr>
          <w:ilvl w:val="0"/>
          <w:numId w:val="3"/>
        </w:numPr>
      </w:pPr>
      <w:r>
        <w:t>Information on the quality/state of the data will also be relevant.</w:t>
      </w:r>
    </w:p>
    <w:p w:rsidR="00687672" w:rsidRDefault="00936AC4" w:rsidP="00D92EB4">
      <w:pPr>
        <w:pStyle w:val="ListParagraph"/>
        <w:numPr>
          <w:ilvl w:val="0"/>
          <w:numId w:val="3"/>
        </w:numPr>
      </w:pPr>
      <w:r>
        <w:t>Software version and instrument model information should be included.</w:t>
      </w:r>
      <w:r w:rsidR="00D92EB4">
        <w:t xml:space="preserve">  </w:t>
      </w:r>
      <w:r w:rsidR="003218FE">
        <w:br/>
      </w:r>
    </w:p>
    <w:p w:rsidR="00D92EB4" w:rsidRDefault="00687672" w:rsidP="00687672">
      <w:pPr>
        <w:pStyle w:val="ListParagraph"/>
        <w:numPr>
          <w:ilvl w:val="0"/>
          <w:numId w:val="2"/>
        </w:numPr>
        <w:rPr>
          <w:b/>
          <w:i/>
          <w:color w:val="365F91" w:themeColor="accent1" w:themeShade="BF"/>
        </w:rPr>
      </w:pPr>
      <w:r w:rsidRPr="00884560">
        <w:rPr>
          <w:b/>
          <w:i/>
          <w:color w:val="365F91" w:themeColor="accent1" w:themeShade="BF"/>
        </w:rPr>
        <w:t>What data management standards will be used for data and metadata format and content? If current standards do not exist or are inadequate, please document this along with any proposed solutions.</w:t>
      </w:r>
    </w:p>
    <w:p w:rsidR="009D664D" w:rsidRPr="009D664D" w:rsidRDefault="00416618" w:rsidP="00416618">
      <w:pPr>
        <w:pStyle w:val="ListParagraph"/>
        <w:numPr>
          <w:ilvl w:val="0"/>
          <w:numId w:val="12"/>
        </w:numPr>
        <w:rPr>
          <w:rStyle w:val="Hyperlink"/>
          <w:rFonts w:eastAsia="Times New Roman"/>
          <w:color w:val="auto"/>
          <w:u w:val="none"/>
        </w:rPr>
      </w:pPr>
      <w:r w:rsidRPr="009D664D">
        <w:rPr>
          <w:rFonts w:eastAsia="Times New Roman"/>
          <w:color w:val="333333"/>
        </w:rPr>
        <w:t xml:space="preserve">Data formats and metadata standards vary by discipline.  For suggested standards, including minimum ISO recommendations when no standards are indicated, see: </w:t>
      </w:r>
      <w:r w:rsidRPr="009D664D">
        <w:rPr>
          <w:rFonts w:eastAsia="Times New Roman"/>
        </w:rPr>
        <w:t> </w:t>
      </w:r>
      <w:r w:rsidRPr="009D664D">
        <w:rPr>
          <w:rFonts w:eastAsia="Times New Roman"/>
        </w:rPr>
        <w:br/>
      </w:r>
      <w:hyperlink r:id="rId12" w:history="1">
        <w:r w:rsidRPr="009D664D">
          <w:rPr>
            <w:rStyle w:val="Hyperlink"/>
            <w:rFonts w:eastAsia="Times New Roman"/>
          </w:rPr>
          <w:t>http://libguides.bc.edu/dataplan/metadatastandards</w:t>
        </w:r>
      </w:hyperlink>
    </w:p>
    <w:p w:rsidR="009D664D" w:rsidRDefault="00114BB5" w:rsidP="009D664D">
      <w:pPr>
        <w:pStyle w:val="ListParagraph"/>
        <w:numPr>
          <w:ilvl w:val="0"/>
          <w:numId w:val="12"/>
        </w:numPr>
        <w:rPr>
          <w:rStyle w:val="Hyperlink"/>
          <w:rFonts w:eastAsia="Times New Roman"/>
          <w:color w:val="auto"/>
          <w:u w:val="none"/>
        </w:rPr>
      </w:pPr>
      <w:r>
        <w:rPr>
          <w:rFonts w:eastAsia="Times New Roman"/>
        </w:rPr>
        <w:t>For long-</w:t>
      </w:r>
      <w:r w:rsidR="00416618" w:rsidRPr="009D664D">
        <w:rPr>
          <w:rFonts w:eastAsia="Times New Roman"/>
        </w:rPr>
        <w:t>term archiving and preservation</w:t>
      </w:r>
      <w:r w:rsidR="009D664D" w:rsidRPr="009D664D">
        <w:rPr>
          <w:rFonts w:eastAsia="Times New Roman"/>
        </w:rPr>
        <w:t>, NSF encourages the inclusion of open data formats in addition to the original data formats whenever possible to ensure future</w:t>
      </w:r>
      <w:r w:rsidR="00936AC4" w:rsidRPr="009D664D">
        <w:rPr>
          <w:rFonts w:eastAsia="Times New Roman"/>
        </w:rPr>
        <w:t xml:space="preserve"> access</w:t>
      </w:r>
      <w:r w:rsidR="009D664D" w:rsidRPr="009D664D">
        <w:rPr>
          <w:rFonts w:eastAsia="Times New Roman"/>
        </w:rPr>
        <w:t xml:space="preserve"> to research data</w:t>
      </w:r>
      <w:r w:rsidR="00416618" w:rsidRPr="009D664D">
        <w:rPr>
          <w:rFonts w:eastAsia="Times New Roman"/>
        </w:rPr>
        <w:t>. Examples:</w:t>
      </w:r>
      <w:r w:rsidR="009D664D" w:rsidRPr="009D664D">
        <w:rPr>
          <w:rFonts w:eastAsia="Times New Roman"/>
        </w:rPr>
        <w:t xml:space="preserve"> </w:t>
      </w:r>
      <w:r>
        <w:rPr>
          <w:rFonts w:eastAsia="Times New Roman"/>
        </w:rPr>
        <w:t xml:space="preserve">.txt </w:t>
      </w:r>
      <w:r w:rsidR="00416618" w:rsidRPr="009D664D">
        <w:rPr>
          <w:rFonts w:eastAsia="Times New Roman"/>
        </w:rPr>
        <w:t xml:space="preserve">for text and .csv for spreadsheets. </w:t>
      </w:r>
      <w:r w:rsidR="009D664D" w:rsidRPr="009D664D">
        <w:rPr>
          <w:rFonts w:eastAsia="Times New Roman"/>
        </w:rPr>
        <w:t xml:space="preserve">  </w:t>
      </w:r>
    </w:p>
    <w:p w:rsidR="00687672" w:rsidRPr="00D27498" w:rsidRDefault="00416618" w:rsidP="00D27498">
      <w:pPr>
        <w:pStyle w:val="ListParagraph"/>
        <w:numPr>
          <w:ilvl w:val="0"/>
          <w:numId w:val="12"/>
        </w:numPr>
        <w:rPr>
          <w:rFonts w:eastAsia="Times New Roman"/>
        </w:rPr>
      </w:pPr>
      <w:r w:rsidRPr="00416618">
        <w:t xml:space="preserve">Contact library subject specialists for support and </w:t>
      </w:r>
      <w:r w:rsidR="009D664D">
        <w:t xml:space="preserve">discipline-specific recommendations for metadata standards and  open data formats:   </w:t>
      </w:r>
      <w:hyperlink r:id="rId13" w:history="1">
        <w:r w:rsidRPr="00416618">
          <w:rPr>
            <w:rStyle w:val="Hyperlink"/>
          </w:rPr>
          <w:t>wymanr.DMPlibraryhelp@bc.edu</w:t>
        </w:r>
      </w:hyperlink>
      <w:r w:rsidRPr="00416618">
        <w:t xml:space="preserve">  </w:t>
      </w:r>
      <w:r w:rsidR="00C91E24" w:rsidRPr="00D27498">
        <w:rPr>
          <w:b/>
          <w:i/>
          <w:color w:val="365F91" w:themeColor="accent1" w:themeShade="BF"/>
        </w:rPr>
        <w:br/>
      </w:r>
    </w:p>
    <w:p w:rsidR="00015DF5" w:rsidRDefault="00687672" w:rsidP="00687672">
      <w:pPr>
        <w:pStyle w:val="ListParagraph"/>
        <w:numPr>
          <w:ilvl w:val="0"/>
          <w:numId w:val="2"/>
        </w:numPr>
        <w:rPr>
          <w:b/>
          <w:i/>
          <w:color w:val="365F91" w:themeColor="accent1" w:themeShade="BF"/>
        </w:rPr>
      </w:pPr>
      <w:r w:rsidRPr="00884560">
        <w:rPr>
          <w:b/>
          <w:i/>
          <w:color w:val="365F91" w:themeColor="accent1" w:themeShade="BF"/>
        </w:rPr>
        <w:t>What policies are in place for access and sharing including provisions for appropriate protection of privacy, confidentiality, security, intellectual property, or other rights or requirements?</w:t>
      </w:r>
      <w:r w:rsidR="00A10922">
        <w:rPr>
          <w:b/>
          <w:i/>
          <w:color w:val="365F91" w:themeColor="accent1" w:themeShade="BF"/>
        </w:rPr>
        <w:br/>
      </w:r>
    </w:p>
    <w:p w:rsidR="00D27498" w:rsidRPr="00496F8C" w:rsidRDefault="00D27498" w:rsidP="00A10922">
      <w:pPr>
        <w:pStyle w:val="ListParagraph"/>
        <w:numPr>
          <w:ilvl w:val="0"/>
          <w:numId w:val="15"/>
        </w:numPr>
        <w:spacing w:after="0" w:line="240" w:lineRule="auto"/>
        <w:ind w:right="720"/>
      </w:pPr>
      <w:r w:rsidRPr="00496F8C">
        <w:t xml:space="preserve">Boston College will abide by all aspects of the </w:t>
      </w:r>
      <w:hyperlink r:id="rId14" w:anchor="VID4" w:history="1">
        <w:r w:rsidRPr="00496F8C">
          <w:rPr>
            <w:rStyle w:val="Hyperlink"/>
          </w:rPr>
          <w:t>NSF Award and Administration Guide, Section VI.D.4</w:t>
        </w:r>
      </w:hyperlink>
      <w:r w:rsidRPr="00496F8C">
        <w:t xml:space="preserve"> . In addition, Boston College has a number of policies that address various aspects of data management:</w:t>
      </w:r>
    </w:p>
    <w:p w:rsidR="00D27498" w:rsidRPr="00496F8C" w:rsidRDefault="00CC4269" w:rsidP="00A10922">
      <w:pPr>
        <w:pStyle w:val="ListParagraph"/>
        <w:spacing w:after="0" w:line="240" w:lineRule="auto"/>
        <w:ind w:left="1080" w:right="720"/>
      </w:pPr>
      <w:hyperlink r:id="rId15" w:history="1">
        <w:r w:rsidR="00D27498" w:rsidRPr="00496F8C">
          <w:rPr>
            <w:rStyle w:val="Hyperlink"/>
          </w:rPr>
          <w:t>University Research and Projects Policy</w:t>
        </w:r>
      </w:hyperlink>
    </w:p>
    <w:p w:rsidR="00D27498" w:rsidRDefault="00CC4269" w:rsidP="00A10922">
      <w:pPr>
        <w:pStyle w:val="ListParagraph"/>
        <w:spacing w:after="0" w:line="240" w:lineRule="auto"/>
        <w:ind w:left="1080" w:right="720"/>
        <w:rPr>
          <w:rStyle w:val="Hyperlink"/>
        </w:rPr>
      </w:pPr>
      <w:hyperlink r:id="rId16" w:history="1">
        <w:r w:rsidR="00D27498" w:rsidRPr="00496F8C">
          <w:rPr>
            <w:rStyle w:val="Hyperlink"/>
          </w:rPr>
          <w:t>Intellectual Property Policy</w:t>
        </w:r>
      </w:hyperlink>
    </w:p>
    <w:p w:rsidR="00D27498" w:rsidRPr="00114BB5" w:rsidRDefault="00CC4269" w:rsidP="00114BB5">
      <w:pPr>
        <w:pStyle w:val="ListParagraph"/>
        <w:spacing w:after="0" w:line="240" w:lineRule="auto"/>
        <w:ind w:left="1080" w:right="720"/>
      </w:pPr>
      <w:hyperlink r:id="rId17" w:history="1">
        <w:r w:rsidR="00114BB5" w:rsidRPr="00114BB5">
          <w:rPr>
            <w:rStyle w:val="Hyperlink"/>
          </w:rPr>
          <w:t>Access to and Retention of Data</w:t>
        </w:r>
      </w:hyperlink>
      <w:r w:rsidR="00114BB5">
        <w:rPr>
          <w:rStyle w:val="Hyperlink"/>
        </w:rPr>
        <w:t xml:space="preserve"> </w:t>
      </w:r>
      <w:r w:rsidR="00114BB5">
        <w:t xml:space="preserve"> </w:t>
      </w:r>
      <w:r w:rsidR="00C46A50">
        <w:t>(</w:t>
      </w:r>
      <w:r w:rsidR="00D27498" w:rsidRPr="00114BB5">
        <w:t>revision in progress)</w:t>
      </w:r>
    </w:p>
    <w:p w:rsidR="00D27498" w:rsidRPr="00496F8C" w:rsidRDefault="00CC4269" w:rsidP="00A10922">
      <w:pPr>
        <w:pStyle w:val="ListParagraph"/>
        <w:spacing w:after="0" w:line="240" w:lineRule="auto"/>
        <w:ind w:left="1080" w:right="720"/>
      </w:pPr>
      <w:hyperlink r:id="rId18" w:history="1">
        <w:r w:rsidR="00D27498" w:rsidRPr="00496F8C">
          <w:rPr>
            <w:rStyle w:val="Hyperlink"/>
          </w:rPr>
          <w:t>Policy for the Protection of Human Research</w:t>
        </w:r>
      </w:hyperlink>
      <w:r w:rsidR="00D27498">
        <w:rPr>
          <w:rStyle w:val="Hyperlink"/>
        </w:rPr>
        <w:t xml:space="preserve"> </w:t>
      </w:r>
      <w:r w:rsidR="00D27498" w:rsidRPr="00496F8C">
        <w:rPr>
          <w:rStyle w:val="Hyperlink"/>
        </w:rPr>
        <w:t>Participants</w:t>
      </w:r>
      <w:r w:rsidR="00D27498">
        <w:t xml:space="preserve"> (if appropriate for</w:t>
      </w:r>
      <w:r w:rsidR="00D27498" w:rsidRPr="00496F8C">
        <w:t xml:space="preserve"> the project)</w:t>
      </w:r>
    </w:p>
    <w:p w:rsidR="00A10922" w:rsidRDefault="00CC4269" w:rsidP="00A10922">
      <w:pPr>
        <w:pStyle w:val="ListParagraph"/>
        <w:spacing w:after="0" w:line="240" w:lineRule="auto"/>
        <w:ind w:left="1080" w:right="720"/>
      </w:pPr>
      <w:hyperlink r:id="rId19" w:history="1">
        <w:r w:rsidR="00D27498" w:rsidRPr="00496F8C">
          <w:rPr>
            <w:rStyle w:val="Hyperlink"/>
          </w:rPr>
          <w:t>Animal Care Facility Standard Operating Procedures</w:t>
        </w:r>
      </w:hyperlink>
      <w:r w:rsidR="00D27498">
        <w:t xml:space="preserve"> (if appropriate for</w:t>
      </w:r>
      <w:r w:rsidR="00D27498" w:rsidRPr="00496F8C">
        <w:t xml:space="preserve"> the project)</w:t>
      </w:r>
    </w:p>
    <w:p w:rsidR="00915AAF" w:rsidRDefault="00915AAF" w:rsidP="00A10922">
      <w:pPr>
        <w:spacing w:after="0" w:line="240" w:lineRule="auto"/>
        <w:ind w:right="720"/>
      </w:pPr>
    </w:p>
    <w:p w:rsidR="00D27498" w:rsidRDefault="00D27498" w:rsidP="00915AAF">
      <w:pPr>
        <w:pStyle w:val="ListParagraph"/>
        <w:numPr>
          <w:ilvl w:val="0"/>
          <w:numId w:val="15"/>
        </w:numPr>
        <w:spacing w:after="0" w:line="240" w:lineRule="auto"/>
        <w:ind w:right="720"/>
      </w:pPr>
      <w:r>
        <w:t>The NSF</w:t>
      </w:r>
      <w:r w:rsidR="004D38C2" w:rsidRPr="00496F8C">
        <w:t xml:space="preserve"> mandate</w:t>
      </w:r>
      <w:r>
        <w:t xml:space="preserve"> emphasizes open data and sharing.  Deposition of data in either an institutional and/or discipline-specific data repository can satisfy this requirement.  Examples include PubChem, </w:t>
      </w:r>
      <w:proofErr w:type="spellStart"/>
      <w:r>
        <w:t>GenBank</w:t>
      </w:r>
      <w:proofErr w:type="spellEnd"/>
      <w:r>
        <w:t xml:space="preserve"> or ICPSR.</w:t>
      </w:r>
      <w:r w:rsidR="00A10922">
        <w:t xml:space="preserve">  Some directorates specify particular repositories; see </w:t>
      </w:r>
      <w:hyperlink r:id="rId20" w:history="1">
        <w:r w:rsidR="00A10922" w:rsidRPr="00A10922">
          <w:rPr>
            <w:rStyle w:val="Hyperlink"/>
          </w:rPr>
          <w:t>NSF Directorate guidelines</w:t>
        </w:r>
      </w:hyperlink>
      <w:r w:rsidR="00A10922">
        <w:t xml:space="preserve"> .</w:t>
      </w:r>
    </w:p>
    <w:p w:rsidR="00D27498" w:rsidRDefault="00D27498" w:rsidP="00015DF5">
      <w:pPr>
        <w:spacing w:after="0" w:line="240" w:lineRule="auto"/>
        <w:ind w:right="720"/>
      </w:pPr>
    </w:p>
    <w:p w:rsidR="00385109" w:rsidRDefault="00D27498" w:rsidP="00385109">
      <w:pPr>
        <w:spacing w:after="0" w:line="240" w:lineRule="auto"/>
        <w:ind w:left="720" w:right="720"/>
        <w:rPr>
          <w:rFonts w:cs="Arial"/>
          <w:color w:val="222222"/>
          <w:shd w:val="clear" w:color="auto" w:fill="FFFFFF"/>
        </w:rPr>
      </w:pPr>
      <w:r>
        <w:t xml:space="preserve">Suggested language:  </w:t>
      </w:r>
      <w:r>
        <w:rPr>
          <w:rFonts w:cs="Arial"/>
          <w:color w:val="222222"/>
          <w:shd w:val="clear" w:color="auto" w:fill="FFFFFF"/>
        </w:rPr>
        <w:t xml:space="preserve">"We will make our data </w:t>
      </w:r>
      <w:r w:rsidR="004D38C2" w:rsidRPr="00496F8C">
        <w:rPr>
          <w:rFonts w:cs="Arial"/>
          <w:color w:val="222222"/>
          <w:shd w:val="clear" w:color="auto" w:fill="FFFFFF"/>
        </w:rPr>
        <w:t>available for use by oth</w:t>
      </w:r>
      <w:r w:rsidR="00A10922">
        <w:rPr>
          <w:rFonts w:cs="Arial"/>
          <w:color w:val="222222"/>
          <w:shd w:val="clear" w:color="auto" w:fill="FFFFFF"/>
        </w:rPr>
        <w:t xml:space="preserve">ers </w:t>
      </w:r>
      <w:r>
        <w:rPr>
          <w:rFonts w:cs="Arial"/>
          <w:color w:val="222222"/>
          <w:shd w:val="clear" w:color="auto" w:fill="FFFFFF"/>
        </w:rPr>
        <w:t xml:space="preserve">by depositing it in </w:t>
      </w:r>
      <w:r w:rsidR="00CC4269">
        <w:rPr>
          <w:rFonts w:cs="Arial"/>
          <w:color w:val="222222"/>
          <w:shd w:val="clear" w:color="auto" w:fill="FFFFFF"/>
        </w:rPr>
        <w:t>t</w:t>
      </w:r>
      <w:bookmarkStart w:id="0" w:name="_GoBack"/>
      <w:bookmarkEnd w:id="0"/>
      <w:r w:rsidR="00D33D97">
        <w:rPr>
          <w:rFonts w:cs="Arial"/>
          <w:color w:val="222222"/>
          <w:shd w:val="clear" w:color="auto" w:fill="FFFFFF"/>
        </w:rPr>
        <w:t xml:space="preserve">he Boston College </w:t>
      </w:r>
      <w:proofErr w:type="spellStart"/>
      <w:r w:rsidR="00D33D97">
        <w:rPr>
          <w:rFonts w:cs="Arial"/>
          <w:color w:val="222222"/>
          <w:shd w:val="clear" w:color="auto" w:fill="FFFFFF"/>
        </w:rPr>
        <w:t>DataVerse</w:t>
      </w:r>
      <w:proofErr w:type="spellEnd"/>
      <w:r w:rsidR="004D38C2" w:rsidRPr="00496F8C">
        <w:rPr>
          <w:rFonts w:cs="Arial"/>
          <w:color w:val="222222"/>
          <w:shd w:val="clear" w:color="auto" w:fill="FFFFFF"/>
        </w:rPr>
        <w:t xml:space="preserve"> the Boston College institutional repository</w:t>
      </w:r>
      <w:r w:rsidR="00D33D97">
        <w:rPr>
          <w:rFonts w:cs="Arial"/>
          <w:color w:val="222222"/>
          <w:shd w:val="clear" w:color="auto" w:fill="FFFFFF"/>
        </w:rPr>
        <w:t xml:space="preserve"> for data</w:t>
      </w:r>
      <w:r w:rsidR="004D38C2" w:rsidRPr="00496F8C">
        <w:rPr>
          <w:rFonts w:cs="Arial"/>
          <w:color w:val="222222"/>
          <w:shd w:val="clear" w:color="auto" w:fill="FFFFFF"/>
        </w:rPr>
        <w:t>, and/or provide links there to {add name of discipline-specific re</w:t>
      </w:r>
      <w:r w:rsidR="00A10922">
        <w:rPr>
          <w:rFonts w:cs="Arial"/>
          <w:color w:val="222222"/>
          <w:shd w:val="clear" w:color="auto" w:fill="FFFFFF"/>
        </w:rPr>
        <w:t xml:space="preserve">pository such as PubChem or </w:t>
      </w:r>
      <w:proofErr w:type="spellStart"/>
      <w:r w:rsidR="00A10922">
        <w:rPr>
          <w:rFonts w:cs="Arial"/>
          <w:color w:val="222222"/>
          <w:shd w:val="clear" w:color="auto" w:fill="FFFFFF"/>
        </w:rPr>
        <w:t>GenB</w:t>
      </w:r>
      <w:r w:rsidR="004D38C2" w:rsidRPr="00496F8C">
        <w:rPr>
          <w:rFonts w:cs="Arial"/>
          <w:color w:val="222222"/>
          <w:shd w:val="clear" w:color="auto" w:fill="FFFFFF"/>
        </w:rPr>
        <w:t>ank</w:t>
      </w:r>
      <w:proofErr w:type="spellEnd"/>
      <w:r w:rsidR="004D38C2" w:rsidRPr="00496F8C">
        <w:rPr>
          <w:rFonts w:cs="Arial"/>
          <w:color w:val="222222"/>
          <w:shd w:val="clear" w:color="auto" w:fill="FFFFFF"/>
        </w:rPr>
        <w:t xml:space="preserve"> where you will be depositing data.}</w:t>
      </w:r>
    </w:p>
    <w:p w:rsidR="00385109" w:rsidRDefault="00385109" w:rsidP="00385109">
      <w:pPr>
        <w:spacing w:after="0" w:line="240" w:lineRule="auto"/>
        <w:ind w:left="720" w:right="720"/>
        <w:rPr>
          <w:rFonts w:cs="Arial"/>
          <w:color w:val="222222"/>
          <w:shd w:val="clear" w:color="auto" w:fill="FFFFFF"/>
        </w:rPr>
      </w:pPr>
    </w:p>
    <w:p w:rsidR="00015DF5" w:rsidRPr="00385109" w:rsidRDefault="00015DF5" w:rsidP="00385109">
      <w:pPr>
        <w:pStyle w:val="ListParagraph"/>
        <w:numPr>
          <w:ilvl w:val="0"/>
          <w:numId w:val="15"/>
        </w:numPr>
        <w:spacing w:after="0" w:line="240" w:lineRule="auto"/>
        <w:ind w:right="720"/>
        <w:rPr>
          <w:rStyle w:val="Hyperlink"/>
          <w:rFonts w:cs="Arial"/>
          <w:color w:val="222222"/>
          <w:u w:val="none"/>
          <w:shd w:val="clear" w:color="auto" w:fill="FFFFFF"/>
        </w:rPr>
      </w:pPr>
      <w:r w:rsidRPr="00496F8C">
        <w:t>For additional guidance:</w:t>
      </w:r>
      <w:r w:rsidR="00915AAF">
        <w:t xml:space="preserve">  </w:t>
      </w:r>
    </w:p>
    <w:p w:rsidR="00015DF5" w:rsidRPr="00496F8C" w:rsidRDefault="00CC4269" w:rsidP="00915AAF">
      <w:pPr>
        <w:pStyle w:val="ListParagraph"/>
        <w:spacing w:after="0" w:line="240" w:lineRule="auto"/>
        <w:ind w:left="1080" w:right="720"/>
      </w:pPr>
      <w:hyperlink r:id="rId21" w:history="1">
        <w:r w:rsidR="00015DF5" w:rsidRPr="00385109">
          <w:rPr>
            <w:rStyle w:val="Hyperlink"/>
          </w:rPr>
          <w:t>Data Sharing: BC Libraries</w:t>
        </w:r>
      </w:hyperlink>
      <w:r w:rsidR="00385109">
        <w:t xml:space="preserve"> or contact </w:t>
      </w:r>
      <w:hyperlink r:id="rId22" w:history="1">
        <w:r w:rsidR="00015DF5" w:rsidRPr="00496F8C">
          <w:rPr>
            <w:rStyle w:val="Hyperlink"/>
          </w:rPr>
          <w:t>wymanr.DMPlibraryhelp@bc.edu</w:t>
        </w:r>
      </w:hyperlink>
      <w:r w:rsidR="00015DF5" w:rsidRPr="00496F8C">
        <w:t xml:space="preserve">  </w:t>
      </w:r>
    </w:p>
    <w:p w:rsidR="004D38C2" w:rsidRPr="00496F8C" w:rsidRDefault="00CC4269" w:rsidP="00915AAF">
      <w:pPr>
        <w:pStyle w:val="ListParagraph"/>
        <w:spacing w:after="0" w:line="240" w:lineRule="auto"/>
        <w:ind w:left="1080" w:right="720"/>
      </w:pPr>
      <w:hyperlink r:id="rId23" w:history="1">
        <w:r w:rsidR="004D38C2" w:rsidRPr="00C46A50">
          <w:rPr>
            <w:rStyle w:val="Hyperlink"/>
          </w:rPr>
          <w:t xml:space="preserve">General </w:t>
        </w:r>
        <w:r w:rsidR="00385109" w:rsidRPr="00C46A50">
          <w:rPr>
            <w:rStyle w:val="Hyperlink"/>
          </w:rPr>
          <w:t>Institutional Policies on Data</w:t>
        </w:r>
      </w:hyperlink>
      <w:r w:rsidR="00385109">
        <w:t xml:space="preserve"> </w:t>
      </w:r>
    </w:p>
    <w:p w:rsidR="00015DF5" w:rsidRPr="00496F8C" w:rsidRDefault="00CC4269" w:rsidP="00915AAF">
      <w:pPr>
        <w:pStyle w:val="ListParagraph"/>
        <w:spacing w:after="0" w:line="240" w:lineRule="auto"/>
        <w:ind w:left="1080" w:right="720"/>
      </w:pPr>
      <w:hyperlink r:id="rId24" w:history="1">
        <w:r w:rsidR="00015DF5" w:rsidRPr="00385109">
          <w:rPr>
            <w:rStyle w:val="Hyperlink"/>
          </w:rPr>
          <w:t xml:space="preserve">Data Security:  </w:t>
        </w:r>
        <w:proofErr w:type="gramStart"/>
        <w:r w:rsidR="00015DF5" w:rsidRPr="00385109">
          <w:rPr>
            <w:rStyle w:val="Hyperlink"/>
          </w:rPr>
          <w:t>IT</w:t>
        </w:r>
        <w:proofErr w:type="gramEnd"/>
        <w:r w:rsidR="00015DF5" w:rsidRPr="00385109">
          <w:rPr>
            <w:rStyle w:val="Hyperlink"/>
          </w:rPr>
          <w:t xml:space="preserve"> Assurance Department</w:t>
        </w:r>
      </w:hyperlink>
      <w:r w:rsidR="00015DF5" w:rsidRPr="00496F8C">
        <w:t xml:space="preserve"> </w:t>
      </w:r>
    </w:p>
    <w:p w:rsidR="00015DF5" w:rsidRPr="00496F8C" w:rsidRDefault="00CC4269" w:rsidP="00915AAF">
      <w:pPr>
        <w:pStyle w:val="ListParagraph"/>
        <w:spacing w:after="0" w:line="240" w:lineRule="auto"/>
        <w:ind w:left="1080" w:right="720"/>
        <w:rPr>
          <w:rStyle w:val="Hyperlink"/>
          <w:color w:val="auto"/>
          <w:u w:val="none"/>
        </w:rPr>
      </w:pPr>
      <w:hyperlink r:id="rId25" w:history="1">
        <w:r w:rsidR="00015DF5" w:rsidRPr="00385109">
          <w:rPr>
            <w:rStyle w:val="Hyperlink"/>
          </w:rPr>
          <w:t>Intellectual Property: The Office for Technology Transfer and Licensing</w:t>
        </w:r>
      </w:hyperlink>
      <w:r w:rsidR="00385109">
        <w:rPr>
          <w:rFonts w:cs="Arial"/>
          <w:b/>
          <w:bCs/>
          <w:color w:val="000000"/>
        </w:rPr>
        <w:t xml:space="preserve"> </w:t>
      </w:r>
    </w:p>
    <w:p w:rsidR="00015DF5" w:rsidRPr="00015DF5" w:rsidRDefault="00015DF5" w:rsidP="00015DF5">
      <w:pPr>
        <w:spacing w:after="0" w:line="240" w:lineRule="auto"/>
        <w:ind w:right="720"/>
        <w:rPr>
          <w:sz w:val="20"/>
          <w:szCs w:val="20"/>
        </w:rPr>
      </w:pPr>
    </w:p>
    <w:p w:rsidR="00687672" w:rsidRDefault="00687672" w:rsidP="00687672">
      <w:pPr>
        <w:pStyle w:val="ListParagraph"/>
        <w:numPr>
          <w:ilvl w:val="0"/>
          <w:numId w:val="2"/>
        </w:numPr>
        <w:rPr>
          <w:b/>
          <w:i/>
          <w:color w:val="365F91" w:themeColor="accent1" w:themeShade="BF"/>
        </w:rPr>
      </w:pPr>
      <w:r w:rsidRPr="00884560">
        <w:rPr>
          <w:b/>
          <w:i/>
          <w:color w:val="365F91" w:themeColor="accent1" w:themeShade="BF"/>
        </w:rPr>
        <w:t>What policies and provisions are in place for re-use, re-distribution, and the production of derivatives?</w:t>
      </w:r>
      <w:r w:rsidR="00C46A50">
        <w:rPr>
          <w:b/>
          <w:i/>
          <w:color w:val="365F91" w:themeColor="accent1" w:themeShade="BF"/>
        </w:rPr>
        <w:t xml:space="preserve">  </w:t>
      </w:r>
    </w:p>
    <w:p w:rsidR="00015DF5" w:rsidRPr="00496F8C" w:rsidRDefault="00015DF5" w:rsidP="00915AAF">
      <w:pPr>
        <w:pStyle w:val="ListParagraph"/>
        <w:numPr>
          <w:ilvl w:val="0"/>
          <w:numId w:val="15"/>
        </w:numPr>
        <w:spacing w:after="0" w:line="240" w:lineRule="auto"/>
        <w:ind w:right="720"/>
      </w:pPr>
      <w:r w:rsidRPr="00496F8C">
        <w:t xml:space="preserve">Boston College will abide by the provisions of the </w:t>
      </w:r>
      <w:hyperlink r:id="rId26" w:anchor="VID4" w:history="1">
        <w:r w:rsidRPr="00496F8C">
          <w:rPr>
            <w:rStyle w:val="Hyperlink"/>
          </w:rPr>
          <w:t>NSF Award and Administration Guide, Section VI.D.4</w:t>
        </w:r>
      </w:hyperlink>
      <w:r w:rsidRPr="00496F8C">
        <w:t xml:space="preserve"> which addresses publication and data sharing. In response to requests to share research materials and tools:</w:t>
      </w:r>
    </w:p>
    <w:p w:rsidR="00015DF5" w:rsidRPr="00496F8C" w:rsidRDefault="00915AAF" w:rsidP="00C46A50">
      <w:pPr>
        <w:numPr>
          <w:ilvl w:val="0"/>
          <w:numId w:val="17"/>
        </w:numPr>
        <w:spacing w:after="0" w:line="240" w:lineRule="auto"/>
        <w:ind w:right="720"/>
      </w:pPr>
      <w:r>
        <w:t xml:space="preserve">It is typical to </w:t>
      </w:r>
      <w:r w:rsidR="00015DF5" w:rsidRPr="00496F8C">
        <w:t xml:space="preserve">use the </w:t>
      </w:r>
      <w:hyperlink r:id="rId27" w:history="1">
        <w:r w:rsidR="00015DF5" w:rsidRPr="00496F8C">
          <w:rPr>
            <w:rStyle w:val="Hyperlink"/>
          </w:rPr>
          <w:t>Universal Biological Material Transfer Agreement</w:t>
        </w:r>
      </w:hyperlink>
      <w:r w:rsidR="00015DF5" w:rsidRPr="00496F8C">
        <w:t>.</w:t>
      </w:r>
    </w:p>
    <w:p w:rsidR="00015DF5" w:rsidRPr="00496F8C" w:rsidRDefault="00015DF5" w:rsidP="00C46A50">
      <w:pPr>
        <w:numPr>
          <w:ilvl w:val="0"/>
          <w:numId w:val="17"/>
        </w:numPr>
        <w:spacing w:after="0" w:line="240" w:lineRule="auto"/>
        <w:ind w:right="720"/>
      </w:pPr>
      <w:r w:rsidRPr="00496F8C">
        <w:t xml:space="preserve">We also use a revised version of that agreement for non-biological materials. Those agreements typically cover rights to derivatives fairly and equitably. </w:t>
      </w:r>
    </w:p>
    <w:p w:rsidR="00015DF5" w:rsidRPr="00496F8C" w:rsidRDefault="00015DF5" w:rsidP="00C46A50">
      <w:pPr>
        <w:numPr>
          <w:ilvl w:val="0"/>
          <w:numId w:val="17"/>
        </w:numPr>
        <w:spacing w:after="0" w:line="240" w:lineRule="auto"/>
        <w:ind w:right="720"/>
      </w:pPr>
      <w:r w:rsidRPr="00496F8C">
        <w:t>Depending on the nature of the data or materials involved, we may use a Non-Disclosure Agreement in order to protect intellectual property rights. The point of using such agreements is to enable sharing of data and materials for the benefit of the scientific community while protecting the legitimate intellectual property rights belonging to Boston College and it researchers.</w:t>
      </w:r>
    </w:p>
    <w:p w:rsidR="00015DF5" w:rsidRPr="00496F8C" w:rsidRDefault="00015DF5" w:rsidP="00015DF5">
      <w:pPr>
        <w:rPr>
          <w:b/>
          <w:i/>
          <w:color w:val="365F91" w:themeColor="accent1" w:themeShade="BF"/>
        </w:rPr>
      </w:pPr>
    </w:p>
    <w:p w:rsidR="00687672" w:rsidRPr="00884560" w:rsidRDefault="00884560" w:rsidP="00884560">
      <w:pPr>
        <w:pStyle w:val="ListParagraph"/>
        <w:numPr>
          <w:ilvl w:val="0"/>
          <w:numId w:val="2"/>
        </w:numPr>
        <w:rPr>
          <w:b/>
          <w:i/>
          <w:color w:val="365F91" w:themeColor="accent1" w:themeShade="BF"/>
        </w:rPr>
      </w:pPr>
      <w:r w:rsidRPr="00884560">
        <w:rPr>
          <w:b/>
          <w:i/>
          <w:color w:val="365F91" w:themeColor="accent1" w:themeShade="BF"/>
        </w:rPr>
        <w:t xml:space="preserve"> </w:t>
      </w:r>
      <w:r w:rsidR="00687672" w:rsidRPr="00884560">
        <w:rPr>
          <w:b/>
          <w:i/>
          <w:color w:val="365F91" w:themeColor="accent1" w:themeShade="BF"/>
        </w:rPr>
        <w:t>Describe plans for archiving data, samples, and other research products as well as for the preservation of access to them.</w:t>
      </w:r>
      <w:r w:rsidR="00915AAF">
        <w:rPr>
          <w:b/>
          <w:i/>
          <w:color w:val="365F91" w:themeColor="accent1" w:themeShade="BF"/>
        </w:rPr>
        <w:br/>
      </w:r>
    </w:p>
    <w:p w:rsidR="00416618" w:rsidRDefault="00416618" w:rsidP="00915AAF">
      <w:pPr>
        <w:pStyle w:val="ListParagraph"/>
        <w:numPr>
          <w:ilvl w:val="0"/>
          <w:numId w:val="16"/>
        </w:numPr>
      </w:pPr>
      <w:r>
        <w:t xml:space="preserve">Boston College’s </w:t>
      </w:r>
      <w:hyperlink r:id="rId28" w:history="1">
        <w:r w:rsidRPr="00C46A50">
          <w:rPr>
            <w:rStyle w:val="Hyperlink"/>
          </w:rPr>
          <w:t>Access to and Retention of Data Policy</w:t>
        </w:r>
      </w:hyperlink>
      <w:r w:rsidR="00C46A50">
        <w:t xml:space="preserve"> (revision in progress)</w:t>
      </w:r>
      <w:r>
        <w:t xml:space="preserve"> ensures that NSF will have appropriate access to research data in accordance with the terms and conditions of</w:t>
      </w:r>
      <w:r w:rsidR="00915AAF">
        <w:t xml:space="preserve"> the grant.  </w:t>
      </w:r>
    </w:p>
    <w:p w:rsidR="00416618" w:rsidRDefault="00416618" w:rsidP="00496F8C">
      <w:pPr>
        <w:pStyle w:val="ListParagraph"/>
        <w:numPr>
          <w:ilvl w:val="0"/>
          <w:numId w:val="11"/>
        </w:numPr>
      </w:pPr>
      <w:r>
        <w:t>Boston College encourages local long-term archiv</w:t>
      </w:r>
      <w:r w:rsidR="00915AAF">
        <w:t xml:space="preserve">ing and preservation of data in </w:t>
      </w:r>
      <w:r>
        <w:t>the Institutional Repository</w:t>
      </w:r>
      <w:r w:rsidR="00447CE4">
        <w:t xml:space="preserve"> for data, </w:t>
      </w:r>
      <w:hyperlink r:id="rId29" w:history="1">
        <w:r w:rsidR="00447CE4" w:rsidRPr="00447CE4">
          <w:rPr>
            <w:rStyle w:val="Hyperlink"/>
          </w:rPr>
          <w:t xml:space="preserve">Boston College </w:t>
        </w:r>
        <w:proofErr w:type="spellStart"/>
        <w:r w:rsidR="00447CE4" w:rsidRPr="00447CE4">
          <w:rPr>
            <w:rStyle w:val="Hyperlink"/>
          </w:rPr>
          <w:t>Dataverse</w:t>
        </w:r>
        <w:proofErr w:type="spellEnd"/>
      </w:hyperlink>
      <w:r w:rsidR="00447CE4">
        <w:t>.</w:t>
      </w:r>
      <w:r>
        <w:t xml:space="preserve">  Disciplinary specific repositories may provide the best support for scientific da</w:t>
      </w:r>
      <w:r w:rsidR="00915AAF">
        <w:t>ta</w:t>
      </w:r>
      <w:r w:rsidR="00372064">
        <w:t xml:space="preserve"> and larger datasets, with </w:t>
      </w:r>
      <w:r>
        <w:t xml:space="preserve">a link to that data in the BC Institutional Repository for best access.  </w:t>
      </w:r>
    </w:p>
    <w:p w:rsidR="007F5F4F" w:rsidRPr="007F5F4F" w:rsidRDefault="00D33D97" w:rsidP="007F5F4F">
      <w:pPr>
        <w:spacing w:after="0" w:line="240" w:lineRule="auto"/>
        <w:ind w:left="720" w:right="720"/>
        <w:rPr>
          <w:rFonts w:cs="Arial"/>
          <w:color w:val="222222"/>
          <w:shd w:val="clear" w:color="auto" w:fill="FFFFFF"/>
        </w:rPr>
      </w:pPr>
      <w:r w:rsidRPr="00D33D97">
        <w:t xml:space="preserve"> </w:t>
      </w:r>
      <w:r w:rsidRPr="00D33D97">
        <w:rPr>
          <w:rFonts w:cs="Arial"/>
          <w:color w:val="222222"/>
          <w:shd w:val="clear" w:color="auto" w:fill="FFFFFF"/>
        </w:rPr>
        <w:t xml:space="preserve">Suggested language: "We will archive and preserve our data by depositing it in the Boston College </w:t>
      </w:r>
      <w:proofErr w:type="spellStart"/>
      <w:r w:rsidRPr="00D33D97">
        <w:rPr>
          <w:rFonts w:cs="Arial"/>
          <w:color w:val="222222"/>
          <w:shd w:val="clear" w:color="auto" w:fill="FFFFFF"/>
        </w:rPr>
        <w:t>Dataverse</w:t>
      </w:r>
      <w:proofErr w:type="spellEnd"/>
      <w:r w:rsidRPr="00D33D97">
        <w:rPr>
          <w:rFonts w:cs="Arial"/>
          <w:color w:val="222222"/>
          <w:shd w:val="clear" w:color="auto" w:fill="FFFFFF"/>
        </w:rPr>
        <w:t xml:space="preserve"> and/or provide links there to {add name of discipline-specific repository such as PubChem or </w:t>
      </w:r>
      <w:proofErr w:type="spellStart"/>
      <w:r w:rsidRPr="00D33D97">
        <w:rPr>
          <w:rFonts w:cs="Arial"/>
          <w:color w:val="222222"/>
          <w:shd w:val="clear" w:color="auto" w:fill="FFFFFF"/>
        </w:rPr>
        <w:t>GenBank</w:t>
      </w:r>
      <w:proofErr w:type="spellEnd"/>
      <w:r w:rsidRPr="00D33D97">
        <w:rPr>
          <w:rFonts w:cs="Arial"/>
          <w:color w:val="222222"/>
          <w:shd w:val="clear" w:color="auto" w:fill="FFFFFF"/>
        </w:rPr>
        <w:t xml:space="preserve"> where you will be depositing data.}</w:t>
      </w:r>
      <w:r w:rsidR="007F5F4F">
        <w:rPr>
          <w:rFonts w:cs="Arial"/>
          <w:color w:val="222222"/>
          <w:shd w:val="clear" w:color="auto" w:fill="FFFFFF"/>
        </w:rPr>
        <w:br/>
      </w:r>
    </w:p>
    <w:p w:rsidR="00687672" w:rsidRDefault="007F5F4F" w:rsidP="00416618">
      <w:pPr>
        <w:pStyle w:val="ListParagraph"/>
        <w:numPr>
          <w:ilvl w:val="0"/>
          <w:numId w:val="10"/>
        </w:numPr>
      </w:pPr>
      <w:r>
        <w:t xml:space="preserve">See </w:t>
      </w:r>
      <w:hyperlink r:id="rId30" w:history="1">
        <w:r w:rsidRPr="00C46A50">
          <w:rPr>
            <w:rStyle w:val="Hyperlink"/>
          </w:rPr>
          <w:t>http://libguides.bc.edu/dataplan/datarepositories</w:t>
        </w:r>
      </w:hyperlink>
      <w:r>
        <w:t xml:space="preserve"> for</w:t>
      </w:r>
      <w:r w:rsidR="00915AAF">
        <w:t xml:space="preserve"> g</w:t>
      </w:r>
      <w:r w:rsidR="00416618">
        <w:t>uidance</w:t>
      </w:r>
      <w:r w:rsidR="00915AAF">
        <w:t xml:space="preserve"> on identifying discipline-</w:t>
      </w:r>
      <w:r w:rsidR="00416618">
        <w:t>specific data archiv</w:t>
      </w:r>
      <w:r w:rsidR="00496F8C">
        <w:t>es/repositories</w:t>
      </w:r>
      <w:r w:rsidR="00915AAF">
        <w:t xml:space="preserve"> for long-term archiving/preservation and on </w:t>
      </w:r>
      <w:proofErr w:type="spellStart"/>
      <w:r w:rsidR="00416618">
        <w:t>eS</w:t>
      </w:r>
      <w:r>
        <w:t>cholarship@BC</w:t>
      </w:r>
      <w:proofErr w:type="spellEnd"/>
      <w:r>
        <w:t>.</w:t>
      </w:r>
    </w:p>
    <w:p w:rsidR="00F630DF" w:rsidRDefault="00F630DF" w:rsidP="00447CE4"/>
    <w:p w:rsidR="00F630DF" w:rsidRDefault="00F630DF" w:rsidP="00447CE4">
      <w:r>
        <w:t xml:space="preserve">Guide prepared by the Boston College Libraries Data Management Support Group </w:t>
      </w:r>
      <w:r w:rsidR="00447CE4">
        <w:br/>
      </w:r>
      <w:r>
        <w:t>(June 2</w:t>
      </w:r>
      <w:r w:rsidR="00447CE4">
        <w:t xml:space="preserve">015, rev. </w:t>
      </w:r>
      <w:r w:rsidR="005058AD">
        <w:t xml:space="preserve"> May</w:t>
      </w:r>
      <w:r w:rsidR="00447CE4">
        <w:t xml:space="preserve"> 2016)</w:t>
      </w:r>
    </w:p>
    <w:p w:rsidR="00D46A89" w:rsidRDefault="00D46A89"/>
    <w:sectPr w:rsidR="00D46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0449"/>
    <w:multiLevelType w:val="hybridMultilevel"/>
    <w:tmpl w:val="27740E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4ED3390"/>
    <w:multiLevelType w:val="hybridMultilevel"/>
    <w:tmpl w:val="17B015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9AC455B"/>
    <w:multiLevelType w:val="hybridMultilevel"/>
    <w:tmpl w:val="C8CA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9138AE"/>
    <w:multiLevelType w:val="hybridMultilevel"/>
    <w:tmpl w:val="7086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A540C"/>
    <w:multiLevelType w:val="hybridMultilevel"/>
    <w:tmpl w:val="84D4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75791"/>
    <w:multiLevelType w:val="hybridMultilevel"/>
    <w:tmpl w:val="5BC871D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1D4A4FDB"/>
    <w:multiLevelType w:val="hybridMultilevel"/>
    <w:tmpl w:val="AD9CEC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20FD374B"/>
    <w:multiLevelType w:val="hybridMultilevel"/>
    <w:tmpl w:val="1388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FE52F6"/>
    <w:multiLevelType w:val="hybridMultilevel"/>
    <w:tmpl w:val="C596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231BA"/>
    <w:multiLevelType w:val="hybridMultilevel"/>
    <w:tmpl w:val="EDBC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231B9"/>
    <w:multiLevelType w:val="hybridMultilevel"/>
    <w:tmpl w:val="8DB2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DD4CF8"/>
    <w:multiLevelType w:val="hybridMultilevel"/>
    <w:tmpl w:val="13C4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ED3BB5"/>
    <w:multiLevelType w:val="hybridMultilevel"/>
    <w:tmpl w:val="9BFA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840276"/>
    <w:multiLevelType w:val="hybridMultilevel"/>
    <w:tmpl w:val="0FFA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58C6983"/>
    <w:multiLevelType w:val="hybridMultilevel"/>
    <w:tmpl w:val="0EAC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804922"/>
    <w:multiLevelType w:val="hybridMultilevel"/>
    <w:tmpl w:val="AA10C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565CDA"/>
    <w:multiLevelType w:val="hybridMultilevel"/>
    <w:tmpl w:val="BCEE7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3"/>
  </w:num>
  <w:num w:numId="3">
    <w:abstractNumId w:val="8"/>
  </w:num>
  <w:num w:numId="4">
    <w:abstractNumId w:val="16"/>
  </w:num>
  <w:num w:numId="5">
    <w:abstractNumId w:val="7"/>
  </w:num>
  <w:num w:numId="6">
    <w:abstractNumId w:val="2"/>
  </w:num>
  <w:num w:numId="7">
    <w:abstractNumId w:val="14"/>
  </w:num>
  <w:num w:numId="8">
    <w:abstractNumId w:val="1"/>
  </w:num>
  <w:num w:numId="9">
    <w:abstractNumId w:val="6"/>
  </w:num>
  <w:num w:numId="10">
    <w:abstractNumId w:val="0"/>
  </w:num>
  <w:num w:numId="11">
    <w:abstractNumId w:val="9"/>
  </w:num>
  <w:num w:numId="12">
    <w:abstractNumId w:val="15"/>
  </w:num>
  <w:num w:numId="13">
    <w:abstractNumId w:val="10"/>
  </w:num>
  <w:num w:numId="14">
    <w:abstractNumId w:val="11"/>
  </w:num>
  <w:num w:numId="15">
    <w:abstractNumId w:val="4"/>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672"/>
    <w:rsid w:val="00014B67"/>
    <w:rsid w:val="00015DF5"/>
    <w:rsid w:val="00017FD8"/>
    <w:rsid w:val="000234CB"/>
    <w:rsid w:val="0002386C"/>
    <w:rsid w:val="000312D7"/>
    <w:rsid w:val="00047CD8"/>
    <w:rsid w:val="0006021A"/>
    <w:rsid w:val="0007253E"/>
    <w:rsid w:val="000772D7"/>
    <w:rsid w:val="00092E8F"/>
    <w:rsid w:val="00095F3E"/>
    <w:rsid w:val="000B5C83"/>
    <w:rsid w:val="000D31AB"/>
    <w:rsid w:val="000E09BF"/>
    <w:rsid w:val="000E33FF"/>
    <w:rsid w:val="000F07D7"/>
    <w:rsid w:val="000F60EB"/>
    <w:rsid w:val="00105690"/>
    <w:rsid w:val="0010644F"/>
    <w:rsid w:val="00114BB5"/>
    <w:rsid w:val="00134A48"/>
    <w:rsid w:val="00142133"/>
    <w:rsid w:val="001504DF"/>
    <w:rsid w:val="00156D44"/>
    <w:rsid w:val="001614A2"/>
    <w:rsid w:val="00167C71"/>
    <w:rsid w:val="001777C1"/>
    <w:rsid w:val="001806FF"/>
    <w:rsid w:val="00181ED0"/>
    <w:rsid w:val="00184E51"/>
    <w:rsid w:val="001A1FF5"/>
    <w:rsid w:val="001B4AA0"/>
    <w:rsid w:val="001B6353"/>
    <w:rsid w:val="001C163C"/>
    <w:rsid w:val="001C1A85"/>
    <w:rsid w:val="001C2D53"/>
    <w:rsid w:val="001E041A"/>
    <w:rsid w:val="001E097A"/>
    <w:rsid w:val="001E149A"/>
    <w:rsid w:val="001F2DB3"/>
    <w:rsid w:val="001F4C0E"/>
    <w:rsid w:val="0020232E"/>
    <w:rsid w:val="00212F2D"/>
    <w:rsid w:val="002264A7"/>
    <w:rsid w:val="002334E3"/>
    <w:rsid w:val="00233992"/>
    <w:rsid w:val="002355B3"/>
    <w:rsid w:val="00241853"/>
    <w:rsid w:val="002467E3"/>
    <w:rsid w:val="0025467D"/>
    <w:rsid w:val="00254DBB"/>
    <w:rsid w:val="00277489"/>
    <w:rsid w:val="00277C72"/>
    <w:rsid w:val="00283EB8"/>
    <w:rsid w:val="0028405E"/>
    <w:rsid w:val="002854B9"/>
    <w:rsid w:val="00292299"/>
    <w:rsid w:val="00295125"/>
    <w:rsid w:val="002971C9"/>
    <w:rsid w:val="002A69A1"/>
    <w:rsid w:val="00305CCB"/>
    <w:rsid w:val="003218FE"/>
    <w:rsid w:val="003261B4"/>
    <w:rsid w:val="00326D1E"/>
    <w:rsid w:val="00327C64"/>
    <w:rsid w:val="00346434"/>
    <w:rsid w:val="00372064"/>
    <w:rsid w:val="00385109"/>
    <w:rsid w:val="003906EA"/>
    <w:rsid w:val="003A2B7C"/>
    <w:rsid w:val="003A2BB9"/>
    <w:rsid w:val="003A4B50"/>
    <w:rsid w:val="003A4DE3"/>
    <w:rsid w:val="003B673F"/>
    <w:rsid w:val="003B7316"/>
    <w:rsid w:val="003C4028"/>
    <w:rsid w:val="003C7C5B"/>
    <w:rsid w:val="003E4709"/>
    <w:rsid w:val="003F0A78"/>
    <w:rsid w:val="0041252F"/>
    <w:rsid w:val="00414D6C"/>
    <w:rsid w:val="00415242"/>
    <w:rsid w:val="00416618"/>
    <w:rsid w:val="00417F9F"/>
    <w:rsid w:val="00421F6D"/>
    <w:rsid w:val="00426428"/>
    <w:rsid w:val="0043458B"/>
    <w:rsid w:val="00447CE4"/>
    <w:rsid w:val="00463329"/>
    <w:rsid w:val="00491468"/>
    <w:rsid w:val="00496F8C"/>
    <w:rsid w:val="004D38C2"/>
    <w:rsid w:val="004F1C87"/>
    <w:rsid w:val="004F3269"/>
    <w:rsid w:val="005058AD"/>
    <w:rsid w:val="005147E7"/>
    <w:rsid w:val="0051594F"/>
    <w:rsid w:val="005234B6"/>
    <w:rsid w:val="005256D0"/>
    <w:rsid w:val="00525730"/>
    <w:rsid w:val="00532959"/>
    <w:rsid w:val="00537DA0"/>
    <w:rsid w:val="00550718"/>
    <w:rsid w:val="005533FE"/>
    <w:rsid w:val="00553CE5"/>
    <w:rsid w:val="0055678F"/>
    <w:rsid w:val="005623F0"/>
    <w:rsid w:val="0056243F"/>
    <w:rsid w:val="005627BC"/>
    <w:rsid w:val="00564F2D"/>
    <w:rsid w:val="005713D6"/>
    <w:rsid w:val="005802BC"/>
    <w:rsid w:val="005902ED"/>
    <w:rsid w:val="005A6592"/>
    <w:rsid w:val="005B54F5"/>
    <w:rsid w:val="005D38D4"/>
    <w:rsid w:val="005E70BF"/>
    <w:rsid w:val="005F324C"/>
    <w:rsid w:val="005F5CE5"/>
    <w:rsid w:val="006033E9"/>
    <w:rsid w:val="00605205"/>
    <w:rsid w:val="00616D56"/>
    <w:rsid w:val="00621475"/>
    <w:rsid w:val="00627931"/>
    <w:rsid w:val="006345D3"/>
    <w:rsid w:val="006425C9"/>
    <w:rsid w:val="00665324"/>
    <w:rsid w:val="00672DC7"/>
    <w:rsid w:val="006735FD"/>
    <w:rsid w:val="00675C72"/>
    <w:rsid w:val="0068137A"/>
    <w:rsid w:val="00687672"/>
    <w:rsid w:val="006953DA"/>
    <w:rsid w:val="006D64AC"/>
    <w:rsid w:val="006F471A"/>
    <w:rsid w:val="006F588F"/>
    <w:rsid w:val="00703811"/>
    <w:rsid w:val="007052FE"/>
    <w:rsid w:val="00707606"/>
    <w:rsid w:val="00717C4A"/>
    <w:rsid w:val="00722849"/>
    <w:rsid w:val="00725D98"/>
    <w:rsid w:val="00726908"/>
    <w:rsid w:val="007270D8"/>
    <w:rsid w:val="00750D5E"/>
    <w:rsid w:val="007523F3"/>
    <w:rsid w:val="00753BBC"/>
    <w:rsid w:val="00755E22"/>
    <w:rsid w:val="00774EFE"/>
    <w:rsid w:val="00775C39"/>
    <w:rsid w:val="007814FF"/>
    <w:rsid w:val="00781894"/>
    <w:rsid w:val="0078383C"/>
    <w:rsid w:val="00784481"/>
    <w:rsid w:val="007A04A6"/>
    <w:rsid w:val="007A0547"/>
    <w:rsid w:val="007A4D6E"/>
    <w:rsid w:val="007B0EFB"/>
    <w:rsid w:val="007B4EE3"/>
    <w:rsid w:val="007C025B"/>
    <w:rsid w:val="007C6C32"/>
    <w:rsid w:val="007D6D62"/>
    <w:rsid w:val="007E2586"/>
    <w:rsid w:val="007E4C5A"/>
    <w:rsid w:val="007F5F4F"/>
    <w:rsid w:val="00802C1B"/>
    <w:rsid w:val="00803E86"/>
    <w:rsid w:val="00825EB4"/>
    <w:rsid w:val="008269FE"/>
    <w:rsid w:val="00880285"/>
    <w:rsid w:val="008827E0"/>
    <w:rsid w:val="00884560"/>
    <w:rsid w:val="00887132"/>
    <w:rsid w:val="008A5BC4"/>
    <w:rsid w:val="008A6C14"/>
    <w:rsid w:val="008C254E"/>
    <w:rsid w:val="008C2842"/>
    <w:rsid w:val="008F70BD"/>
    <w:rsid w:val="00903F13"/>
    <w:rsid w:val="00915AAF"/>
    <w:rsid w:val="00936AC4"/>
    <w:rsid w:val="00941ABC"/>
    <w:rsid w:val="009422CA"/>
    <w:rsid w:val="00943EE7"/>
    <w:rsid w:val="009550EF"/>
    <w:rsid w:val="00960AC1"/>
    <w:rsid w:val="00962EAC"/>
    <w:rsid w:val="00982E04"/>
    <w:rsid w:val="009A16EA"/>
    <w:rsid w:val="009A55DD"/>
    <w:rsid w:val="009B77D3"/>
    <w:rsid w:val="009C774C"/>
    <w:rsid w:val="009D664D"/>
    <w:rsid w:val="009F7F9F"/>
    <w:rsid w:val="00A0686A"/>
    <w:rsid w:val="00A10922"/>
    <w:rsid w:val="00A10AEB"/>
    <w:rsid w:val="00A206E0"/>
    <w:rsid w:val="00A27394"/>
    <w:rsid w:val="00A41872"/>
    <w:rsid w:val="00A53AD0"/>
    <w:rsid w:val="00A544FF"/>
    <w:rsid w:val="00A56A88"/>
    <w:rsid w:val="00A67032"/>
    <w:rsid w:val="00A9068A"/>
    <w:rsid w:val="00A961D6"/>
    <w:rsid w:val="00AA5D3B"/>
    <w:rsid w:val="00AD1078"/>
    <w:rsid w:val="00AE11EB"/>
    <w:rsid w:val="00AE3A5C"/>
    <w:rsid w:val="00B00629"/>
    <w:rsid w:val="00B05127"/>
    <w:rsid w:val="00B05FB4"/>
    <w:rsid w:val="00B202BD"/>
    <w:rsid w:val="00B30D85"/>
    <w:rsid w:val="00B32E15"/>
    <w:rsid w:val="00B45DA6"/>
    <w:rsid w:val="00B45EA6"/>
    <w:rsid w:val="00B632DC"/>
    <w:rsid w:val="00B87B38"/>
    <w:rsid w:val="00B87C2A"/>
    <w:rsid w:val="00B96325"/>
    <w:rsid w:val="00BA7E93"/>
    <w:rsid w:val="00BF15EF"/>
    <w:rsid w:val="00BF40F4"/>
    <w:rsid w:val="00C02130"/>
    <w:rsid w:val="00C10FAD"/>
    <w:rsid w:val="00C262BB"/>
    <w:rsid w:val="00C35DA8"/>
    <w:rsid w:val="00C41606"/>
    <w:rsid w:val="00C46A50"/>
    <w:rsid w:val="00C91E24"/>
    <w:rsid w:val="00C933E9"/>
    <w:rsid w:val="00CB5AEC"/>
    <w:rsid w:val="00CC4269"/>
    <w:rsid w:val="00CC47FC"/>
    <w:rsid w:val="00CF1451"/>
    <w:rsid w:val="00CF4E87"/>
    <w:rsid w:val="00CF69B2"/>
    <w:rsid w:val="00D04CB1"/>
    <w:rsid w:val="00D109DC"/>
    <w:rsid w:val="00D26013"/>
    <w:rsid w:val="00D27498"/>
    <w:rsid w:val="00D30288"/>
    <w:rsid w:val="00D33D97"/>
    <w:rsid w:val="00D424CE"/>
    <w:rsid w:val="00D46A89"/>
    <w:rsid w:val="00D46DA4"/>
    <w:rsid w:val="00D519B5"/>
    <w:rsid w:val="00D54458"/>
    <w:rsid w:val="00D5710A"/>
    <w:rsid w:val="00D62E20"/>
    <w:rsid w:val="00D63473"/>
    <w:rsid w:val="00D64416"/>
    <w:rsid w:val="00D712C3"/>
    <w:rsid w:val="00D92C5F"/>
    <w:rsid w:val="00D92EB4"/>
    <w:rsid w:val="00D95059"/>
    <w:rsid w:val="00DA3569"/>
    <w:rsid w:val="00DA4F38"/>
    <w:rsid w:val="00DA68AF"/>
    <w:rsid w:val="00DC6E82"/>
    <w:rsid w:val="00DD025C"/>
    <w:rsid w:val="00DD629A"/>
    <w:rsid w:val="00DF21F8"/>
    <w:rsid w:val="00E01B0A"/>
    <w:rsid w:val="00E02F1C"/>
    <w:rsid w:val="00E1083E"/>
    <w:rsid w:val="00E11E52"/>
    <w:rsid w:val="00E165CE"/>
    <w:rsid w:val="00E23815"/>
    <w:rsid w:val="00E302AB"/>
    <w:rsid w:val="00E4147F"/>
    <w:rsid w:val="00E64CE7"/>
    <w:rsid w:val="00E7051A"/>
    <w:rsid w:val="00E86760"/>
    <w:rsid w:val="00E87050"/>
    <w:rsid w:val="00E94120"/>
    <w:rsid w:val="00E95962"/>
    <w:rsid w:val="00EB4E26"/>
    <w:rsid w:val="00ED1776"/>
    <w:rsid w:val="00ED7E49"/>
    <w:rsid w:val="00F008BC"/>
    <w:rsid w:val="00F11CC4"/>
    <w:rsid w:val="00F135D3"/>
    <w:rsid w:val="00F16887"/>
    <w:rsid w:val="00F33E46"/>
    <w:rsid w:val="00F34BED"/>
    <w:rsid w:val="00F45A02"/>
    <w:rsid w:val="00F60DD4"/>
    <w:rsid w:val="00F630DF"/>
    <w:rsid w:val="00F72987"/>
    <w:rsid w:val="00F84B84"/>
    <w:rsid w:val="00F93B26"/>
    <w:rsid w:val="00FC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2DC"/>
    <w:pPr>
      <w:ind w:left="720"/>
      <w:contextualSpacing/>
    </w:pPr>
  </w:style>
  <w:style w:type="character" w:styleId="Hyperlink">
    <w:name w:val="Hyperlink"/>
    <w:basedOn w:val="DefaultParagraphFont"/>
    <w:uiPriority w:val="99"/>
    <w:unhideWhenUsed/>
    <w:rsid w:val="001777C1"/>
    <w:rPr>
      <w:color w:val="0000FF" w:themeColor="hyperlink"/>
      <w:u w:val="single"/>
    </w:rPr>
  </w:style>
  <w:style w:type="paragraph" w:styleId="BalloonText">
    <w:name w:val="Balloon Text"/>
    <w:basedOn w:val="Normal"/>
    <w:link w:val="BalloonTextChar"/>
    <w:uiPriority w:val="99"/>
    <w:semiHidden/>
    <w:unhideWhenUsed/>
    <w:rsid w:val="00D63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473"/>
    <w:rPr>
      <w:rFonts w:ascii="Tahoma" w:hAnsi="Tahoma" w:cs="Tahoma"/>
      <w:sz w:val="16"/>
      <w:szCs w:val="16"/>
    </w:rPr>
  </w:style>
  <w:style w:type="character" w:styleId="FollowedHyperlink">
    <w:name w:val="FollowedHyperlink"/>
    <w:basedOn w:val="DefaultParagraphFont"/>
    <w:uiPriority w:val="99"/>
    <w:semiHidden/>
    <w:unhideWhenUsed/>
    <w:rsid w:val="00DA356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2DC"/>
    <w:pPr>
      <w:ind w:left="720"/>
      <w:contextualSpacing/>
    </w:pPr>
  </w:style>
  <w:style w:type="character" w:styleId="Hyperlink">
    <w:name w:val="Hyperlink"/>
    <w:basedOn w:val="DefaultParagraphFont"/>
    <w:uiPriority w:val="99"/>
    <w:unhideWhenUsed/>
    <w:rsid w:val="001777C1"/>
    <w:rPr>
      <w:color w:val="0000FF" w:themeColor="hyperlink"/>
      <w:u w:val="single"/>
    </w:rPr>
  </w:style>
  <w:style w:type="paragraph" w:styleId="BalloonText">
    <w:name w:val="Balloon Text"/>
    <w:basedOn w:val="Normal"/>
    <w:link w:val="BalloonTextChar"/>
    <w:uiPriority w:val="99"/>
    <w:semiHidden/>
    <w:unhideWhenUsed/>
    <w:rsid w:val="00D63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473"/>
    <w:rPr>
      <w:rFonts w:ascii="Tahoma" w:hAnsi="Tahoma" w:cs="Tahoma"/>
      <w:sz w:val="16"/>
      <w:szCs w:val="16"/>
    </w:rPr>
  </w:style>
  <w:style w:type="character" w:styleId="FollowedHyperlink">
    <w:name w:val="FollowedHyperlink"/>
    <w:basedOn w:val="DefaultParagraphFont"/>
    <w:uiPriority w:val="99"/>
    <w:semiHidden/>
    <w:unhideWhenUsed/>
    <w:rsid w:val="00DA35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2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edu/research/osp/staff.html" TargetMode="External"/><Relationship Id="rId13" Type="http://schemas.openxmlformats.org/officeDocument/2006/relationships/hyperlink" Target="mailto:wymanr.DMPlibraryhelp@bc.edu" TargetMode="External"/><Relationship Id="rId18" Type="http://schemas.openxmlformats.org/officeDocument/2006/relationships/hyperlink" Target="https://www.bc.edu/content/dam/files/research_sites/oric/human/pdf/BC%20Human%20Protection%20Policy%20072413.pdf" TargetMode="External"/><Relationship Id="rId26" Type="http://schemas.openxmlformats.org/officeDocument/2006/relationships/hyperlink" Target="http://www.nsf.gov/pubs/policydocs/pappguide/nsf10_1/aag_6.jsp" TargetMode="External"/><Relationship Id="rId3" Type="http://schemas.microsoft.com/office/2007/relationships/stylesWithEffects" Target="stylesWithEffects.xml"/><Relationship Id="rId21" Type="http://schemas.openxmlformats.org/officeDocument/2006/relationships/hyperlink" Target="http://libguides.bc.edu/dataplan" TargetMode="External"/><Relationship Id="rId7" Type="http://schemas.openxmlformats.org/officeDocument/2006/relationships/hyperlink" Target="http://dmptool.org" TargetMode="External"/><Relationship Id="rId12" Type="http://schemas.openxmlformats.org/officeDocument/2006/relationships/hyperlink" Target="http://libguides.bc.edu/dataplan/metadatastandards" TargetMode="External"/><Relationship Id="rId17" Type="http://schemas.openxmlformats.org/officeDocument/2006/relationships/hyperlink" Target="http://libguides.bc.edu/dataplan/bcdatapolicy" TargetMode="External"/><Relationship Id="rId25" Type="http://schemas.openxmlformats.org/officeDocument/2006/relationships/hyperlink" Target="http://www.bc.edu/research/ottl/" TargetMode="External"/><Relationship Id="rId2" Type="http://schemas.openxmlformats.org/officeDocument/2006/relationships/styles" Target="styles.xml"/><Relationship Id="rId16" Type="http://schemas.openxmlformats.org/officeDocument/2006/relationships/hyperlink" Target="http://www.bc.edu/content/dam/files/research_sites/ottl/pdf/Intellectual%20Property%2010-15-2014%20(including%20exhibits).pdf" TargetMode="External"/><Relationship Id="rId20" Type="http://schemas.openxmlformats.org/officeDocument/2006/relationships/hyperlink" Target="http://www.nsf.gov/bfa/dias/policy/dmp.jsp" TargetMode="External"/><Relationship Id="rId29" Type="http://schemas.openxmlformats.org/officeDocument/2006/relationships/hyperlink" Target="http://www.bc.edu/dataverse" TargetMode="External"/><Relationship Id="rId1" Type="http://schemas.openxmlformats.org/officeDocument/2006/relationships/numbering" Target="numbering.xml"/><Relationship Id="rId6" Type="http://schemas.openxmlformats.org/officeDocument/2006/relationships/hyperlink" Target="http://www.nsf.gov/bfa/dias/policy/dmp.jsp" TargetMode="External"/><Relationship Id="rId11" Type="http://schemas.openxmlformats.org/officeDocument/2006/relationships/hyperlink" Target="http://www.nsf.gov/bfa/dias/policy/dmp.jsp" TargetMode="External"/><Relationship Id="rId24" Type="http://schemas.openxmlformats.org/officeDocument/2006/relationships/hyperlink" Target="http://www.bc.edu/offices/its/depts/assurance/policysecurity.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c.edu/research/osp/principles.html" TargetMode="External"/><Relationship Id="rId23" Type="http://schemas.openxmlformats.org/officeDocument/2006/relationships/hyperlink" Target="http://libguides.bc.edu/dataplan/bcdatapolicy" TargetMode="External"/><Relationship Id="rId28" Type="http://schemas.openxmlformats.org/officeDocument/2006/relationships/hyperlink" Target="http://libguides.bc.edu/dataplan/bcdatapolicy" TargetMode="External"/><Relationship Id="rId10" Type="http://schemas.openxmlformats.org/officeDocument/2006/relationships/hyperlink" Target="mailto:wymanr.DMPlibraryhelp@bc.edu/" TargetMode="External"/><Relationship Id="rId19" Type="http://schemas.openxmlformats.org/officeDocument/2006/relationships/hyperlink" Target="https://drive.google.com/drive/u/0/folders/0B_CK92G8VDSvQ0hOVnp2WWROVl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c.edu/research/ottl/" TargetMode="External"/><Relationship Id="rId14" Type="http://schemas.openxmlformats.org/officeDocument/2006/relationships/hyperlink" Target="http://www.nsf.gov/pubs/policydocs/pappguide/nsf10_1/aag_6.jsp" TargetMode="External"/><Relationship Id="rId22" Type="http://schemas.openxmlformats.org/officeDocument/2006/relationships/hyperlink" Target="mailto:wymanr.DMPlibraryhelp@bc.edu" TargetMode="External"/><Relationship Id="rId27" Type="http://schemas.openxmlformats.org/officeDocument/2006/relationships/hyperlink" Target="http://www.autm.net/resources-surveys/material-transfer-agreements/uniform-biological-material-transfer-agreement/" TargetMode="External"/><Relationship Id="rId30" Type="http://schemas.openxmlformats.org/officeDocument/2006/relationships/hyperlink" Target="http://libguides.bc.edu/dataplan/data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8943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Rosalind Cooper Wyman</dc:creator>
  <cp:lastModifiedBy>Rosalind Cooper Wyman</cp:lastModifiedBy>
  <cp:revision>3</cp:revision>
  <cp:lastPrinted>2015-06-09T12:51:00Z</cp:lastPrinted>
  <dcterms:created xsi:type="dcterms:W3CDTF">2016-05-26T16:16:00Z</dcterms:created>
  <dcterms:modified xsi:type="dcterms:W3CDTF">2016-06-09T19:49:00Z</dcterms:modified>
</cp:coreProperties>
</file>