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rFonts w:ascii="Calibri" w:hAnsi="Calibri"/>
          <w:b/>
          <w:color w:val="2563EB"/>
          <w:sz w:val="20"/>
        </w:rPr>
        <w:t>ENTERPRISE AUTONOMOUS AI ARCHITECTURE &amp; TECHNICAL WHITEPAPER</w:t>
      </w:r>
    </w:p>
    <w:p>
      <w:pPr>
        <w:spacing w:before="80" w:after="160" w:line="252" w:lineRule="auto"/>
      </w:pPr>
      <w:r>
        <w:rPr>
          <w:rFonts w:ascii="Calibri" w:hAnsi="Calibri"/>
          <w:b/>
          <w:color w:val="1E3A8A"/>
          <w:sz w:val="56"/>
        </w:rPr>
        <w:t>MULTI-AGENT ENTERPRISE SYSTEM</w:t>
      </w:r>
    </w:p>
    <w:p>
      <w:pPr>
        <w:spacing w:before="40" w:after="520" w:line="288" w:lineRule="auto"/>
      </w:pPr>
      <w:r>
        <w:rPr>
          <w:rFonts w:ascii="Calibri" w:hAnsi="Calibri"/>
          <w:color w:val="64748B"/>
          <w:sz w:val="26"/>
        </w:rPr>
        <w:t>Production-Grade 4-Layer Autonomous Architecture, Universal Data Swarm, Real-Time SSE Streaming &amp; Zero-Trust Injection Hardening</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80" w:type="dxa"/>
            </w:tcMar>
            <w:tcBorders>
              <w:top w:val="none"/>
              <w:left w:val="single" w:sz="24" w:space="0" w:color="1E3A8A"/>
              <w:bottom w:val="none"/>
              <w:right w:val="none"/>
            </w:tcBorders>
          </w:tcPr>
          <w:p>
            <w:pPr>
              <w:spacing w:before="40" w:after="60" w:line="276" w:lineRule="auto"/>
            </w:pPr>
            <w:r>
              <w:rPr>
                <w:rFonts w:ascii="Calibri" w:hAnsi="Calibri"/>
                <w:b/>
                <w:color w:val="1E3A8A"/>
                <w:sz w:val="21"/>
              </w:rPr>
              <w:t>📌 EXECUTIVE ARCHITECTURAL SUMMARY</w:t>
              <w:br/>
            </w:r>
          </w:p>
          <w:p>
            <w:pPr>
              <w:spacing w:before="20" w:after="40" w:line="276" w:lineRule="auto"/>
            </w:pPr>
            <w:r>
              <w:rPr>
                <w:rFonts w:ascii="Calibri" w:hAnsi="Calibri"/>
                <w:color w:val="1E293B"/>
                <w:sz w:val="19"/>
              </w:rPr>
              <w:t>Hệ thống Multi-Agent Doanh nghiệp tự trị vận hành trên chuẩn Vòng lặp phản hồi PEV Loop (Plan - Execute - Verify), hạ tầng microservices phân tán 7 Docker containers, bộ nhớ đệm kép Redis / Mem0, công cụ phân tích dữ liệu động không phụ thuộc schema (Universal Data-Agnostic Engine) và kiến trúc phòng vệ chuyên sâu 5 tầng Zero-Trust Injection Hardening.</w:t>
            </w:r>
          </w:p>
        </w:tc>
      </w:tr>
    </w:tbl>
    <w:p>
      <w:pPr>
        <w:spacing w:before="0" w:after="80"/>
      </w:pPr>
    </w:p>
    <w:p>
      <w:pPr>
        <w:spacing w:before="320" w:after="80"/>
      </w:pPr>
      <w:r>
        <w:rPr>
          <w:rFonts w:ascii="Calibri" w:hAnsi="Calibri"/>
          <w:b/>
          <w:color w:val="1E3A8A"/>
          <w:sz w:val="20"/>
        </w:rPr>
        <w:t>THÔNG TIN DỰ ÁN &amp; ĐẶC TẢ BÀN GIAO KỸ THUẬT</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968"/>
        <w:gridCol w:w="4968"/>
      </w:tblGrid>
      <w:tr>
        <w:trPr>
          <w:tblHeader/>
          <w:cantSplit/>
        </w:trPr>
        <w:tc>
          <w:tcPr>
            <w:tcW w:type="dxa" w:w="3600"/>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Thông số kỹ thuật</w:t>
            </w:r>
          </w:p>
        </w:tc>
        <w:tc>
          <w:tcPr>
            <w:tcW w:type="dxa" w:w="5760"/>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Giá trị chuẩn hóa</w:t>
            </w:r>
          </w:p>
        </w:tc>
      </w:tr>
      <w:tr>
        <w:trPr>
          <w:cantSplit/>
        </w:trPr>
        <w:tc>
          <w:tcPr>
            <w:tcW w:type="dxa" w:w="360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Tên hệ thống</w:t>
            </w:r>
          </w:p>
        </w:tc>
        <w:tc>
          <w:tcPr>
            <w:tcW w:type="dxa" w:w="576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Multi-Agent Enterprise Autonomous System (Production MVP)</w:t>
            </w:r>
          </w:p>
        </w:tc>
      </w:tr>
      <w:tr>
        <w:trPr>
          <w:cantSplit/>
        </w:trPr>
        <w:tc>
          <w:tcPr>
            <w:tcW w:type="dxa" w:w="360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Phiên bản phát hành</w:t>
            </w:r>
          </w:p>
        </w:tc>
        <w:tc>
          <w:tcPr>
            <w:tcW w:type="dxa" w:w="576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v1.0.0 (Production-Ready Stable Build)</w:t>
            </w:r>
          </w:p>
        </w:tc>
      </w:tr>
      <w:tr>
        <w:trPr>
          <w:cantSplit/>
        </w:trPr>
        <w:tc>
          <w:tcPr>
            <w:tcW w:type="dxa" w:w="360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Thời điểm hoàn thành</w:t>
            </w:r>
          </w:p>
        </w:tc>
        <w:tc>
          <w:tcPr>
            <w:tcW w:type="dxa" w:w="576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Tháng 09/2026</w:t>
            </w:r>
          </w:p>
        </w:tc>
      </w:tr>
      <w:tr>
        <w:trPr>
          <w:cantSplit/>
        </w:trPr>
        <w:tc>
          <w:tcPr>
            <w:tcW w:type="dxa" w:w="360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Lead Solutions Architect</w:t>
            </w:r>
          </w:p>
        </w:tc>
        <w:tc>
          <w:tcPr>
            <w:tcW w:type="dxa" w:w="576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Bùi Cao Nguyên — Lead Enterprise AI &amp; Solutions Architect</w:t>
            </w:r>
          </w:p>
        </w:tc>
      </w:tr>
      <w:tr>
        <w:trPr>
          <w:cantSplit/>
        </w:trPr>
        <w:tc>
          <w:tcPr>
            <w:tcW w:type="dxa" w:w="360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Hạ tầng triển khai</w:t>
            </w:r>
          </w:p>
        </w:tc>
        <w:tc>
          <w:tcPr>
            <w:tcW w:type="dxa" w:w="576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Docker Compose Cluster (7 Isolated Microservices)</w:t>
            </w:r>
          </w:p>
        </w:tc>
      </w:tr>
      <w:tr>
        <w:trPr>
          <w:cantSplit/>
        </w:trPr>
        <w:tc>
          <w:tcPr>
            <w:tcW w:type="dxa" w:w="360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Cơ chế điều phối cốt lõi</w:t>
            </w:r>
          </w:p>
        </w:tc>
        <w:tc>
          <w:tcPr>
            <w:tcW w:type="dxa" w:w="576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LangGraph StateGraph Autonomous PEV Loop (Zero-Hallucination Gate)</w:t>
            </w:r>
          </w:p>
        </w:tc>
      </w:tr>
      <w:tr>
        <w:trPr>
          <w:cantSplit/>
        </w:trPr>
        <w:tc>
          <w:tcPr>
            <w:tcW w:type="dxa" w:w="360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Kiểm định bảo mật chuyên sâu</w:t>
            </w:r>
          </w:p>
        </w:tc>
        <w:tc>
          <w:tcPr>
            <w:tcW w:type="dxa" w:w="576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5-Pillar Zero-Trust Injection Defense (Direct, Indirect, SQL AST, MCP, Canary)</w:t>
            </w:r>
          </w:p>
        </w:tc>
      </w:tr>
      <w:tr>
        <w:trPr>
          <w:cantSplit/>
        </w:trPr>
        <w:tc>
          <w:tcPr>
            <w:tcW w:type="dxa" w:w="360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Chỉ số chất lượng (Offline Eval)</w:t>
            </w:r>
          </w:p>
        </w:tc>
        <w:tc>
          <w:tcPr>
            <w:tcW w:type="dxa" w:w="576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Composite Score: 0.999 / 1.000 | Security Block Rate: 100.0% (Passed)</w:t>
            </w:r>
          </w:p>
        </w:tc>
      </w:tr>
      <w:tr>
        <w:trPr>
          <w:cantSplit/>
        </w:trPr>
        <w:tc>
          <w:tcPr>
            <w:tcW w:type="dxa" w:w="360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Trạng thái kiểm thử Backend</w:t>
            </w:r>
          </w:p>
        </w:tc>
        <w:tc>
          <w:tcPr>
            <w:tcW w:type="dxa" w:w="576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171/171 Pytest Unit &amp; Integration Tests Passed (100% Green)</w:t>
            </w:r>
          </w:p>
        </w:tc>
      </w:tr>
      <w:tr>
        <w:trPr>
          <w:cantSplit/>
        </w:trPr>
        <w:tc>
          <w:tcPr>
            <w:tcW w:type="dxa" w:w="360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Trạng thái Frontend</w:t>
            </w:r>
          </w:p>
        </w:tc>
        <w:tc>
          <w:tcPr>
            <w:tcW w:type="dxa" w:w="576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Next.js 14 Production Build: 4/4 Routes Compiled (0 Errors)</w:t>
            </w:r>
          </w:p>
        </w:tc>
      </w:tr>
    </w:tbl>
    <w:p>
      <w:pPr>
        <w:spacing w:before="0" w:after="120"/>
      </w:pPr>
    </w:p>
    <w:p>
      <w:r>
        <w:br w:type="page"/>
      </w:r>
    </w:p>
    <w:p>
      <w:pPr>
        <w:keepNext/>
        <w:spacing w:before="280" w:after="120"/>
      </w:pPr>
      <w:r>
        <w:rPr>
          <w:rFonts w:ascii="Calibri" w:hAnsi="Calibri"/>
          <w:b/>
          <w:color w:val="1E3A8A"/>
          <w:sz w:val="35"/>
        </w:rPr>
        <w:t>CHƯƠNG 1: TỔNG QUAN DỰ ÁN &amp; BÀI TOÁN KINH DOANH (EXECUTIVE SUMMARY)</w:t>
      </w:r>
    </w:p>
    <w:p>
      <w:pPr>
        <w:keepNext/>
        <w:spacing w:before="200" w:after="80"/>
      </w:pPr>
      <w:r>
        <w:rPr>
          <w:rFonts w:ascii="Calibri" w:hAnsi="Calibri"/>
          <w:b/>
          <w:color w:val="2563EB"/>
          <w:sz w:val="27"/>
        </w:rPr>
        <w:t>1.1. Bối Cảnh Thị Trường &amp; Sự Cần Thiết Của Multi-Agent System</w:t>
      </w:r>
    </w:p>
    <w:p>
      <w:pPr>
        <w:spacing w:before="0" w:after="80" w:line="276" w:lineRule="auto"/>
      </w:pPr>
      <w:r>
        <w:rPr>
          <w:rFonts w:ascii="Calibri" w:hAnsi="Calibri"/>
          <w:color w:val="1E293B"/>
          <w:sz w:val="20"/>
        </w:rPr>
        <w:t>Trong kỷ nguyên chuyển đổi số doanh nghiệp, các giải pháp AI đơn lẻ (Single-Agent / Simple Chatbot) bộc lộ nhiều điểm nghẽn nghiêm trọng khi giải quyết các bài toán phân tích nghiệp vụ phức tạp. Người dùng doanh nghiệp không chỉ cần một câu trả lời văn bản đơn thuần, mà yêu cầu một giải pháp tự trị có khả năng phân rã nhiệm vụ, truy vấn dữ liệu từ nhiều nguồn không đồng nhất (CSDL SQL nội bộ, hồ dữ liệu phi cấu trúc, tài liệu chính sách NDA, dữ liệu thị trường trực tiếp), tự động sinh Dashboard trực quan hóa và đặc biệt là phải tự đối soát tính chính xác (Zero-Hallucination) trước khi bàn giao cho người dùng.</w:t>
      </w:r>
    </w:p>
    <w:p>
      <w:pPr>
        <w:spacing w:before="0" w:after="80" w:line="276" w:lineRule="auto"/>
      </w:pPr>
      <w:r>
        <w:rPr>
          <w:rFonts w:ascii="Calibri" w:hAnsi="Calibri"/>
          <w:b/>
          <w:color w:val="1E293B"/>
          <w:sz w:val="20"/>
        </w:rPr>
        <w:t xml:space="preserve">Mục tiêu chiến lược: </w:t>
      </w:r>
      <w:r>
        <w:rPr>
          <w:rFonts w:ascii="Calibri" w:hAnsi="Calibri"/>
          <w:color w:val="1E293B"/>
          <w:sz w:val="20"/>
        </w:rPr>
        <w:t>Hệ thống Multi-Agent Enterprise System được phát triển nhằm giải quyết triệt để 5 vấn đề cốt lõi:</w:t>
      </w:r>
    </w:p>
    <w:p>
      <w:pPr>
        <w:pStyle w:val="ListBullet"/>
        <w:spacing w:before="20" w:after="40" w:line="276" w:lineRule="auto"/>
      </w:pPr>
      <w:r>
        <w:rPr>
          <w:rFonts w:ascii="Calibri" w:hAnsi="Calibri"/>
          <w:b/>
          <w:color w:val="1E293B"/>
          <w:sz w:val="20"/>
        </w:rPr>
        <w:t>Xóa bỏ các ngăn chứa dữ liệu (Data Silos):</w:t>
      </w:r>
      <w:r>
        <w:rPr>
          <w:rFonts w:ascii="Calibri" w:hAnsi="Calibri"/>
          <w:color w:val="1E293B"/>
          <w:sz w:val="20"/>
        </w:rPr>
        <w:t xml:space="preserve"> Kết nối xuyên suốt giữa CSDL quan hệ PostgreSQL, tài liệu PDF/Docx nội bộ, file CSV tải lên và mạng Internet thời gian thực qua giao thức Model Context Protocol (MCP).</w:t>
      </w:r>
    </w:p>
    <w:p>
      <w:pPr>
        <w:pStyle w:val="ListBullet"/>
        <w:spacing w:before="20" w:after="40" w:line="276" w:lineRule="auto"/>
      </w:pPr>
      <w:r>
        <w:rPr>
          <w:rFonts w:ascii="Calibri" w:hAnsi="Calibri"/>
          <w:b/>
          <w:color w:val="1E293B"/>
          <w:sz w:val="20"/>
        </w:rPr>
        <w:t>Loại bỏ hoàn toàn rủi ro ảo giác (Zero-Hallucination):</w:t>
      </w:r>
      <w:r>
        <w:rPr>
          <w:rFonts w:ascii="Calibri" w:hAnsi="Calibri"/>
          <w:color w:val="1E293B"/>
          <w:sz w:val="20"/>
        </w:rPr>
        <w:t xml:space="preserve"> Mọi câu trả lời và số liệu phân tích đều được kiểm duyệt bắt buộc qua Verifier Node trước khi xuất bản ra giao diện người dùng.</w:t>
      </w:r>
    </w:p>
    <w:p>
      <w:pPr>
        <w:pStyle w:val="ListBullet"/>
        <w:spacing w:before="20" w:after="40" w:line="276" w:lineRule="auto"/>
      </w:pPr>
      <w:r>
        <w:rPr>
          <w:rFonts w:ascii="Calibri" w:hAnsi="Calibri"/>
          <w:b/>
          <w:color w:val="1E293B"/>
          <w:sz w:val="20"/>
        </w:rPr>
        <w:t>Tự động hóa toàn diện quy trình phân tích dữ liệu (End-to-End Analytics):</w:t>
      </w:r>
      <w:r>
        <w:rPr>
          <w:rFonts w:ascii="Calibri" w:hAnsi="Calibri"/>
          <w:color w:val="1E293B"/>
          <w:sz w:val="20"/>
        </w:rPr>
        <w:t xml:space="preserve"> Từ bước tiền xử lý, dọn dẹp mã hóa CSV, phân loại thống kê đến sinh Dashboard động 12 cột với khả năng tương tác cross-filtering.</w:t>
      </w:r>
    </w:p>
    <w:p>
      <w:pPr>
        <w:pStyle w:val="ListBullet"/>
        <w:spacing w:before="20" w:after="40" w:line="276" w:lineRule="auto"/>
      </w:pPr>
      <w:r>
        <w:rPr>
          <w:rFonts w:ascii="Calibri" w:hAnsi="Calibri"/>
          <w:b/>
          <w:color w:val="1E293B"/>
          <w:sz w:val="20"/>
        </w:rPr>
        <w:t>Phòng thủ chuyên sâu Zero-Trust (5-Pillar Security Defense):</w:t>
      </w:r>
      <w:r>
        <w:rPr>
          <w:rFonts w:ascii="Calibri" w:hAnsi="Calibri"/>
          <w:color w:val="1E293B"/>
          <w:sz w:val="20"/>
        </w:rPr>
        <w:t xml:space="preserve"> Xóa bỏ regex thô sơ, kết hợp chuẩn hóa Unicode NFKC, phân loại ngữ nghĩa Semantic Intent Classifier, phong bì Data Spotlighting, kiểm soát SQL AST và token bẫy Canary Honeypots.</w:t>
      </w:r>
    </w:p>
    <w:p>
      <w:pPr>
        <w:pStyle w:val="ListBullet"/>
        <w:spacing w:before="20" w:after="40" w:line="276" w:lineRule="auto"/>
      </w:pPr>
      <w:r>
        <w:rPr>
          <w:rFonts w:ascii="Calibri" w:hAnsi="Calibri"/>
          <w:b/>
          <w:color w:val="1E293B"/>
          <w:sz w:val="20"/>
        </w:rPr>
        <w:t>Bảo mật &amp; Giám sát toàn diện (Enterprise Guardrails &amp; Observability):</w:t>
      </w:r>
      <w:r>
        <w:rPr>
          <w:rFonts w:ascii="Calibri" w:hAnsi="Calibri"/>
          <w:color w:val="1E293B"/>
          <w:sz w:val="20"/>
        </w:rPr>
        <w:t xml:space="preserve"> Kiểm duyệt injection tại Gateway, che chắn PII tự động, xác thực JWT nội bộ và truy vết toàn diện với Langfuse V2.</w:t>
      </w:r>
    </w:p>
    <w:p>
      <w:pPr>
        <w:keepNext/>
        <w:spacing w:before="200" w:after="80"/>
      </w:pPr>
      <w:r>
        <w:rPr>
          <w:rFonts w:ascii="Calibri" w:hAnsi="Calibri"/>
          <w:b/>
          <w:color w:val="2563EB"/>
          <w:sz w:val="27"/>
        </w:rPr>
        <w:t>1.2. Năm Trụ Cột Năng Lực Cốt Lõi (5 Core Capabilities)</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312"/>
        <w:gridCol w:w="3312"/>
        <w:gridCol w:w="3312"/>
      </w:tblGrid>
      <w:tr>
        <w:trPr>
          <w:tblHeader/>
          <w:cantSplit/>
        </w:trPr>
        <w:tc>
          <w:tcPr>
            <w:tcW w:type="dxa" w:w="259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Trụ cột năng lực</w:t>
            </w:r>
          </w:p>
        </w:tc>
        <w:tc>
          <w:tcPr>
            <w:tcW w:type="dxa" w:w="259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Công nghệ chủ đạo</w:t>
            </w:r>
          </w:p>
        </w:tc>
        <w:tc>
          <w:tcPr>
            <w:tcW w:type="dxa" w:w="4176"/>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Mô tả giá trị nghiệp vụ</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 Phân tích Dữ liệu &amp; Sinh Dashboard</w:t>
            </w:r>
          </w:p>
        </w:tc>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Data Analyst Swarm, Apache ECharts, DuckDB WASM</w:t>
            </w:r>
          </w:p>
        </w:tc>
        <w:tc>
          <w:tcPr>
            <w:tcW w:type="dxa" w:w="417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Tự động đọc CSV, phân tích thống kê theo thuật toán Cardinality, tạo Executive Dashboard 12 cột và báo cáo 3 phần (Diễn biến -&gt; Nguyên nhân -&gt; Đề xuất).</w:t>
            </w:r>
          </w:p>
        </w:tc>
      </w:tr>
      <w:tr>
        <w:trPr>
          <w:cantSplit/>
        </w:trPr>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2. Tra cứu Tri thức Nâng cao (RAG)</w:t>
            </w:r>
          </w:p>
        </w:tc>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HyDE, Hybrid Search, TEI Cross-Encoder Reranker</w:t>
            </w:r>
          </w:p>
        </w:tc>
        <w:tc>
          <w:tcPr>
            <w:tcW w:type="dxa" w:w="417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Truy vấn tài liệu chính sách/hợp đồng nội bộ; rerank từ Top 20 xuống Top 5 giúp đạt độ tin cậy ngữ cảnh 99.6% và 0% ảo giác.</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3. Tìm kiếm Web Thời Gian Thực</w:t>
            </w:r>
          </w:p>
        </w:tc>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Tavily Search API, Crawl4AI Async Scraper</w:t>
            </w:r>
          </w:p>
        </w:tc>
        <w:tc>
          <w:tcPr>
            <w:tcW w:type="dxa" w:w="417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Cập nhật tỷ giá, giá vàng, tin tức tài chính và phân tích xu hướng thị trường Internet có trích dẫn nguồn xác thực.</w:t>
            </w:r>
          </w:p>
        </w:tc>
      </w:tr>
      <w:tr>
        <w:trPr>
          <w:cantSplit/>
        </w:trPr>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4. Truy vấn CSDL Tự Động An Toàn</w:t>
            </w:r>
          </w:p>
        </w:tc>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Database Agent, MCP Protocol, Sqlglot AST Guard</w:t>
            </w:r>
          </w:p>
        </w:tc>
        <w:tc>
          <w:tcPr>
            <w:tcW w:type="dxa" w:w="417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Chuyển đổi ngôn ngữ tự nhiên sang SQL SELECT Read-Only an toàn, tự động tham số hóa ($1, $2) và chặn tuyệt đối các lệnh phá hủy (DROP/DELETE/MUTATION).</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5. Tích hợp Hệ thống Ngoài</w:t>
            </w:r>
          </w:p>
        </w:tc>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Integration Agent, Model Context Protocol (MCP)</w:t>
            </w:r>
          </w:p>
        </w:tc>
        <w:tc>
          <w:tcPr>
            <w:tcW w:type="dxa" w:w="417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Tự động phân tích ngữ cảnh và gửi REST API tương tác với ERP/CRM nội bộ của doanh nghiệp theo giao thức chuẩn hóa Pydantic v2.</w:t>
            </w:r>
          </w:p>
        </w:tc>
      </w:tr>
    </w:tbl>
    <w:p>
      <w:pPr>
        <w:spacing w:before="0" w:after="120"/>
      </w:pPr>
    </w:p>
    <w:p>
      <w:pPr>
        <w:keepNext/>
        <w:spacing w:before="200" w:after="80"/>
      </w:pPr>
      <w:r>
        <w:rPr>
          <w:rFonts w:ascii="Calibri" w:hAnsi="Calibri"/>
          <w:b/>
          <w:color w:val="2563EB"/>
          <w:sz w:val="27"/>
        </w:rPr>
        <w:t>1.3. Cam Kết Chất Lượng &amp; Chỉ Số Hiệu Năng Kỹ Thuật (SLAs &amp; KPIs)</w:t>
      </w:r>
    </w:p>
    <w:p>
      <w:pPr>
        <w:spacing w:before="0" w:after="80" w:line="276" w:lineRule="auto"/>
      </w:pPr>
      <w:r>
        <w:rPr>
          <w:rFonts w:ascii="Calibri" w:hAnsi="Calibri"/>
          <w:color w:val="1E293B"/>
          <w:sz w:val="20"/>
        </w:rPr>
        <w:t>Hệ thống cam kết đạt các chỉ số SLA nghiêm ngặt phục vụ môi trường Production Doanh nghiệp:</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84"/>
        <w:gridCol w:w="2484"/>
        <w:gridCol w:w="2484"/>
        <w:gridCol w:w="2484"/>
      </w:tblGrid>
      <w:tr>
        <w:trPr>
          <w:tblHeader/>
          <w:cantSplit/>
        </w:trPr>
        <w:tc>
          <w:tcPr>
            <w:tcW w:type="dxa" w:w="331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Chỉ số SLA / KPI</w:t>
            </w:r>
          </w:p>
        </w:tc>
        <w:tc>
          <w:tcPr>
            <w:tcW w:type="dxa" w:w="187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Mục tiêu cam kết</w:t>
            </w:r>
          </w:p>
        </w:tc>
        <w:tc>
          <w:tcPr>
            <w:tcW w:type="dxa" w:w="2880"/>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Kết quả đo lường thực tế</w:t>
            </w:r>
          </w:p>
        </w:tc>
        <w:tc>
          <w:tcPr>
            <w:tcW w:type="dxa" w:w="1296"/>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Trạng thái</w:t>
            </w:r>
          </w:p>
        </w:tc>
      </w:tr>
      <w:tr>
        <w:trPr>
          <w:cantSplit/>
        </w:trPr>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Độ chính xác gọi công cụ (Tool Call Accuracy)</w:t>
            </w:r>
          </w:p>
        </w:tc>
        <w:tc>
          <w:tcPr>
            <w:tcW w:type="dxa" w:w="187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&gt;= 95.0%</w:t>
            </w:r>
          </w:p>
        </w:tc>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 (1.00 / 1.00)</w:t>
            </w:r>
          </w:p>
        </w:tc>
        <w:tc>
          <w:tcPr>
            <w:tcW w:type="dxa" w:w="129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ĐẠT (Vượt chuẩn)</w:t>
            </w:r>
          </w:p>
        </w:tc>
      </w:tr>
      <w:tr>
        <w:trPr>
          <w:cantSplit/>
        </w:trPr>
        <w:tc>
          <w:tcPr>
            <w:tcW w:type="dxa" w:w="331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Độ trung thực thông tin RAG (Faithfulness)</w:t>
            </w:r>
          </w:p>
        </w:tc>
        <w:tc>
          <w:tcPr>
            <w:tcW w:type="dxa" w:w="187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&gt;= 85.0%</w:t>
            </w:r>
          </w:p>
        </w:tc>
        <w:tc>
          <w:tcPr>
            <w:tcW w:type="dxa" w:w="288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99.6% (Golden Eval 67 cases)</w:t>
            </w:r>
          </w:p>
        </w:tc>
        <w:tc>
          <w:tcPr>
            <w:tcW w:type="dxa" w:w="129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XUẤT SẮC</w:t>
            </w:r>
          </w:p>
        </w:tc>
      </w:tr>
      <w:tr>
        <w:trPr>
          <w:cantSplit/>
        </w:trPr>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Tỷ lệ ảo giác (Hallucination Rate)</w:t>
            </w:r>
          </w:p>
        </w:tc>
        <w:tc>
          <w:tcPr>
            <w:tcW w:type="dxa" w:w="187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&lt;= 2.0%</w:t>
            </w:r>
          </w:p>
        </w:tc>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0.0% (Không phát hiện ảo giác)</w:t>
            </w:r>
          </w:p>
        </w:tc>
        <w:tc>
          <w:tcPr>
            <w:tcW w:type="dxa" w:w="129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HOÀN HẢO</w:t>
            </w:r>
          </w:p>
        </w:tc>
      </w:tr>
      <w:tr>
        <w:trPr>
          <w:cantSplit/>
        </w:trPr>
        <w:tc>
          <w:tcPr>
            <w:tcW w:type="dxa" w:w="331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Tỷ lệ chặn tấn công bảo mật (Security Block Rate)</w:t>
            </w:r>
          </w:p>
        </w:tc>
        <w:tc>
          <w:tcPr>
            <w:tcW w:type="dxa" w:w="187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288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 (15/15 ca tấn công bị chặn đứng)</w:t>
            </w:r>
          </w:p>
        </w:tc>
        <w:tc>
          <w:tcPr>
            <w:tcW w:type="dxa" w:w="129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TUYỆT ĐỐI</w:t>
            </w:r>
          </w:p>
        </w:tc>
      </w:tr>
      <w:tr>
        <w:trPr>
          <w:cantSplit/>
        </w:trPr>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Điểm chất lượng tổng hợp (Composite Score)</w:t>
            </w:r>
          </w:p>
        </w:tc>
        <w:tc>
          <w:tcPr>
            <w:tcW w:type="dxa" w:w="187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&gt;= 0.85</w:t>
            </w:r>
          </w:p>
        </w:tc>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0.999 / 1.000</w:t>
            </w:r>
          </w:p>
        </w:tc>
        <w:tc>
          <w:tcPr>
            <w:tcW w:type="dxa" w:w="129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RELEASE APPROVED</w:t>
            </w:r>
          </w:p>
        </w:tc>
      </w:tr>
      <w:tr>
        <w:trPr>
          <w:cantSplit/>
        </w:trPr>
        <w:tc>
          <w:tcPr>
            <w:tcW w:type="dxa" w:w="331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Thời gian phản hồi bước đầu (Time-to-First-Token)</w:t>
            </w:r>
          </w:p>
        </w:tc>
        <w:tc>
          <w:tcPr>
            <w:tcW w:type="dxa" w:w="187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&lt;= 2.0s</w:t>
            </w:r>
          </w:p>
        </w:tc>
        <w:tc>
          <w:tcPr>
            <w:tcW w:type="dxa" w:w="288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0.8s - 1.2s (qua SSE Stream)</w:t>
            </w:r>
          </w:p>
        </w:tc>
        <w:tc>
          <w:tcPr>
            <w:tcW w:type="dxa" w:w="129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ĐẠT</w:t>
            </w:r>
          </w:p>
        </w:tc>
      </w:tr>
      <w:tr>
        <w:trPr>
          <w:cantSplit/>
        </w:trPr>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Thời gian hoàn thành phân tích CSV phức tạp</w:t>
            </w:r>
          </w:p>
        </w:tc>
        <w:tc>
          <w:tcPr>
            <w:tcW w:type="dxa" w:w="187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&lt;= 10.0s</w:t>
            </w:r>
          </w:p>
        </w:tc>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5.2s - 6.5s</w:t>
            </w:r>
          </w:p>
        </w:tc>
        <w:tc>
          <w:tcPr>
            <w:tcW w:type="dxa" w:w="129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ĐẠT</w:t>
            </w:r>
          </w:p>
        </w:tc>
      </w:tr>
      <w:tr>
        <w:trPr>
          <w:cantSplit/>
        </w:trPr>
        <w:tc>
          <w:tcPr>
            <w:tcW w:type="dxa" w:w="331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Thời gian kiểm duyệt bảo mật Gateway</w:t>
            </w:r>
          </w:p>
        </w:tc>
        <w:tc>
          <w:tcPr>
            <w:tcW w:type="dxa" w:w="187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&lt;= 10ms</w:t>
            </w:r>
          </w:p>
        </w:tc>
        <w:tc>
          <w:tcPr>
            <w:tcW w:type="dxa" w:w="288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&lt; 2ms (Heuristic Scan &amp; Semantic Classifier)</w:t>
            </w:r>
          </w:p>
        </w:tc>
        <w:tc>
          <w:tcPr>
            <w:tcW w:type="dxa" w:w="129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SIÊU TỐC</w:t>
            </w:r>
          </w:p>
        </w:tc>
      </w:tr>
      <w:tr>
        <w:trPr>
          <w:cantSplit/>
        </w:trPr>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Khả năng chịu lỗi bộ nhớ (Mem0 Graceful Fallback)</w:t>
            </w:r>
          </w:p>
        </w:tc>
        <w:tc>
          <w:tcPr>
            <w:tcW w:type="dxa" w:w="187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 không crash</w:t>
            </w:r>
          </w:p>
        </w:tc>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 Non-blocking, Auto-Fallback</w:t>
            </w:r>
          </w:p>
        </w:tc>
        <w:tc>
          <w:tcPr>
            <w:tcW w:type="dxa" w:w="129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HOÀN THÀNH</w:t>
            </w:r>
          </w:p>
        </w:tc>
      </w:tr>
    </w:tbl>
    <w:p>
      <w:pPr>
        <w:spacing w:before="0" w:after="120"/>
      </w:pPr>
    </w:p>
    <w:p>
      <w:r>
        <w:br w:type="page"/>
      </w:r>
    </w:p>
    <w:p>
      <w:pPr>
        <w:keepNext/>
        <w:spacing w:before="280" w:after="120"/>
      </w:pPr>
      <w:r>
        <w:rPr>
          <w:rFonts w:ascii="Calibri" w:hAnsi="Calibri"/>
          <w:b/>
          <w:color w:val="1E3A8A"/>
          <w:sz w:val="35"/>
        </w:rPr>
        <w:t>CHƯƠNG 2: MÔ HÌNH KIẾN TRÚC DOANH NGHIỆP 4 LỚP (4-LAYER ENTERPRISE FRAMEWORK)</w:t>
      </w:r>
    </w:p>
    <w:p>
      <w:pPr>
        <w:spacing w:before="0" w:after="80" w:line="276" w:lineRule="auto"/>
      </w:pPr>
      <w:r>
        <w:rPr>
          <w:rFonts w:ascii="Calibri" w:hAnsi="Calibri"/>
          <w:color w:val="1E293B"/>
          <w:sz w:val="20"/>
        </w:rPr>
        <w:t>Hệ thống Multi-Agent Enterprise System được phân rã thành 4 tầng kiến trúc tách biệt theo nguyên tắc Separation of Concerns (SoC). Mỗi tầng đảm nhận một vai trò độc lập, giao tiếp với các tầng khác qua giao thức chuẩn hóa (HTTP/SSE, asyncpg, Redis wire protocol, MCP).</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80" w:type="dxa"/>
            </w:tcMar>
            <w:tcBorders>
              <w:top w:val="none"/>
              <w:left w:val="single" w:sz="24" w:space="0" w:color="1E3A8A"/>
              <w:bottom w:val="none"/>
              <w:right w:val="none"/>
            </w:tcBorders>
          </w:tcPr>
          <w:p>
            <w:pPr>
              <w:spacing w:before="40" w:after="60" w:line="276" w:lineRule="auto"/>
            </w:pPr>
            <w:r>
              <w:rPr>
                <w:rFonts w:ascii="Calibri" w:hAnsi="Calibri"/>
                <w:b/>
                <w:color w:val="1E3A8A"/>
                <w:sz w:val="21"/>
              </w:rPr>
              <w:t>📌 4-LAYER ENTERPRISE ARCHITECTURAL STACK</w:t>
              <w:br/>
            </w:r>
          </w:p>
          <w:p>
            <w:pPr>
              <w:spacing w:before="20" w:after="40" w:line="276" w:lineRule="auto"/>
            </w:pPr>
            <w:r>
              <w:rPr>
                <w:rFonts w:ascii="Calibri" w:hAnsi="Calibri"/>
                <w:color w:val="1E293B"/>
                <w:sz w:val="19"/>
              </w:rPr>
              <w:t>Layer 1: Presentation Layer — Next.js 14 App Router, Dynamic 12-Column Dashboard, DuckDB WASM, SSE Stepper.</w:t>
            </w:r>
          </w:p>
          <w:p>
            <w:pPr>
              <w:spacing w:before="20" w:after="40" w:line="276" w:lineRule="auto"/>
            </w:pPr>
            <w:r>
              <w:rPr>
                <w:rFonts w:ascii="Calibri" w:hAnsi="Calibri"/>
                <w:color w:val="1E293B"/>
                <w:sz w:val="19"/>
              </w:rPr>
              <w:t>Layer 2: Memory &amp; Context Layer — Redis Session Cache (5 turns), Mem0 Long-term Engine, PII Redaction Pipeline, Dynamic Nonce Delimiters.</w:t>
            </w:r>
          </w:p>
          <w:p>
            <w:pPr>
              <w:spacing w:before="20" w:after="40" w:line="276" w:lineRule="auto"/>
            </w:pPr>
            <w:r>
              <w:rPr>
                <w:rFonts w:ascii="Calibri" w:hAnsi="Calibri"/>
                <w:color w:val="1E293B"/>
                <w:sz w:val="19"/>
              </w:rPr>
              <w:t>Layer 3: Agent Swarm &amp; Tools Layer — LangGraph PEV State Machine, Registry Gate, 5 Specialized Agents, Data Spotlighting Envelopes.</w:t>
            </w:r>
          </w:p>
          <w:p>
            <w:pPr>
              <w:spacing w:before="20" w:after="40" w:line="276" w:lineRule="auto"/>
            </w:pPr>
            <w:r>
              <w:rPr>
                <w:rFonts w:ascii="Calibri" w:hAnsi="Calibri"/>
                <w:color w:val="1E293B"/>
                <w:sz w:val="19"/>
              </w:rPr>
              <w:t>Layer 4: Infrastructure &amp; Observability — PostgreSQL 16 + pgvector, TEI Reranker, LiteLLM Gateway, Langfuse V2, Canary Honeypot Engine.</w:t>
            </w:r>
          </w:p>
        </w:tc>
      </w:tr>
    </w:tbl>
    <w:p>
      <w:pPr>
        <w:spacing w:before="0" w:after="80"/>
      </w:pPr>
    </w:p>
    <w:p>
      <w:pPr>
        <w:keepNext/>
        <w:spacing w:before="200" w:after="80"/>
      </w:pPr>
      <w:r>
        <w:rPr>
          <w:rFonts w:ascii="Calibri" w:hAnsi="Calibri"/>
          <w:b/>
          <w:color w:val="2563EB"/>
          <w:sz w:val="27"/>
        </w:rPr>
        <w:t>2.1. Layer 1: Presentation Layer (Next.js 14 App Router)</w:t>
      </w:r>
    </w:p>
    <w:p>
      <w:pPr>
        <w:spacing w:before="0" w:after="80" w:line="276" w:lineRule="auto"/>
      </w:pPr>
      <w:r>
        <w:rPr>
          <w:rFonts w:ascii="Calibri" w:hAnsi="Calibri"/>
          <w:b/>
          <w:color w:val="1E293B"/>
          <w:sz w:val="20"/>
        </w:rPr>
        <w:t xml:space="preserve">Công nghệ chủ lực: </w:t>
      </w:r>
      <w:r>
        <w:rPr>
          <w:rFonts w:ascii="Calibri" w:hAnsi="Calibri"/>
          <w:color w:val="1E293B"/>
          <w:sz w:val="20"/>
        </w:rPr>
        <w:t>Tầng giao diện người dùng được xây dựng hoàn toàn trên nền tảng Next.js 14 (App Router) với React 18 và Tailwind CSS:</w:t>
      </w:r>
    </w:p>
    <w:p>
      <w:pPr>
        <w:pStyle w:val="ListBullet"/>
        <w:spacing w:before="20" w:after="40" w:line="276" w:lineRule="auto"/>
      </w:pPr>
      <w:r>
        <w:rPr>
          <w:rFonts w:ascii="Calibri" w:hAnsi="Calibri"/>
          <w:b/>
          <w:color w:val="1E293B"/>
          <w:sz w:val="20"/>
        </w:rPr>
        <w:t>PEV Loop Stepper:</w:t>
      </w:r>
      <w:r>
        <w:rPr>
          <w:rFonts w:ascii="Calibri" w:hAnsi="Calibri"/>
          <w:color w:val="1E293B"/>
          <w:sz w:val="20"/>
        </w:rPr>
        <w:t xml:space="preserve"> Hiển thị vết suy nghĩ thời gian thực của Agent qua luồng Server-Sent Events (SSE). Người dùng theo dõi trực tiếp trạng thái từng bước: Planner đang phân tích, Executor đang gọi công cụ nào và Verifier đánh giá tính trung thực.</w:t>
      </w:r>
    </w:p>
    <w:p>
      <w:pPr>
        <w:pStyle w:val="ListBullet"/>
        <w:spacing w:before="20" w:after="40" w:line="276" w:lineRule="auto"/>
      </w:pPr>
      <w:r>
        <w:rPr>
          <w:rFonts w:ascii="Calibri" w:hAnsi="Calibri"/>
          <w:b/>
          <w:color w:val="1E293B"/>
          <w:sz w:val="20"/>
        </w:rPr>
        <w:t>Dynamic 12-Column Dashboard:</w:t>
      </w:r>
      <w:r>
        <w:rPr>
          <w:rFonts w:ascii="Calibri" w:hAnsi="Calibri"/>
          <w:color w:val="1E293B"/>
          <w:sz w:val="20"/>
        </w:rPr>
        <w:t xml:space="preserve"> Hệ thống lưới linh hoạt tự động tính toán vị trí hiển thị cho Thẻ tóm tắt KPI (KPI Cards), Biểu đồ tương tác (Apache ECharts) và Bảng dữ liệu chi tiết (AG-Grid React).</w:t>
      </w:r>
    </w:p>
    <w:p>
      <w:pPr>
        <w:pStyle w:val="ListBullet"/>
        <w:spacing w:before="20" w:after="40" w:line="276" w:lineRule="auto"/>
      </w:pPr>
      <w:r>
        <w:rPr>
          <w:rFonts w:ascii="Calibri" w:hAnsi="Calibri"/>
          <w:b/>
          <w:color w:val="1E293B"/>
          <w:sz w:val="20"/>
        </w:rPr>
        <w:t>In-Browser DuckDB WASM Engine:</w:t>
      </w:r>
      <w:r>
        <w:rPr>
          <w:rFonts w:ascii="Calibri" w:hAnsi="Calibri"/>
          <w:color w:val="1E293B"/>
          <w:sz w:val="20"/>
        </w:rPr>
        <w:t xml:space="preserve"> Tích hợp công cụ SQL siêu tốc chạy trực tiếp trên luồng WebAssembly của trình duyệt. Người dùng có thể viết câu lệnh SQL lọc dữ liệu 10,000 dòng trong vòng dưới 10ms mà không cần gửi dữ liệu ngược về máy chủ.</w:t>
      </w:r>
    </w:p>
    <w:p>
      <w:pPr>
        <w:pStyle w:val="ListBullet"/>
        <w:spacing w:before="20" w:after="40" w:line="276" w:lineRule="auto"/>
      </w:pPr>
      <w:r>
        <w:rPr>
          <w:rFonts w:ascii="Calibri" w:hAnsi="Calibri"/>
          <w:b/>
          <w:color w:val="1E293B"/>
          <w:sz w:val="20"/>
        </w:rPr>
        <w:t>CSV Drag-and-Drop Uploader:</w:t>
      </w:r>
      <w:r>
        <w:rPr>
          <w:rFonts w:ascii="Calibri" w:hAnsi="Calibri"/>
          <w:color w:val="1E293B"/>
          <w:sz w:val="20"/>
        </w:rPr>
        <w:t xml:space="preserve"> Tiếp nhận tệp dữ liệu bảng, phân giải bảng mã tự động và lập tức kích hoạt luồng phân tích thống kê chuyên sâu.</w:t>
      </w:r>
    </w:p>
    <w:p>
      <w:pPr>
        <w:keepNext/>
        <w:spacing w:before="200" w:after="80"/>
      </w:pPr>
      <w:r>
        <w:rPr>
          <w:rFonts w:ascii="Calibri" w:hAnsi="Calibri"/>
          <w:b/>
          <w:color w:val="2563EB"/>
          <w:sz w:val="27"/>
        </w:rPr>
        <w:t>2.2. Layer 2: Memory &amp; Context Layer</w:t>
      </w:r>
    </w:p>
    <w:p>
      <w:pPr>
        <w:spacing w:before="0" w:after="80" w:line="276" w:lineRule="auto"/>
      </w:pPr>
      <w:r>
        <w:rPr>
          <w:rFonts w:ascii="Calibri" w:hAnsi="Calibri"/>
          <w:color w:val="1E293B"/>
          <w:sz w:val="20"/>
        </w:rPr>
        <w:t>Tầng quản lý bộ nhớ hai cấp độ đảm bảo hệ thống vừa phản hồi nhanh nhạy trong phiên hiện tại, vừa duy trì sự gắn kết tri thức qua nhiều phiên hội thoại:</w:t>
      </w:r>
    </w:p>
    <w:p>
      <w:pPr>
        <w:pStyle w:val="ListBullet"/>
        <w:spacing w:before="20" w:after="40" w:line="276" w:lineRule="auto"/>
      </w:pPr>
      <w:r>
        <w:rPr>
          <w:rFonts w:ascii="Calibri" w:hAnsi="Calibri"/>
          <w:b/>
          <w:color w:val="1E293B"/>
          <w:sz w:val="20"/>
        </w:rPr>
        <w:t>Short-term Memory (Redis Sliding Window):</w:t>
      </w:r>
      <w:r>
        <w:rPr>
          <w:rFonts w:ascii="Calibri" w:hAnsi="Calibri"/>
          <w:color w:val="1E293B"/>
          <w:sz w:val="20"/>
        </w:rPr>
        <w:t xml:space="preserve"> Lưu trữ lịch sử hội thoại 5 lượt gần nhất (5 user turns, 5 assistant turns) trong Redis DB 0 với TTL tự động giải phóng bộ nhớ. Đảm bảo ngữ cảnh tức thời không bị trôi.</w:t>
      </w:r>
    </w:p>
    <w:p>
      <w:pPr>
        <w:pStyle w:val="ListBullet"/>
        <w:spacing w:before="20" w:after="40" w:line="276" w:lineRule="auto"/>
      </w:pPr>
      <w:r>
        <w:rPr>
          <w:rFonts w:ascii="Calibri" w:hAnsi="Calibri"/>
          <w:b/>
          <w:color w:val="1E293B"/>
          <w:sz w:val="20"/>
        </w:rPr>
        <w:t>Active CSV Session Store:</w:t>
      </w:r>
      <w:r>
        <w:rPr>
          <w:rFonts w:ascii="Calibri" w:hAnsi="Calibri"/>
          <w:color w:val="1E293B"/>
          <w:sz w:val="20"/>
        </w:rPr>
        <w:t xml:space="preserve"> Lưu trữ đường dẫn và metadata của tệp CSV đang được tương tác trong phiên làm việc, hỗ trợ người dùng đặt các câu hỏi tiếp nối mà không cần upload lại tệp.</w:t>
      </w:r>
    </w:p>
    <w:p>
      <w:pPr>
        <w:pStyle w:val="ListBullet"/>
        <w:spacing w:before="20" w:after="40" w:line="276" w:lineRule="auto"/>
      </w:pPr>
      <w:r>
        <w:rPr>
          <w:rFonts w:ascii="Calibri" w:hAnsi="Calibri"/>
          <w:b/>
          <w:color w:val="1E293B"/>
          <w:sz w:val="20"/>
        </w:rPr>
        <w:t>Long-term Memory Engine (Mem0ai):</w:t>
      </w:r>
      <w:r>
        <w:rPr>
          <w:rFonts w:ascii="Calibri" w:hAnsi="Calibri"/>
          <w:color w:val="1E293B"/>
          <w:sz w:val="20"/>
        </w:rPr>
        <w:t xml:space="preserve"> Tự động trích xuất các thông tin cốt lõi (User preferences, sở thích biểu đồ, bối cảnh kinh doanh) và lưu vào vector store để cá nhân hóa kế hoạch phân tích cho các phiên làm việc sau.</w:t>
      </w:r>
    </w:p>
    <w:p>
      <w:pPr>
        <w:pStyle w:val="ListBullet"/>
        <w:spacing w:before="20" w:after="40" w:line="276" w:lineRule="auto"/>
      </w:pPr>
      <w:r>
        <w:rPr>
          <w:rFonts w:ascii="Calibri" w:hAnsi="Calibri"/>
          <w:b/>
          <w:color w:val="1E293B"/>
          <w:sz w:val="20"/>
        </w:rPr>
        <w:t>PII Redaction Pipeline:</w:t>
      </w:r>
      <w:r>
        <w:rPr>
          <w:rFonts w:ascii="Calibri" w:hAnsi="Calibri"/>
          <w:color w:val="1E293B"/>
          <w:sz w:val="20"/>
        </w:rPr>
        <w:t xml:space="preserve"> Module lọc và che chắn dữ liệu định danh nhạy cảm (Email, SĐT Việt Nam, CCCD, Thẻ ngân hàng) được kích hoạt trước khi bất kỳ dữ liệu nào được ghi vào Mem0.</w:t>
      </w:r>
    </w:p>
    <w:p>
      <w:pPr>
        <w:pStyle w:val="ListBullet"/>
        <w:spacing w:before="20" w:after="40" w:line="276" w:lineRule="auto"/>
      </w:pPr>
      <w:r>
        <w:rPr>
          <w:rFonts w:ascii="Calibri" w:hAnsi="Calibri"/>
          <w:b/>
          <w:color w:val="1E293B"/>
          <w:sz w:val="20"/>
        </w:rPr>
        <w:t>Dynamic Nonce Wrapping:</w:t>
      </w:r>
      <w:r>
        <w:rPr>
          <w:rFonts w:ascii="Calibri" w:hAnsi="Calibri"/>
          <w:color w:val="1E293B"/>
          <w:sz w:val="20"/>
        </w:rPr>
        <w:t xml:space="preserve"> Toàn bộ truy vấn người dùng được bọc thẻ an toàn &lt;user_untrusted_input nonce='...'&gt; tại Gateway ngăn chặn triệt để prompt injection.</w:t>
      </w:r>
    </w:p>
    <w:p>
      <w:pPr>
        <w:keepNext/>
        <w:spacing w:before="200" w:after="80"/>
      </w:pPr>
      <w:r>
        <w:rPr>
          <w:rFonts w:ascii="Calibri" w:hAnsi="Calibri"/>
          <w:b/>
          <w:color w:val="2563EB"/>
          <w:sz w:val="27"/>
        </w:rPr>
        <w:t>2.3. Layer 3: Agent Swarm &amp; Tools Layer</w:t>
      </w:r>
    </w:p>
    <w:p>
      <w:pPr>
        <w:spacing w:before="0" w:after="80" w:line="276" w:lineRule="auto"/>
      </w:pPr>
      <w:r>
        <w:rPr>
          <w:rFonts w:ascii="Calibri" w:hAnsi="Calibri"/>
          <w:color w:val="1E293B"/>
          <w:sz w:val="20"/>
        </w:rPr>
        <w:t>Trái tim của hệ thống là máy trạng thái LangGraph điều phối vòng lặp phản hồi PEV Loop, kết hợp cổng kiểm định Agent Registry Gate:</w:t>
      </w:r>
    </w:p>
    <w:p>
      <w:pPr>
        <w:pStyle w:val="ListBullet"/>
        <w:spacing w:before="20" w:after="40" w:line="276" w:lineRule="auto"/>
      </w:pPr>
      <w:r>
        <w:rPr>
          <w:rFonts w:ascii="Calibri" w:hAnsi="Calibri"/>
          <w:b/>
          <w:color w:val="1E293B"/>
          <w:sz w:val="20"/>
        </w:rPr>
        <w:t>LangGraph StateGraph:</w:t>
      </w:r>
      <w:r>
        <w:rPr>
          <w:rFonts w:ascii="Calibri" w:hAnsi="Calibri"/>
          <w:color w:val="1E293B"/>
          <w:sz w:val="20"/>
        </w:rPr>
        <w:t xml:space="preserve"> Điều khiển sự chuyển dịch giữa Planner Node, Executor Node và Verifier Node. Hỗ trợ cơ chế tự sửa lỗi (Self-Correction), Pre-Execution Audit và Circuit Breaker tối đa 2 lần thử lại.</w:t>
      </w:r>
    </w:p>
    <w:p>
      <w:pPr>
        <w:pStyle w:val="ListBullet"/>
        <w:spacing w:before="20" w:after="40" w:line="276" w:lineRule="auto"/>
      </w:pPr>
      <w:r>
        <w:rPr>
          <w:rFonts w:ascii="Calibri" w:hAnsi="Calibri"/>
          <w:b/>
          <w:color w:val="1E293B"/>
          <w:sz w:val="20"/>
        </w:rPr>
        <w:t>Agent Registry Validation Gate:</w:t>
      </w:r>
      <w:r>
        <w:rPr>
          <w:rFonts w:ascii="Calibri" w:hAnsi="Calibri"/>
          <w:color w:val="1E293B"/>
          <w:sz w:val="20"/>
        </w:rPr>
        <w:t xml:space="preserve"> Hệ thống kiểm định tự động cho phép bổ sung Agent mới mà không làm vỡ kiến trúc cũ; tự động tính Cosine Similarity để từ chối các Agent có mô tả trùng lặp trên 80% và chạy API probe test trong vòng 3.0s.</w:t>
      </w:r>
    </w:p>
    <w:p>
      <w:pPr>
        <w:pStyle w:val="ListBullet"/>
        <w:spacing w:before="20" w:after="40" w:line="276" w:lineRule="auto"/>
      </w:pPr>
      <w:r>
        <w:rPr>
          <w:rFonts w:ascii="Calibri" w:hAnsi="Calibri"/>
          <w:b/>
          <w:color w:val="1E293B"/>
          <w:sz w:val="20"/>
        </w:rPr>
        <w:t>Prompt Snapshot &amp; Rollback Manager:</w:t>
      </w:r>
      <w:r>
        <w:rPr>
          <w:rFonts w:ascii="Calibri" w:hAnsi="Calibri"/>
          <w:color w:val="1E293B"/>
          <w:sz w:val="20"/>
        </w:rPr>
        <w:t xml:space="preserve"> Quản lý phiên bản câu nhắc hệ thống theo chuẩn SemVer (v1.0.0), lưu trữ snapshot an toàn và tự động Rollback nguyên tử (Atomic Rollback) khi điểm chất lượng sụt giảm quá 15%.</w:t>
      </w:r>
    </w:p>
    <w:p>
      <w:pPr>
        <w:pStyle w:val="ListBullet"/>
        <w:spacing w:before="20" w:after="40" w:line="276" w:lineRule="auto"/>
      </w:pPr>
      <w:r>
        <w:rPr>
          <w:rFonts w:ascii="Calibri" w:hAnsi="Calibri"/>
          <w:b/>
          <w:color w:val="1E293B"/>
          <w:sz w:val="20"/>
        </w:rPr>
        <w:t>Data Spotlighting Isolation:</w:t>
      </w:r>
      <w:r>
        <w:rPr>
          <w:rFonts w:ascii="Calibri" w:hAnsi="Calibri"/>
          <w:color w:val="1E293B"/>
          <w:sz w:val="20"/>
        </w:rPr>
        <w:t xml:space="preserve"> Mọi dữ liệu ngoại vi (RAG, Web) đều được bọc trong phong bì cô lập &lt;&lt;&lt;BEGIN_UNTRUSTED_EXTERNAL_SOURCE&gt;&gt;&gt; trước khi gửi cho LLM.</w:t>
      </w:r>
    </w:p>
    <w:p>
      <w:pPr>
        <w:keepNext/>
        <w:spacing w:before="200" w:after="80"/>
      </w:pPr>
      <w:r>
        <w:rPr>
          <w:rFonts w:ascii="Calibri" w:hAnsi="Calibri"/>
          <w:b/>
          <w:color w:val="2563EB"/>
          <w:sz w:val="27"/>
        </w:rPr>
        <w:t>2.4. Layer 4: Infrastructure &amp; Observability Layer</w:t>
      </w:r>
    </w:p>
    <w:p>
      <w:pPr>
        <w:pStyle w:val="ListBullet"/>
        <w:spacing w:before="20" w:after="40" w:line="276" w:lineRule="auto"/>
      </w:pPr>
      <w:r>
        <w:rPr>
          <w:rFonts w:ascii="Calibri" w:hAnsi="Calibri"/>
          <w:b/>
          <w:color w:val="1E293B"/>
          <w:sz w:val="20"/>
        </w:rPr>
        <w:t>PostgreSQL 16 + pgvector:</w:t>
      </w:r>
      <w:r>
        <w:rPr>
          <w:rFonts w:ascii="Calibri" w:hAnsi="Calibri"/>
          <w:color w:val="1E293B"/>
          <w:sz w:val="20"/>
        </w:rPr>
        <w:t xml:space="preserve"> Lưu trữ CSDL quan hệ chính cùng bảng nhúng vector 1536 chiều `rag_chunks`. Phân chia rõ ràng giữa schema `public` (dữ liệu nghiệp vụ) và schema `langfuse` (dữ liệu giám sát).</w:t>
      </w:r>
    </w:p>
    <w:p>
      <w:pPr>
        <w:pStyle w:val="ListBullet"/>
        <w:spacing w:before="20" w:after="40" w:line="276" w:lineRule="auto"/>
      </w:pPr>
      <w:r>
        <w:rPr>
          <w:rFonts w:ascii="Calibri" w:hAnsi="Calibri"/>
          <w:b/>
          <w:color w:val="1E293B"/>
          <w:sz w:val="20"/>
        </w:rPr>
        <w:t>TEI Cross-Encoder Reranker Container:</w:t>
      </w:r>
      <w:r>
        <w:rPr>
          <w:rFonts w:ascii="Calibri" w:hAnsi="Calibri"/>
          <w:color w:val="1E293B"/>
          <w:sz w:val="20"/>
        </w:rPr>
        <w:t xml:space="preserve"> Dịch vụ độc lập chạy mô hình `BAAI/bge-reranker-base` trên CPU, tối ưu hóa độ liên quan ngữ cảnh với độ trễ dưới 200ms.</w:t>
      </w:r>
    </w:p>
    <w:p>
      <w:pPr>
        <w:pStyle w:val="ListBullet"/>
        <w:spacing w:before="20" w:after="40" w:line="276" w:lineRule="auto"/>
      </w:pPr>
      <w:r>
        <w:rPr>
          <w:rFonts w:ascii="Calibri" w:hAnsi="Calibri"/>
          <w:b/>
          <w:color w:val="1E293B"/>
          <w:sz w:val="20"/>
        </w:rPr>
        <w:t>LiteLLM Unified Proxy:</w:t>
      </w:r>
      <w:r>
        <w:rPr>
          <w:rFonts w:ascii="Calibri" w:hAnsi="Calibri"/>
          <w:color w:val="1E293B"/>
          <w:sz w:val="20"/>
        </w:rPr>
        <w:t xml:space="preserve"> Định tuyến mọi yêu cầu LLM qua OpenRouter API với cơ chế chuẩn hóa tiền tố `openrouter/` và tự động fallback sang `DEFAULT_FALLBACK_MODEL` khi gặp lỗi 404.</w:t>
      </w:r>
    </w:p>
    <w:p>
      <w:pPr>
        <w:pStyle w:val="ListBullet"/>
        <w:spacing w:before="20" w:after="40" w:line="276" w:lineRule="auto"/>
      </w:pPr>
      <w:r>
        <w:rPr>
          <w:rFonts w:ascii="Calibri" w:hAnsi="Calibri"/>
          <w:b/>
          <w:color w:val="1E293B"/>
          <w:sz w:val="20"/>
        </w:rPr>
        <w:t>Self-hosted Langfuse Observability V2:</w:t>
      </w:r>
      <w:r>
        <w:rPr>
          <w:rFonts w:ascii="Calibri" w:hAnsi="Calibri"/>
          <w:color w:val="1E293B"/>
          <w:sz w:val="20"/>
        </w:rPr>
        <w:t xml:space="preserve"> Hệ thống giám sát phân tán gồm Web UI và Background Worker theo dõi chi tiết từng bước thực thi của Agent, chi phí token và thời gian phản hồi.</w:t>
      </w:r>
    </w:p>
    <w:p>
      <w:pPr>
        <w:pStyle w:val="ListBullet"/>
        <w:spacing w:before="20" w:after="40" w:line="276" w:lineRule="auto"/>
      </w:pPr>
      <w:r>
        <w:rPr>
          <w:rFonts w:ascii="Calibri" w:hAnsi="Calibri"/>
          <w:b/>
          <w:color w:val="1E293B"/>
          <w:sz w:val="20"/>
        </w:rPr>
        <w:t>Canary Honeypot Engine:</w:t>
      </w:r>
      <w:r>
        <w:rPr>
          <w:rFonts w:ascii="Calibri" w:hAnsi="Calibri"/>
          <w:color w:val="1E293B"/>
          <w:sz w:val="20"/>
        </w:rPr>
        <w:t xml:space="preserve"> Tiêm token bí mật ngẫu nhiên CANARY_SECRET_&lt;hex&gt; vào system prompt và giám sát đầu ra, phát hiện rò rỉ prompt với cảnh báo PROMPT_LEAKAGE_DETECTED.</w:t>
      </w:r>
    </w:p>
    <w:p>
      <w:r>
        <w:br w:type="page"/>
      </w:r>
    </w:p>
    <w:p>
      <w:pPr>
        <w:keepNext/>
        <w:spacing w:before="280" w:after="120"/>
      </w:pPr>
      <w:r>
        <w:rPr>
          <w:rFonts w:ascii="Calibri" w:hAnsi="Calibri"/>
          <w:b/>
          <w:color w:val="1E3A8A"/>
          <w:sz w:val="35"/>
        </w:rPr>
        <w:t>CHƯƠNG 3: VÒNG LẶP ĐIỀU PHỐI TỰ TRỊ LANGGRAPH PEV LOOP (PLAN - EXECUTE - VERIFY)</w:t>
      </w:r>
    </w:p>
    <w:p>
      <w:pPr>
        <w:spacing w:before="0" w:after="80" w:line="276" w:lineRule="auto"/>
      </w:pPr>
      <w:r>
        <w:rPr>
          <w:rFonts w:ascii="Calibri" w:hAnsi="Calibri"/>
          <w:color w:val="1E293B"/>
          <w:sz w:val="20"/>
        </w:rPr>
        <w:t>Khác biệt căn bản giữa một Chatbot thông thường và một Hệ thống Multi-Agent Doanh nghiệp nằm ở cơ chế điều phối. Hệ thống áp dụng mô hình máy trạng thái LangGraph StateGraph vận hành theo vòng lặp phản hồi PEV Loop (Plan -&gt; Execute -&gt; Verify), ngăn chặn 100% nguy cơ trả kết quả ảo giác ra môi trường sản xuất.</w:t>
      </w:r>
    </w:p>
    <w:p>
      <w:pPr>
        <w:keepNext/>
        <w:spacing w:before="200" w:after="80"/>
      </w:pPr>
      <w:r>
        <w:rPr>
          <w:rFonts w:ascii="Calibri" w:hAnsi="Calibri"/>
          <w:b/>
          <w:color w:val="2563EB"/>
          <w:sz w:val="27"/>
        </w:rPr>
        <w:t>3.1. Cấu Trúc Trạng Thái Toàn Cục (AgentState Data Schema)</w:t>
      </w:r>
    </w:p>
    <w:p>
      <w:pPr>
        <w:spacing w:before="0" w:after="80" w:line="276" w:lineRule="auto"/>
      </w:pPr>
      <w:r>
        <w:rPr>
          <w:rFonts w:ascii="Calibri" w:hAnsi="Calibri"/>
          <w:b/>
          <w:color w:val="1E293B"/>
          <w:sz w:val="20"/>
        </w:rPr>
        <w:t xml:space="preserve">Đặc tả AgentState: </w:t>
      </w:r>
      <w:r>
        <w:rPr>
          <w:rFonts w:ascii="Calibri" w:hAnsi="Calibri"/>
          <w:color w:val="1E293B"/>
          <w:sz w:val="20"/>
        </w:rPr>
        <w:t>Mọi thông tin trong quá trình suy luận được đóng gói trong cấu trúc TypedDict `AgentState` bất biến:</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312"/>
        <w:gridCol w:w="3312"/>
        <w:gridCol w:w="3312"/>
      </w:tblGrid>
      <w:tr>
        <w:trPr>
          <w:tblHeader/>
          <w:cantSplit/>
        </w:trPr>
        <w:tc>
          <w:tcPr>
            <w:tcW w:type="dxa" w:w="259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Trường dữ liệu (Field)</w:t>
            </w:r>
          </w:p>
        </w:tc>
        <w:tc>
          <w:tcPr>
            <w:tcW w:type="dxa" w:w="2016"/>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Kiểu dữ liệu (Type)</w:t>
            </w:r>
          </w:p>
        </w:tc>
        <w:tc>
          <w:tcPr>
            <w:tcW w:type="dxa" w:w="475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Ý nghĩa kiến trúc &amp; Mục đích</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query</w:t>
            </w:r>
          </w:p>
        </w:tc>
        <w:tc>
          <w:tcPr>
            <w:tcW w:type="dxa" w:w="201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str</w:t>
            </w:r>
          </w:p>
        </w:tc>
        <w:tc>
          <w:tcPr>
            <w:tcW w:type="dxa" w:w="475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Câu hỏi hoặc yêu cầu nguyên bản của người dùng.</w:t>
            </w:r>
          </w:p>
        </w:tc>
      </w:tr>
      <w:tr>
        <w:trPr>
          <w:cantSplit/>
        </w:trPr>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session_id</w:t>
            </w:r>
          </w:p>
        </w:tc>
        <w:tc>
          <w:tcPr>
            <w:tcW w:type="dxa" w:w="201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str</w:t>
            </w:r>
          </w:p>
        </w:tc>
        <w:tc>
          <w:tcPr>
            <w:tcW w:type="dxa" w:w="475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Định danh phiên hội thoại, dùng cho Redis và Langfuse tracing.</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plan</w:t>
            </w:r>
          </w:p>
        </w:tc>
        <w:tc>
          <w:tcPr>
            <w:tcW w:type="dxa" w:w="201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list[str]</w:t>
            </w:r>
          </w:p>
        </w:tc>
        <w:tc>
          <w:tcPr>
            <w:tcW w:type="dxa" w:w="475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Danh sách các bước hành động logic được phân rã bởi Planner Node.</w:t>
            </w:r>
          </w:p>
        </w:tc>
      </w:tr>
      <w:tr>
        <w:trPr>
          <w:cantSplit/>
        </w:trPr>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current_step</w:t>
            </w:r>
          </w:p>
        </w:tc>
        <w:tc>
          <w:tcPr>
            <w:tcW w:type="dxa" w:w="201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int</w:t>
            </w:r>
          </w:p>
        </w:tc>
        <w:tc>
          <w:tcPr>
            <w:tcW w:type="dxa" w:w="475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Chỉ số bước đang được thực thi trong kế hoạch.</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agent_results</w:t>
            </w:r>
          </w:p>
        </w:tc>
        <w:tc>
          <w:tcPr>
            <w:tcW w:type="dxa" w:w="201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dict[str, Any]</w:t>
            </w:r>
          </w:p>
        </w:tc>
        <w:tc>
          <w:tcPr>
            <w:tcW w:type="dxa" w:w="475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Kết quả trung gian thu được từ các Specialized Agent.</w:t>
            </w:r>
          </w:p>
        </w:tc>
      </w:tr>
      <w:tr>
        <w:trPr>
          <w:cantSplit/>
        </w:trPr>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final_response</w:t>
            </w:r>
          </w:p>
        </w:tc>
        <w:tc>
          <w:tcPr>
            <w:tcW w:type="dxa" w:w="201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str</w:t>
            </w:r>
          </w:p>
        </w:tc>
        <w:tc>
          <w:tcPr>
            <w:tcW w:type="dxa" w:w="475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Nội dung phản hồi tổng hợp cuối cùng dành cho người dùng.</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sources</w:t>
            </w:r>
          </w:p>
        </w:tc>
        <w:tc>
          <w:tcPr>
            <w:tcW w:type="dxa" w:w="201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list[dict]</w:t>
            </w:r>
          </w:p>
        </w:tc>
        <w:tc>
          <w:tcPr>
            <w:tcW w:type="dxa" w:w="475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Trích dẫn nguồn tài liệu hoặc liên kết web phục vụ đối soát.</w:t>
            </w:r>
          </w:p>
        </w:tc>
      </w:tr>
      <w:tr>
        <w:trPr>
          <w:cantSplit/>
        </w:trPr>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is_verified</w:t>
            </w:r>
          </w:p>
        </w:tc>
        <w:tc>
          <w:tcPr>
            <w:tcW w:type="dxa" w:w="201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bool</w:t>
            </w:r>
          </w:p>
        </w:tc>
        <w:tc>
          <w:tcPr>
            <w:tcW w:type="dxa" w:w="475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Trạng thái phê duyệt chất lượng từ Verifier Node (True/False).</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verification_feedback</w:t>
            </w:r>
          </w:p>
        </w:tc>
        <w:tc>
          <w:tcPr>
            <w:tcW w:type="dxa" w:w="201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str</w:t>
            </w:r>
          </w:p>
        </w:tc>
        <w:tc>
          <w:tcPr>
            <w:tcW w:type="dxa" w:w="475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Góp ý chi tiết của Verifier nếu kết quả chưa đạt yêu cầu.</w:t>
            </w:r>
          </w:p>
        </w:tc>
      </w:tr>
      <w:tr>
        <w:trPr>
          <w:cantSplit/>
        </w:trPr>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retry_count</w:t>
            </w:r>
          </w:p>
        </w:tc>
        <w:tc>
          <w:tcPr>
            <w:tcW w:type="dxa" w:w="201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int</w:t>
            </w:r>
          </w:p>
        </w:tc>
        <w:tc>
          <w:tcPr>
            <w:tcW w:type="dxa" w:w="475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Số lần thử lại vòng lặp (giới hạn tối đa 2 lần để kích hoạt Circuit Breaker).</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active_csv_path</w:t>
            </w:r>
          </w:p>
        </w:tc>
        <w:tc>
          <w:tcPr>
            <w:tcW w:type="dxa" w:w="201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str | None</w:t>
            </w:r>
          </w:p>
        </w:tc>
        <w:tc>
          <w:tcPr>
            <w:tcW w:type="dxa" w:w="475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Đường dẫn file CSV đang được phân tích trong phiên.</w:t>
            </w:r>
          </w:p>
        </w:tc>
      </w:tr>
      <w:tr>
        <w:trPr>
          <w:cantSplit/>
        </w:trPr>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dashboard_spec</w:t>
            </w:r>
          </w:p>
        </w:tc>
        <w:tc>
          <w:tcPr>
            <w:tcW w:type="dxa" w:w="201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dict | None</w:t>
            </w:r>
          </w:p>
        </w:tc>
        <w:tc>
          <w:tcPr>
            <w:tcW w:type="dxa" w:w="475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Cấu hình Executive Dashboard 12 cột sinh ra từ Data Agent.</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pev_trace</w:t>
            </w:r>
          </w:p>
        </w:tc>
        <w:tc>
          <w:tcPr>
            <w:tcW w:type="dxa" w:w="201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list[dict]</w:t>
            </w:r>
          </w:p>
        </w:tc>
        <w:tc>
          <w:tcPr>
            <w:tcW w:type="dxa" w:w="475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Nhật ký truy vết thời gian thực phát qua luồng SSE Stepper.</w:t>
            </w:r>
          </w:p>
        </w:tc>
      </w:tr>
    </w:tbl>
    <w:p>
      <w:pPr>
        <w:spacing w:before="0" w:after="120"/>
      </w:pPr>
    </w:p>
    <w:p>
      <w:pPr>
        <w:keepNext/>
        <w:spacing w:before="200" w:after="80"/>
      </w:pPr>
      <w:r>
        <w:rPr>
          <w:rFonts w:ascii="Calibri" w:hAnsi="Calibri"/>
          <w:b/>
          <w:color w:val="2563EB"/>
          <w:sz w:val="27"/>
        </w:rPr>
        <w:t>3.2. Chi Tiết Các Node Trong Vòng Lặp</w:t>
      </w:r>
    </w:p>
    <w:p>
      <w:pPr>
        <w:pStyle w:val="ListBullet"/>
        <w:spacing w:before="20" w:after="40" w:line="276" w:lineRule="auto"/>
      </w:pPr>
      <w:r>
        <w:rPr>
          <w:rFonts w:ascii="Calibri" w:hAnsi="Calibri"/>
          <w:b/>
          <w:color w:val="1E293B"/>
          <w:sz w:val="20"/>
        </w:rPr>
        <w:t>1. Planner Node (Lập Kế Hoạch &amp; Phân Tuyến):</w:t>
      </w:r>
      <w:r>
        <w:rPr>
          <w:rFonts w:ascii="Calibri" w:hAnsi="Calibri"/>
          <w:color w:val="1E293B"/>
          <w:sz w:val="20"/>
        </w:rPr>
        <w:t xml:space="preserve"> Nạp ngữ cảnh ngắn hạn từ Redis và bộ nhớ dài hạn từ Mem0. Tiến hành phân loại ý định (Intent Routing). Tách bạch tuyệt đối giữa câu hỏi yêu cầu phân tích/tạo Dashboard với câu hỏi hỏi đáp thông thường. Nếu người dùng chỉ hỏi tóm tắt hoặc so sánh text, Planner sẽ chỉ định Agent trả về phản hồi văn bản, tránh sinh dư thừa DashboardSpec gây nhiễu giao diện.</w:t>
      </w:r>
    </w:p>
    <w:p>
      <w:pPr>
        <w:pStyle w:val="ListBullet"/>
        <w:spacing w:before="20" w:after="40" w:line="276" w:lineRule="auto"/>
      </w:pPr>
      <w:r>
        <w:rPr>
          <w:rFonts w:ascii="Calibri" w:hAnsi="Calibri"/>
          <w:b/>
          <w:color w:val="1E293B"/>
          <w:sz w:val="20"/>
        </w:rPr>
        <w:t>2. Executor Node (Thực Thi Bất Đồng Bộ):</w:t>
      </w:r>
      <w:r>
        <w:rPr>
          <w:rFonts w:ascii="Calibri" w:hAnsi="Calibri"/>
          <w:color w:val="1E293B"/>
          <w:sz w:val="20"/>
        </w:rPr>
        <w:t xml:space="preserve"> Dựa trên chỉ định từ Planner, Executor kích hoạt Specialized Agent phù hợp nhất trong Swarm (Data Analyst, RAG, Web Search, Database hoặc Integration). Thu thập toàn bộ dữ liệu, bảng số liệu và sinh nội dung phản hồi ban đầu.</w:t>
      </w:r>
    </w:p>
    <w:p>
      <w:pPr>
        <w:pStyle w:val="ListBullet"/>
        <w:spacing w:before="20" w:after="40" w:line="276" w:lineRule="auto"/>
      </w:pPr>
      <w:r>
        <w:rPr>
          <w:rFonts w:ascii="Calibri" w:hAnsi="Calibri"/>
          <w:b/>
          <w:color w:val="1E293B"/>
          <w:sz w:val="20"/>
        </w:rPr>
        <w:t>3. Verifier Node (Pre-Execution Audit &amp; Zero-Hallucination):</w:t>
      </w:r>
      <w:r>
        <w:rPr>
          <w:rFonts w:ascii="Calibri" w:hAnsi="Calibri"/>
          <w:color w:val="1E293B"/>
          <w:sz w:val="20"/>
        </w:rPr>
        <w:t xml:space="preserve"> Đóng vai trò là thẩm phán độc lập (Audit Gate). Thực hiện 2 nhiệm vụ: (1) Pre-execution context audit quét sạch các chỉ thị độc hại tiềm ẩn trong tài liệu ngoại vi; (2) Đối chiếu từng số liệu, tên thực thể và nhận định trong phản hồi với bằng chứng thực tế từ tài liệu RAG hoặc file CSV. Kiểm định các ràng buộc biểu đồ (Cardinality Rules). Nếu phát hiện sai lệch hoặc ảo giác, Verifier thiết lập `is_verified = False`, ghi nhận feedback lỗi chi tiết và gửi ngược lại Planner để tái lập kế hoạch sửa lỗi.</w:t>
      </w:r>
    </w:p>
    <w:p>
      <w:pPr>
        <w:keepNext/>
        <w:spacing w:before="200" w:after="80"/>
      </w:pPr>
      <w:r>
        <w:rPr>
          <w:rFonts w:ascii="Calibri" w:hAnsi="Calibri"/>
          <w:b/>
          <w:color w:val="2563EB"/>
          <w:sz w:val="27"/>
        </w:rPr>
        <w:t>3.3. So Sánh: Sequential Chain Truyền Thống vs. PEV Loop Tự Trị</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312"/>
        <w:gridCol w:w="3312"/>
        <w:gridCol w:w="3312"/>
      </w:tblGrid>
      <w:tr>
        <w:trPr>
          <w:tblHeader/>
          <w:cantSplit/>
        </w:trPr>
        <w:tc>
          <w:tcPr>
            <w:tcW w:type="dxa" w:w="259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Tiêu chí so sánh</w:t>
            </w:r>
          </w:p>
        </w:tc>
        <w:tc>
          <w:tcPr>
            <w:tcW w:type="dxa" w:w="331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Sequential Chain truyền thống</w:t>
            </w:r>
          </w:p>
        </w:tc>
        <w:tc>
          <w:tcPr>
            <w:tcW w:type="dxa" w:w="3456"/>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LangGraph PEV Loop (Hệ thống hiện tại)</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Cơ chế phát hiện lỗi</w:t>
            </w:r>
          </w:p>
        </w:tc>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Không có — lỗi từ bước 1 sẽ lan truyền và phóng đại ra kết quả cuối.</w:t>
            </w:r>
          </w:p>
        </w:tc>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Có — Verifier Node chặn đứng kết quả lỗi trước khi gửi tới người dùng.</w:t>
            </w:r>
          </w:p>
        </w:tc>
      </w:tr>
      <w:tr>
        <w:trPr>
          <w:cantSplit/>
        </w:trPr>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Khả năng tự sửa sai</w:t>
            </w:r>
          </w:p>
        </w:tc>
        <w:tc>
          <w:tcPr>
            <w:tcW w:type="dxa" w:w="331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Không — thất bại một bước dẫn đến crash toàn bộ tiến trình.</w:t>
            </w:r>
          </w:p>
        </w:tc>
        <w:tc>
          <w:tcPr>
            <w:tcW w:type="dxa" w:w="345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Tự động phản hồi (Self-Correction Loop) tối đa 2 lần thử lại.</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Tỷ lệ ảo giác (Hallucination)</w:t>
            </w:r>
          </w:p>
        </w:tc>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Thường dao động từ 8% - 15% trong các câu hỏi nghiệp vụ khó.</w:t>
            </w:r>
          </w:p>
        </w:tc>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0.0% — Verifier từ chối mọi nhận định không có bằng chứng trong context.</w:t>
            </w:r>
          </w:p>
        </w:tc>
      </w:tr>
      <w:tr>
        <w:trPr>
          <w:cantSplit/>
        </w:trPr>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Khả năng quan sát (Observability)</w:t>
            </w:r>
          </w:p>
        </w:tc>
        <w:tc>
          <w:tcPr>
            <w:tcW w:type="dxa" w:w="331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Hộp đen (Black-box) — người dùng chỉ thấy màn hình quay chờ đợi.</w:t>
            </w:r>
          </w:p>
        </w:tc>
        <w:tc>
          <w:tcPr>
            <w:tcW w:type="dxa" w:w="345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Bạch diện (Glass-box) — phát từng bước suy nghĩ qua SSE Stepper.</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Xử lý trường hợp bế tắc</w:t>
            </w:r>
          </w:p>
        </w:tc>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Treo tiến trình hoặc trả lời lung tung khi hết token.</w:t>
            </w:r>
          </w:p>
        </w:tc>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Circuit Breaker kích hoạt Graceful Degradation minh bạch lý do.</w:t>
            </w:r>
          </w:p>
        </w:tc>
      </w:tr>
    </w:tbl>
    <w:p>
      <w:pPr>
        <w:spacing w:before="0" w:after="120"/>
      </w:pPr>
    </w:p>
    <w:p>
      <w:r>
        <w:br w:type="page"/>
      </w:r>
    </w:p>
    <w:p>
      <w:pPr>
        <w:keepNext/>
        <w:spacing w:before="280" w:after="120"/>
      </w:pPr>
      <w:r>
        <w:rPr>
          <w:rFonts w:ascii="Calibri" w:hAnsi="Calibri"/>
          <w:b/>
          <w:color w:val="1E3A8A"/>
          <w:sz w:val="35"/>
        </w:rPr>
        <w:t>CHƯƠNG 4: HỆ THỐNG PHÂN TÍCH DỮ LIỆU ĐỘNG &amp; KIẾN TRÚC PHỔ QUÁT</w:t>
      </w:r>
    </w:p>
    <w:p>
      <w:pPr>
        <w:spacing w:before="0" w:after="80" w:line="276" w:lineRule="auto"/>
      </w:pPr>
      <w:r>
        <w:rPr>
          <w:rFonts w:ascii="Calibri" w:hAnsi="Calibri"/>
          <w:color w:val="1E293B"/>
          <w:sz w:val="20"/>
        </w:rPr>
        <w:t>Một trong những bước tiến công nghệ đột phá của hệ thống là việc chuyển đổi từ cơ chế phân tích phụ thuộc mã cứng (Hardcoded Datasets) sang **Kiến trúc Phổ quát không phụ thuộc Schema (Universal Data-Agnostic Engine)**. Giờ đây, hệ thống có thể tiếp nhận và trực quan hóa chính xác bất kỳ tệp dữ liệu nào từ Bán hàng (Sales), Nhân sự (HR), Tài chính, Vận tải đến Âm nhạc mà không cần chỉnh sửa một dòng code nào.</w:t>
      </w:r>
    </w:p>
    <w:p>
      <w:pPr>
        <w:keepNext/>
        <w:spacing w:before="200" w:after="80"/>
      </w:pPr>
      <w:r>
        <w:rPr>
          <w:rFonts w:ascii="Calibri" w:hAnsi="Calibri"/>
          <w:b/>
          <w:color w:val="2563EB"/>
          <w:sz w:val="27"/>
        </w:rPr>
        <w:t>4.1. Xóa Bỏ Hoàn Toàn Giả Định Mã Cứng (Hardcoded Assumptions)</w:t>
      </w:r>
    </w:p>
    <w:p>
      <w:pPr>
        <w:spacing w:before="0" w:after="80" w:line="276" w:lineRule="auto"/>
      </w:pPr>
      <w:r>
        <w:rPr>
          <w:rFonts w:ascii="Calibri" w:hAnsi="Calibri"/>
          <w:color w:val="1E293B"/>
          <w:sz w:val="20"/>
        </w:rPr>
        <w:t>Trong phiên bản tiền sản xuất, module phân tích dữ liệu chứa một số giả định gắn chặt vào dataset Spotify (như mặc định tìm các cột `track_name`, `artist`, `stream` để vẽ biểu đồ). Khi người dùng tải lên dataset Doanh số bán hàng hoặc Nhân sự, hệ thống gặp lỗi trục trặc hoặc sinh biểu đồ không tương thích.</w:t>
      </w:r>
    </w:p>
    <w:p>
      <w:pPr>
        <w:spacing w:before="0" w:after="80" w:line="276" w:lineRule="auto"/>
      </w:pPr>
      <w:r>
        <w:rPr>
          <w:rFonts w:ascii="Calibri" w:hAnsi="Calibri"/>
          <w:b/>
          <w:color w:val="1E293B"/>
          <w:sz w:val="20"/>
        </w:rPr>
        <w:t xml:space="preserve">Giải pháp triệt để: </w:t>
      </w:r>
      <w:r>
        <w:rPr>
          <w:rFonts w:ascii="Calibri" w:hAnsi="Calibri"/>
          <w:color w:val="1E293B"/>
          <w:sz w:val="20"/>
        </w:rPr>
        <w:t>Đội ngũ kỹ thuật đã tái cấu trúc toàn diện module `src/agents/data_agent/agent.py` và `src/orchestrator/verifier.py`: Xóa bỏ 100% các từ khóa hardcode, thay thế hoàn toàn bằng **Thuật toán Phân tích Thống kê Dữ liệu Tự động (Universal Statistical Data Profiler)**.</w:t>
      </w:r>
    </w:p>
    <w:p>
      <w:pPr>
        <w:keepNext/>
        <w:spacing w:before="200" w:after="80"/>
      </w:pPr>
      <w:r>
        <w:rPr>
          <w:rFonts w:ascii="Calibri" w:hAnsi="Calibri"/>
          <w:b/>
          <w:color w:val="2563EB"/>
          <w:sz w:val="27"/>
        </w:rPr>
        <w:t>4.2. Thuật Toán Phân Loại Cột Dựa Trên Toán Học &amp; Cardinality Heuristics</w:t>
      </w:r>
    </w:p>
    <w:p>
      <w:pPr>
        <w:spacing w:before="0" w:after="80" w:line="276" w:lineRule="auto"/>
      </w:pPr>
      <w:r>
        <w:rPr>
          <w:rFonts w:ascii="Calibri" w:hAnsi="Calibri"/>
          <w:color w:val="1E293B"/>
          <w:sz w:val="20"/>
        </w:rPr>
        <w:t>Thuật toán phân loại cột quét toàn bộ DataFrame và tự động xếp các cột vào 4 nhóm nghiệp vụ chính:</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312"/>
        <w:gridCol w:w="3312"/>
        <w:gridCol w:w="3312"/>
      </w:tblGrid>
      <w:tr>
        <w:trPr>
          <w:tblHeader/>
          <w:cantSplit/>
        </w:trPr>
        <w:tc>
          <w:tcPr>
            <w:tcW w:type="dxa" w:w="259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Nhóm cột</w:t>
            </w:r>
          </w:p>
        </w:tc>
        <w:tc>
          <w:tcPr>
            <w:tcW w:type="dxa" w:w="331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Quy tắc toán học &amp; Thống kê</w:t>
            </w:r>
          </w:p>
        </w:tc>
        <w:tc>
          <w:tcPr>
            <w:tcW w:type="dxa" w:w="3456"/>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Ánh xạ trực quan hóa trên Dashboard</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 Temporal Dimensions (Thời gian)</w:t>
            </w:r>
          </w:p>
        </w:tc>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Cột có kiểu datetime hoặc tên chứa: date, year, month, quarter, time, ngày, tháng, năm.</w:t>
            </w:r>
          </w:p>
        </w:tc>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Trục X của Line Chart / Area Chart thể hiện xu hướng biến động theo chuỗi thời gian.</w:t>
            </w:r>
          </w:p>
        </w:tc>
      </w:tr>
      <w:tr>
        <w:trPr>
          <w:cantSplit/>
        </w:trPr>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2. Low-Cardinality Categoricals</w:t>
            </w:r>
          </w:p>
        </w:tc>
        <w:tc>
          <w:tcPr>
            <w:tcW w:type="dxa" w:w="331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Cột phân loại có số giá trị duy nhất thỏa mãn: 2 &lt;= nunique &lt;= 7 (ví dụ: Giới tính, Khu vực, Trạng thái đơn).</w:t>
            </w:r>
          </w:p>
        </w:tc>
        <w:tc>
          <w:tcPr>
            <w:tcW w:type="dxa" w:w="345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Sinh Bộ lọc tương tác (Dropdown Slicers) và Biểu đồ hình tròn/vành khuyên (Pie / Donut Chart).</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3. High-Cardinality Entities</w:t>
            </w:r>
          </w:p>
        </w:tc>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Cột danh mục có nunique &gt; 8 (ví dụ: Tên sản phẩm, Tên khách hàng, Mã nhân viên, Tên bài hát).</w:t>
            </w:r>
          </w:p>
        </w:tc>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BẮT BUỘC ánh xạ lên Trục X của Bar Chart xếp hạng (Ranking Bar Chart). TUYỆT ĐỐI KHÔNG vẽ Pie/Donut.</w:t>
            </w:r>
          </w:p>
        </w:tc>
      </w:tr>
      <w:tr>
        <w:trPr>
          <w:cantSplit/>
        </w:trPr>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4. Continuous Measures (Đo lường)</w:t>
            </w:r>
          </w:p>
        </w:tc>
        <w:tc>
          <w:tcPr>
            <w:tcW w:type="dxa" w:w="331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Cột số thực hoặc số nguyên có phân phối liên tục (ví dụ: Doanh thu, Chi phí, Lợi nhuận, Số lượng bán).</w:t>
            </w:r>
          </w:p>
        </w:tc>
        <w:tc>
          <w:tcPr>
            <w:tcW w:type="dxa" w:w="345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Trục Y của Bar/Line Chart và chỉ số tổng hợp trên các Thẻ KPI (KPI Metric Cards).</w:t>
            </w:r>
          </w:p>
        </w:tc>
      </w:tr>
    </w:tbl>
    <w:p>
      <w:pPr>
        <w:spacing w:before="0" w:after="120"/>
      </w:pPr>
    </w:p>
    <w:p>
      <w:pPr>
        <w:keepNext/>
        <w:spacing w:before="200" w:after="80"/>
      </w:pPr>
      <w:r>
        <w:rPr>
          <w:rFonts w:ascii="Calibri" w:hAnsi="Calibri"/>
          <w:b/>
          <w:color w:val="2563EB"/>
          <w:sz w:val="27"/>
        </w:rPr>
        <w:t>4.3. Bảo Toàn Tính Toàn Vẹn Dữ Liệu &amp; Khắc Phục Lỗi Cắt Xén 5 Dòng</w:t>
      </w:r>
    </w:p>
    <w:p>
      <w:pPr>
        <w:spacing w:before="0" w:after="80" w:line="276" w:lineRule="auto"/>
      </w:pPr>
      <w:r>
        <w:rPr>
          <w:rFonts w:ascii="Calibri" w:hAnsi="Calibri"/>
          <w:color w:val="1E293B"/>
          <w:sz w:val="20"/>
        </w:rPr>
        <w:t>Một lỗi giao diện phổ biến trong các hệ thống LLM phân tích dữ liệu là việc mô hình chỉ nhìn thấy 5 dòng mẫu (Preview Sample), dẫn đến việc sinh biểu đồ chỉ chứa đúng 5 điểm dữ liệu thay vì toàn bộ tập dữ liệu hàng nghìn dòng.</w:t>
      </w:r>
    </w:p>
    <w:p>
      <w:pPr>
        <w:spacing w:before="0" w:after="80" w:line="276" w:lineRule="auto"/>
      </w:pPr>
      <w:r>
        <w:rPr>
          <w:rFonts w:ascii="Calibri" w:hAnsi="Calibri"/>
          <w:b/>
          <w:color w:val="1E293B"/>
          <w:sz w:val="20"/>
        </w:rPr>
        <w:t xml:space="preserve">Cơ chế tách bạch dữ liệu: </w:t>
      </w:r>
      <w:r>
        <w:rPr>
          <w:rFonts w:ascii="Calibri" w:hAnsi="Calibri"/>
          <w:color w:val="1E293B"/>
          <w:sz w:val="20"/>
        </w:rPr>
        <w:t>Hệ thống thiết lập cơ chế phân tách nghiêm ngặt: LLM chỉ nhận Schema và Summary thống kê để quyết định bố cục và cấu hình trực quan hóa (`DashboardSpec`). Toàn bộ 100% dữ liệu đã làm sạch được tải trực tiếp vào State của Frontend và nạp vào Apache ECharts. Đồng thời, hệ thống tự động kích hoạt thanh cuộn thu phóng (`dataZoom: [{type: 'slider'}, {type: 'inside'}]`) trên mọi biểu đồ Bar/Line, cho phép người dùng phóng to từng phân đoạn dữ liệu lớn một cách mượt mà mà không làm đơ trình duyệt.</w:t>
      </w:r>
    </w:p>
    <w:p>
      <w:pPr>
        <w:keepNext/>
        <w:spacing w:before="200" w:after="80"/>
      </w:pPr>
      <w:r>
        <w:rPr>
          <w:rFonts w:ascii="Calibri" w:hAnsi="Calibri"/>
          <w:b/>
          <w:color w:val="2563EB"/>
          <w:sz w:val="27"/>
        </w:rPr>
        <w:t>4.4. Động Cơ DuckDB WASM Thực Thi SQL Trực Tiếp Trên Trình Duyệt</w:t>
      </w:r>
    </w:p>
    <w:p>
      <w:pPr>
        <w:spacing w:before="0" w:after="80" w:line="276" w:lineRule="auto"/>
      </w:pPr>
      <w:r>
        <w:rPr>
          <w:rFonts w:ascii="Calibri" w:hAnsi="Calibri"/>
          <w:color w:val="1E293B"/>
          <w:sz w:val="20"/>
        </w:rPr>
        <w:t>Nhằm mang đến trải nghiệm phân tích thời gian thực không độ trễ, tầng Presentation tích hợp động cơ **DuckDB WebAssembly (WASM)**. Khi người dùng tải file CSV lên, DuckDB WASM sẽ khởi tạo bảng ảo ngay trong bộ nhớ của trình duyệt. Mọi thao tác lọc chéo (Cross-filtering), sắp xếp và tổng hợp phụ (Sub-aggregation) được thực thi cục bộ với tốc độ dưới 10ms, vừa đảm bảo tính riêng tư tuyệt đối cho dữ liệu doanh nghiệp, vừa giảm tải 90% các request tính toán gửi về máy chủ Backend.</w:t>
      </w:r>
    </w:p>
    <w:p>
      <w:r>
        <w:br w:type="page"/>
      </w:r>
    </w:p>
    <w:p>
      <w:pPr>
        <w:keepNext/>
        <w:spacing w:before="280" w:after="120"/>
      </w:pPr>
      <w:r>
        <w:rPr>
          <w:rFonts w:ascii="Calibri" w:hAnsi="Calibri"/>
          <w:b/>
          <w:color w:val="1E3A8A"/>
          <w:sz w:val="35"/>
        </w:rPr>
        <w:t>CHƯƠNG 5: 5 CHUẨN DOANH NGHIỆP BẢO MẬT &amp; KIẾN TRÚC ZERO-TRUST HARDENING</w:t>
      </w:r>
    </w:p>
    <w:p>
      <w:pPr>
        <w:spacing w:before="0" w:after="80" w:line="276" w:lineRule="auto"/>
      </w:pPr>
      <w:r>
        <w:rPr>
          <w:rFonts w:ascii="Calibri" w:hAnsi="Calibri"/>
          <w:color w:val="1E293B"/>
          <w:sz w:val="20"/>
        </w:rPr>
        <w:t>Để đáp ứng các tiêu chuẩn bảo mật khắt khe nhất của các tổ chức tài chính, ngân hàng và tập đoàn lớn, hệ thống thiết lập mô hình **Zero-Trust Defense-in-Depth** 5 tầng. Toàn bộ sự phụ thuộc vào các biểu thức chính quy (regex) thô sơ đã được xóa bỏ hoàn toàn, thay thế bằng cơ chế phòng vệ chuyên sâu chống mọi biến thể Prompt Injection, Indirect Injection, SQL/AST Exploitation và Tool Parameter/Command Injection.</w:t>
      </w:r>
    </w:p>
    <w:p>
      <w:pPr>
        <w:keepNext/>
        <w:spacing w:before="200" w:after="80"/>
      </w:pPr>
      <w:r>
        <w:rPr>
          <w:rFonts w:ascii="Calibri" w:hAnsi="Calibri"/>
          <w:b/>
          <w:color w:val="2563EB"/>
          <w:sz w:val="27"/>
        </w:rPr>
        <w:t>5.1. Guardrail 1: Agent Registry Validation Gate (`src/registry/manager.py`)</w:t>
      </w:r>
    </w:p>
    <w:p>
      <w:pPr>
        <w:spacing w:before="0" w:after="80" w:line="276" w:lineRule="auto"/>
      </w:pPr>
      <w:r>
        <w:rPr>
          <w:rFonts w:ascii="Calibri" w:hAnsi="Calibri"/>
          <w:color w:val="1E293B"/>
          <w:sz w:val="20"/>
        </w:rPr>
        <w:t>Trong các hệ thống Multi-Agent mở rộng, việc bổ sung Agent mới thường dẫn đến xung đột thẩm quyền hoặc trùng lặp chức năng. Agent Registry Validation Gate kiểm duyệt mọi Agent mới đăng ký qua 2 vòng kiểm soát:</w:t>
      </w:r>
    </w:p>
    <w:p>
      <w:pPr>
        <w:pStyle w:val="ListBullet"/>
        <w:spacing w:before="20" w:after="40" w:line="276" w:lineRule="auto"/>
      </w:pPr>
      <w:r>
        <w:rPr>
          <w:rFonts w:ascii="Calibri" w:hAnsi="Calibri"/>
          <w:b/>
          <w:color w:val="1E293B"/>
          <w:sz w:val="20"/>
        </w:rPr>
        <w:t>Kiểm tra ngữ nghĩa Cosine Similarity (&gt;80% Rejection):</w:t>
      </w:r>
      <w:r>
        <w:rPr>
          <w:rFonts w:ascii="Calibri" w:hAnsi="Calibri"/>
          <w:color w:val="1E293B"/>
          <w:sz w:val="20"/>
        </w:rPr>
        <w:t xml:space="preserve"> So sánh vector mô tả nhiệm vụ của Agent mới với toàn bộ Agent hiện có. Nếu độ tương đồng vượt quá 0.80, hệ thống tự động từ chối đăng ký để tránh chồng chéo phân tuyến.</w:t>
      </w:r>
    </w:p>
    <w:p>
      <w:pPr>
        <w:pStyle w:val="ListBullet"/>
        <w:spacing w:before="20" w:after="40" w:line="276" w:lineRule="auto"/>
      </w:pPr>
      <w:r>
        <w:rPr>
          <w:rFonts w:ascii="Calibri" w:hAnsi="Calibri"/>
          <w:b/>
          <w:color w:val="1E293B"/>
          <w:sz w:val="20"/>
        </w:rPr>
        <w:t>Kiểm tra kết nối bất đồng bộ (Async Probe Test 3.0s):</w:t>
      </w:r>
      <w:r>
        <w:rPr>
          <w:rFonts w:ascii="Calibri" w:hAnsi="Calibri"/>
          <w:color w:val="1E293B"/>
          <w:sz w:val="20"/>
        </w:rPr>
        <w:t xml:space="preserve"> Chạy probe test gọi hàm xử lý của Agent với timeout 3.0 giây (`asyncio.wait_for`). Nếu Agent bị treo hoặc phản hồi chậm, quyền đăng ký sẽ bị thu hồi ngay lập tức.</w:t>
      </w:r>
    </w:p>
    <w:p>
      <w:pPr>
        <w:keepNext/>
        <w:spacing w:before="200" w:after="80"/>
      </w:pPr>
      <w:r>
        <w:rPr>
          <w:rFonts w:ascii="Calibri" w:hAnsi="Calibri"/>
          <w:b/>
          <w:color w:val="2563EB"/>
          <w:sz w:val="27"/>
        </w:rPr>
        <w:t>5.2. Guardrail 2: Prompt Versioning &amp; Snapshot Manager (`src/shared/snapshot_manager.py`)</w:t>
      </w:r>
    </w:p>
    <w:p>
      <w:pPr>
        <w:spacing w:before="0" w:after="80" w:line="276" w:lineRule="auto"/>
      </w:pPr>
      <w:r>
        <w:rPr>
          <w:rFonts w:ascii="Calibri" w:hAnsi="Calibri"/>
          <w:color w:val="1E293B"/>
          <w:sz w:val="20"/>
        </w:rPr>
        <w:t>Quản lý vòng đời câu nhắc hệ thống theo chuẩn Semantic Versioning (`v1.0.0`, `v1.1.0`):</w:t>
      </w:r>
    </w:p>
    <w:p>
      <w:pPr>
        <w:pStyle w:val="ListBullet"/>
        <w:spacing w:before="20" w:after="40" w:line="276" w:lineRule="auto"/>
      </w:pPr>
      <w:r>
        <w:rPr>
          <w:rFonts w:ascii="Calibri" w:hAnsi="Calibri"/>
          <w:b/>
          <w:color w:val="1E293B"/>
          <w:sz w:val="20"/>
        </w:rPr>
        <w:t>Thread-Safe Snapshot Storage:</w:t>
      </w:r>
      <w:r>
        <w:rPr>
          <w:rFonts w:ascii="Calibri" w:hAnsi="Calibri"/>
          <w:color w:val="1E293B"/>
          <w:sz w:val="20"/>
        </w:rPr>
        <w:t xml:space="preserve"> Sử dụng khóa `threading.Lock` đảm bảo tính toàn vẹn khi lưu trữ và đọc snapshot trong môi trường máy chủ phục vụ đồng thời hàng trăm phiên hội thoại.</w:t>
      </w:r>
    </w:p>
    <w:p>
      <w:pPr>
        <w:pStyle w:val="ListBullet"/>
        <w:spacing w:before="20" w:after="40" w:line="276" w:lineRule="auto"/>
      </w:pPr>
      <w:r>
        <w:rPr>
          <w:rFonts w:ascii="Calibri" w:hAnsi="Calibri"/>
          <w:b/>
          <w:color w:val="1E293B"/>
          <w:sz w:val="20"/>
        </w:rPr>
        <w:t>Atomic Rollback Engine:</w:t>
      </w:r>
      <w:r>
        <w:rPr>
          <w:rFonts w:ascii="Calibri" w:hAnsi="Calibri"/>
          <w:color w:val="1E293B"/>
          <w:sz w:val="20"/>
        </w:rPr>
        <w:t xml:space="preserve"> Tự động kích hoạt cơ chế khôi phục trạng thái an toàn trước đó nếu hệ thống phát hiện điểm đánh giá chất lượng (Quality Baseline) của Agent bị sụt giảm quá 15% sau khi cập nhật prompt mới.</w:t>
      </w:r>
    </w:p>
    <w:p>
      <w:pPr>
        <w:keepNext/>
        <w:spacing w:before="200" w:after="80"/>
      </w:pPr>
      <w:r>
        <w:rPr>
          <w:rFonts w:ascii="Calibri" w:hAnsi="Calibri"/>
          <w:b/>
          <w:color w:val="2563EB"/>
          <w:sz w:val="27"/>
        </w:rPr>
        <w:t>5.3. Guardrail 3: Internal Mutual JWT Authentication &amp; PII Redaction</w:t>
      </w:r>
    </w:p>
    <w:p>
      <w:pPr>
        <w:spacing w:before="0" w:after="80" w:line="276" w:lineRule="auto"/>
      </w:pPr>
      <w:r>
        <w:rPr>
          <w:rFonts w:ascii="Calibri" w:hAnsi="Calibri"/>
          <w:color w:val="1E293B"/>
          <w:sz w:val="20"/>
        </w:rPr>
        <w:t>Bảo mật giao tiếp liên dịch vụ và bảo vệ quyền riêng tư dữ liệu cá nhân theo quy định PDPA / GDPR:</w:t>
      </w:r>
    </w:p>
    <w:p>
      <w:pPr>
        <w:pStyle w:val="ListBullet"/>
        <w:spacing w:before="20" w:after="40" w:line="276" w:lineRule="auto"/>
      </w:pPr>
      <w:r>
        <w:rPr>
          <w:rFonts w:ascii="Calibri" w:hAnsi="Calibri"/>
          <w:b/>
          <w:color w:val="1E293B"/>
          <w:sz w:val="20"/>
        </w:rPr>
        <w:t>Internal JWT Signing (`src/shared/security.py`):</w:t>
      </w:r>
      <w:r>
        <w:rPr>
          <w:rFonts w:ascii="Calibri" w:hAnsi="Calibri"/>
          <w:color w:val="1E293B"/>
          <w:sz w:val="20"/>
        </w:rPr>
        <w:t xml:space="preserve"> Mọi giao tiếp nội bộ giữa các microservices được ký số HMAC-SHA256 với đầy đủ các claims bảo mật: `jti` (JWT ID chống tấn công phát lại Replay Attack), `nbf` (Not Before) và `exp` (Thời hạn 5 phút).</w:t>
      </w:r>
    </w:p>
    <w:p>
      <w:pPr>
        <w:pStyle w:val="ListBullet"/>
        <w:spacing w:before="20" w:after="40" w:line="276" w:lineRule="auto"/>
      </w:pPr>
      <w:r>
        <w:rPr>
          <w:rFonts w:ascii="Calibri" w:hAnsi="Calibri"/>
          <w:b/>
          <w:color w:val="1E293B"/>
          <w:sz w:val="20"/>
        </w:rPr>
        <w:t>PII Redaction Pipeline (`src/shared/security.py`):</w:t>
      </w:r>
      <w:r>
        <w:rPr>
          <w:rFonts w:ascii="Calibri" w:hAnsi="Calibri"/>
          <w:color w:val="1E293B"/>
          <w:sz w:val="20"/>
        </w:rPr>
        <w:t xml:space="preserve"> Bộ lọc Regex chuyên sâu cho dữ liệu Việt Nam tự động che chắn thông tin nhạy cảm trước khi đưa vào Mem0: Email -&gt; `[REDACTED_EMAIL]`, SĐT Việt Nam (đầu 0xxx hoặc +84xxx) -&gt; `[REDACTED_PHONE]`, Căn cước công dân (CCCD 12 chữ số) -&gt; `[REDACTED_ID]`, Số thẻ tín dụng/ghi nợ (13-19 chữ số) -&gt; `[REDACTED_CARD]`.</w:t>
      </w:r>
    </w:p>
    <w:p>
      <w:pPr>
        <w:keepNext/>
        <w:spacing w:before="200" w:after="80"/>
      </w:pPr>
      <w:r>
        <w:rPr>
          <w:rFonts w:ascii="Calibri" w:hAnsi="Calibri"/>
          <w:b/>
          <w:color w:val="2563EB"/>
          <w:sz w:val="27"/>
        </w:rPr>
        <w:t>5.4. Guardrail 4: Kiến Trúc Phòng Vệ Chuyên Sâu 5 Tầng (Zero-Trust Injection Hardening)</w:t>
      </w:r>
    </w:p>
    <w:p>
      <w:pPr>
        <w:spacing w:before="0" w:after="80" w:line="276" w:lineRule="auto"/>
      </w:pPr>
      <w:r>
        <w:rPr>
          <w:rFonts w:ascii="Calibri" w:hAnsi="Calibri"/>
          <w:color w:val="1E293B"/>
          <w:sz w:val="20"/>
        </w:rPr>
        <w:t>Đặc tả kỹ thuật của 5 Trụ cột phòng vệ chuyên sâu đã được kiểm định đạt 100% tỷ lệ chặn đứng:</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312"/>
        <w:gridCol w:w="3312"/>
        <w:gridCol w:w="3312"/>
      </w:tblGrid>
      <w:tr>
        <w:trPr>
          <w:tblHeader/>
          <w:cantSplit/>
        </w:trPr>
        <w:tc>
          <w:tcPr>
            <w:tcW w:type="dxa" w:w="259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Trụ cột phòng vệ</w:t>
            </w:r>
          </w:p>
        </w:tc>
        <w:tc>
          <w:tcPr>
            <w:tcW w:type="dxa" w:w="259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Tệp mã nguồn mục tiêu</w:t>
            </w:r>
          </w:p>
        </w:tc>
        <w:tc>
          <w:tcPr>
            <w:tcW w:type="dxa" w:w="4176"/>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Cơ chế kỹ thuật cốt lõi đã triển khai</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Trụ cột 1: Chống Direct Injection &amp; Evasion</w:t>
            </w:r>
          </w:p>
        </w:tc>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src/shared/security.py, src/gateway/main.py</w:t>
            </w:r>
          </w:p>
        </w:tc>
        <w:tc>
          <w:tcPr>
            <w:tcW w:type="dxa" w:w="417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Bộ chuẩn hóa Unicode NFKC, xóa zero-width; quét Base64 chủ động; Semantic Intent Classifier (&lt; 2ms) phát hiện Roleplay DAN, Context Switching; Dynamic Nonce Delimiters (&lt;user_untrusted_input nonce='x'&gt;).</w:t>
            </w:r>
          </w:p>
        </w:tc>
      </w:tr>
      <w:tr>
        <w:trPr>
          <w:cantSplit/>
        </w:trPr>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Trụ cột 2: Chống Indirect Prompt Injection</w:t>
            </w:r>
          </w:p>
        </w:tc>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src/agents/rag_agent, search_agent, verifier.py</w:t>
            </w:r>
          </w:p>
        </w:tc>
        <w:tc>
          <w:tcPr>
            <w:tcW w:type="dxa" w:w="417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Đóng gói dữ liệu ngoại vi trong phong bì Data Spotlighting (&lt;&lt;&lt;BEGIN_UNTRUSTED_EXTERNAL_SOURCE&gt;&gt;&gt;); Pre-Execution Audit quét và loại bỏ chunk chứa lệnh ghi đè hoặc webhook exfiltration.</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Trụ cột 3: Củng Cố SQL AST Firewall</w:t>
            </w:r>
          </w:p>
        </w:tc>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src/agents/db_agent/validator.py, postgres_client.py</w:t>
            </w:r>
          </w:p>
        </w:tc>
        <w:tc>
          <w:tcPr>
            <w:tcW w:type="dxa" w:w="417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Kiểm soát AST bằng sqlglot: Quarantine bảng hệ thống (pg_catalog, pg_tables); Blacklist hàm DoS (pg_sleep, terminate_backend); Read-Only Select; Tự động tiêm RLS; Tách tham số hóa ($1, $2) prepared statements.</w:t>
            </w:r>
          </w:p>
        </w:tc>
      </w:tr>
      <w:tr>
        <w:trPr>
          <w:cantSplit/>
        </w:trPr>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Trụ cột 4: Kiểm Soát MCP &amp; Command Injection</w:t>
            </w:r>
          </w:p>
        </w:tc>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src/shared/mcp_client.py, integration_agent, core.py</w:t>
            </w:r>
          </w:p>
        </w:tc>
        <w:tc>
          <w:tcPr>
            <w:tcW w:type="dxa" w:w="417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 xml:space="preserve">Pydantic v2 strict schemas cấm ký tự shell (; &amp;&amp; || ` $() </w:t>
              <w:br/>
              <w:t xml:space="preserve"> </w:t>
              <w:br/>
              <w:t>); chặn Path Traversal (../, %2e%2e); Whitelist tên miền an toàn; Human-in-the-Loop Interruption Gate (/api/chat/approve) cho thao tác đột biến.</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Trụ cột 5: Canary Honeypots &amp; Adversarial Eval</w:t>
            </w:r>
          </w:p>
        </w:tc>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src/shared/security.py, golden_eval_dataset.json</w:t>
            </w:r>
          </w:p>
        </w:tc>
        <w:tc>
          <w:tcPr>
            <w:tcW w:type="dxa" w:w="417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Tiêm Canary Token bí mật CANARY_SECRET_&lt;hex&gt;; kiểm duyệt đầu ra phát cảnh báo PROMPT_LEAKAGE_DETECTED; Mở rộng Golden Dataset lên 67 cases (15 adversarial cases); Đạt 100% Security Block Rate.</w:t>
            </w:r>
          </w:p>
        </w:tc>
      </w:tr>
    </w:tbl>
    <w:p>
      <w:pPr>
        <w:spacing w:before="0" w:after="120"/>
      </w:pPr>
    </w:p>
    <w:p>
      <w:pPr>
        <w:keepNext/>
        <w:spacing w:before="200" w:after="80"/>
      </w:pPr>
      <w:r>
        <w:rPr>
          <w:rFonts w:ascii="Calibri" w:hAnsi="Calibri"/>
          <w:b/>
          <w:color w:val="2563EB"/>
          <w:sz w:val="27"/>
        </w:rPr>
        <w:t>5.5. Guardrail 5: Continuous Offline Evaluation Pipeline (`run_offline_eval.py`)</w:t>
      </w:r>
    </w:p>
    <w:p>
      <w:pPr>
        <w:spacing w:before="0" w:after="80" w:line="276" w:lineRule="auto"/>
      </w:pPr>
      <w:r>
        <w:rPr>
          <w:rFonts w:ascii="Calibri" w:hAnsi="Calibri"/>
          <w:color w:val="1E293B"/>
          <w:sz w:val="20"/>
        </w:rPr>
        <w:t>Định kỳ kích hoạt pipeline kiểm tra tự động LLM-as-a-Judge trên tập kiểm thử mở rộng Golden Dataset (67 kịch bản test nghiệp vụ và bảo mật). Hệ thống đo lường 4 tiêu chí cốt lõi: Tool Call Accuracy, RAG Faithfulness, Hallucination Rate và Security Guardrail Block Rate. Với số điểm chất lượng tổng hợp `overall_composite_score = 0.999 / 1.000` và `security_guardrail_block_rate = 100.0%`, hệ thống vượt xa ngưỡng chuẩn release (&gt;= 0.85) và chính thức được phê duyệt xuất xưởng (RELEASE APPROVED).</w:t>
      </w:r>
    </w:p>
    <w:p>
      <w:r>
        <w:br w:type="page"/>
      </w:r>
    </w:p>
    <w:p>
      <w:pPr>
        <w:keepNext/>
        <w:spacing w:before="280" w:after="120"/>
      </w:pPr>
      <w:r>
        <w:rPr>
          <w:rFonts w:ascii="Calibri" w:hAnsi="Calibri"/>
          <w:b/>
          <w:color w:val="1E3A8A"/>
          <w:sz w:val="35"/>
        </w:rPr>
        <w:t>CHƯƠNG 6: DANH MỤC SPECIALIZED AGENTS &amp; GIAO THỨC TÍCH HỢP MCP</w:t>
      </w:r>
    </w:p>
    <w:p>
      <w:pPr>
        <w:spacing w:before="0" w:after="80" w:line="276" w:lineRule="auto"/>
      </w:pPr>
      <w:r>
        <w:rPr>
          <w:rFonts w:ascii="Calibri" w:hAnsi="Calibri"/>
          <w:color w:val="1E293B"/>
          <w:sz w:val="20"/>
        </w:rPr>
        <w:t>Thay vì sử dụng một mô hình đa năng cồng kềnh, hệ thống áp dụng triết lý Swarm Intelligence — phân tách thành các Agent chuyên biệt với System Prompt được tinh chỉnh chuyên sâu và quyền truy cập công cụ có kiểm soát.</w:t>
      </w:r>
    </w:p>
    <w:p>
      <w:pPr>
        <w:keepNext/>
        <w:spacing w:before="200" w:after="80"/>
      </w:pPr>
      <w:r>
        <w:rPr>
          <w:rFonts w:ascii="Calibri" w:hAnsi="Calibri"/>
          <w:b/>
          <w:color w:val="2563EB"/>
          <w:sz w:val="27"/>
        </w:rPr>
        <w:t>6.1. Data Analyst Agent Swarm (Hệ Thống 5 Sub-Agents)</w:t>
      </w:r>
    </w:p>
    <w:p>
      <w:pPr>
        <w:spacing w:before="0" w:after="80" w:line="276" w:lineRule="auto"/>
      </w:pPr>
      <w:r>
        <w:rPr>
          <w:rFonts w:ascii="Calibri" w:hAnsi="Calibri"/>
          <w:color w:val="1E293B"/>
          <w:sz w:val="20"/>
        </w:rPr>
        <w:t>Module phân tích dữ liệu được tổ chức nội bộ thành 5 Sub-Agents hoạt động hiệp đồng chặt chẽ:</w:t>
      </w:r>
    </w:p>
    <w:p>
      <w:pPr>
        <w:pStyle w:val="ListBullet"/>
        <w:spacing w:before="20" w:after="40" w:line="276" w:lineRule="auto"/>
      </w:pPr>
      <w:r>
        <w:rPr>
          <w:rFonts w:ascii="Calibri" w:hAnsi="Calibri"/>
          <w:b/>
          <w:color w:val="1E293B"/>
          <w:sz w:val="20"/>
        </w:rPr>
        <w:t>1. Data Analytics Sub-Agent:</w:t>
      </w:r>
      <w:r>
        <w:rPr>
          <w:rFonts w:ascii="Calibri" w:hAnsi="Calibri"/>
          <w:color w:val="1E293B"/>
          <w:sz w:val="20"/>
        </w:rPr>
        <w:t xml:space="preserve"> Chịu trách nhiệm khám phá dữ liệu (EDA), tính toán ma trận tương quan, phân phối xác suất và phát hiện các điểm dị biệt (Outliers).</w:t>
      </w:r>
    </w:p>
    <w:p>
      <w:pPr>
        <w:pStyle w:val="ListBullet"/>
        <w:spacing w:before="20" w:after="40" w:line="276" w:lineRule="auto"/>
      </w:pPr>
      <w:r>
        <w:rPr>
          <w:rFonts w:ascii="Calibri" w:hAnsi="Calibri"/>
          <w:b/>
          <w:color w:val="1E293B"/>
          <w:sz w:val="20"/>
        </w:rPr>
        <w:t>2. Layout Specialist Sub-Agent:</w:t>
      </w:r>
      <w:r>
        <w:rPr>
          <w:rFonts w:ascii="Calibri" w:hAnsi="Calibri"/>
          <w:color w:val="1E293B"/>
          <w:sz w:val="20"/>
        </w:rPr>
        <w:t xml:space="preserve"> Thiết kế cấu trúc bố cục Dashboard 12 cột (12-column grid layout), quyết định vị trí đặt thẻ KPI và kích thước biểu đồ tối ưu giao diện.</w:t>
      </w:r>
    </w:p>
    <w:p>
      <w:pPr>
        <w:pStyle w:val="ListBullet"/>
        <w:spacing w:before="20" w:after="40" w:line="276" w:lineRule="auto"/>
      </w:pPr>
      <w:r>
        <w:rPr>
          <w:rFonts w:ascii="Calibri" w:hAnsi="Calibri"/>
          <w:b/>
          <w:color w:val="1E293B"/>
          <w:sz w:val="20"/>
        </w:rPr>
        <w:t>3. Chart Spec Sub-Agent:</w:t>
      </w:r>
      <w:r>
        <w:rPr>
          <w:rFonts w:ascii="Calibri" w:hAnsi="Calibri"/>
          <w:color w:val="1E293B"/>
          <w:sz w:val="20"/>
        </w:rPr>
        <w:t xml:space="preserve"> Sinh mã cấu hình chi tiết cho Apache ECharts và Tremor UI, thiết lập bảng màu tương phản và kích hoạt `dataZoom` cho dữ liệu lớn.</w:t>
      </w:r>
    </w:p>
    <w:p>
      <w:pPr>
        <w:pStyle w:val="ListBullet"/>
        <w:spacing w:before="20" w:after="40" w:line="276" w:lineRule="auto"/>
      </w:pPr>
      <w:r>
        <w:rPr>
          <w:rFonts w:ascii="Calibri" w:hAnsi="Calibri"/>
          <w:b/>
          <w:color w:val="1E293B"/>
          <w:sz w:val="20"/>
        </w:rPr>
        <w:t>4. Storyteller Sub-Agent:</w:t>
      </w:r>
      <w:r>
        <w:rPr>
          <w:rFonts w:ascii="Calibri" w:hAnsi="Calibri"/>
          <w:color w:val="1E293B"/>
          <w:sz w:val="20"/>
        </w:rPr>
        <w:t xml:space="preserve"> Chuyển hóa số liệu khô khan thành báo cáo kinh doanh 3 phần rõ ràng: Diễn biến thực tế (What) -&gt; Nguyên nhân cốt lõi (Why) -&gt; Khuyến nghị hành động (How).</w:t>
      </w:r>
    </w:p>
    <w:p>
      <w:pPr>
        <w:pStyle w:val="ListBullet"/>
        <w:spacing w:before="20" w:after="40" w:line="276" w:lineRule="auto"/>
      </w:pPr>
      <w:r>
        <w:rPr>
          <w:rFonts w:ascii="Calibri" w:hAnsi="Calibri"/>
          <w:b/>
          <w:color w:val="1E293B"/>
          <w:sz w:val="20"/>
        </w:rPr>
        <w:t>5. Quality Audit Sub-Agent:</w:t>
      </w:r>
      <w:r>
        <w:rPr>
          <w:rFonts w:ascii="Calibri" w:hAnsi="Calibri"/>
          <w:color w:val="1E293B"/>
          <w:sz w:val="20"/>
        </w:rPr>
        <w:t xml:space="preserve"> Kiểm tra tính tương thích giữa kiểu dữ liệu của cột với loại biểu đồ được chọn, loại trừ lỗi biểu đồ rỗng.</w:t>
      </w:r>
    </w:p>
    <w:p>
      <w:pPr>
        <w:keepNext/>
        <w:spacing w:before="200" w:after="80"/>
      </w:pPr>
      <w:r>
        <w:rPr>
          <w:rFonts w:ascii="Calibri" w:hAnsi="Calibri"/>
          <w:b/>
          <w:color w:val="2563EB"/>
          <w:sz w:val="27"/>
        </w:rPr>
        <w:t>6.2. Advanced RAG Agent (HyDE, Hybrid Search &amp; TEI Reranker)</w:t>
      </w:r>
    </w:p>
    <w:p>
      <w:pPr>
        <w:spacing w:before="0" w:after="80" w:line="276" w:lineRule="auto"/>
      </w:pPr>
      <w:r>
        <w:rPr>
          <w:rFonts w:ascii="Calibri" w:hAnsi="Calibri"/>
          <w:color w:val="1E293B"/>
          <w:sz w:val="20"/>
        </w:rPr>
        <w:t>Đảm nhận nhiệm vụ tra cứu chính sách, tài liệu bảo mật và hợp đồng doanh nghiệp với quy trình 3 giai đoạn tối tân:</w:t>
      </w:r>
    </w:p>
    <w:p>
      <w:pPr>
        <w:pStyle w:val="ListBullet"/>
        <w:spacing w:before="20" w:after="40" w:line="276" w:lineRule="auto"/>
      </w:pPr>
      <w:r>
        <w:rPr>
          <w:rFonts w:ascii="Calibri" w:hAnsi="Calibri"/>
          <w:b/>
          <w:color w:val="1E293B"/>
          <w:sz w:val="20"/>
        </w:rPr>
        <w:t>Giai đoạn 1 — Hypothetical Document Embeddings (HyDE):</w:t>
      </w:r>
      <w:r>
        <w:rPr>
          <w:rFonts w:ascii="Calibri" w:hAnsi="Calibri"/>
          <w:color w:val="1E293B"/>
          <w:sz w:val="20"/>
        </w:rPr>
        <w:t xml:space="preserve"> Tạo ra một câu trả lời giả định ngắn gọn cho câu hỏi của người dùng nhằm mở rộng không gian ngữ nghĩa trước khi tạo vector embedding.</w:t>
      </w:r>
    </w:p>
    <w:p>
      <w:pPr>
        <w:pStyle w:val="ListBullet"/>
        <w:spacing w:before="20" w:after="40" w:line="276" w:lineRule="auto"/>
      </w:pPr>
      <w:r>
        <w:rPr>
          <w:rFonts w:ascii="Calibri" w:hAnsi="Calibri"/>
          <w:b/>
          <w:color w:val="1E293B"/>
          <w:sz w:val="20"/>
        </w:rPr>
        <w:t>Giai đoạn 2 — Hybrid Search (Vector + Full-Text Search):</w:t>
      </w:r>
      <w:r>
        <w:rPr>
          <w:rFonts w:ascii="Calibri" w:hAnsi="Calibri"/>
          <w:color w:val="1E293B"/>
          <w:sz w:val="20"/>
        </w:rPr>
        <w:t xml:space="preserve"> Kết hợp tìm kiếm Vector Cosine Similarity (trọng số 0.7) với tìm kiếm từ khóa toàn văn PostgreSQL tsvector (trọng số 0.3) để thu thập 20 ứng viên sáng giá nhất.</w:t>
      </w:r>
    </w:p>
    <w:p>
      <w:pPr>
        <w:pStyle w:val="ListBullet"/>
        <w:spacing w:before="20" w:after="40" w:line="276" w:lineRule="auto"/>
      </w:pPr>
      <w:r>
        <w:rPr>
          <w:rFonts w:ascii="Calibri" w:hAnsi="Calibri"/>
          <w:b/>
          <w:color w:val="1E293B"/>
          <w:sz w:val="20"/>
        </w:rPr>
        <w:t>Giai đoạn 3 — Cross-Encoder Reranking:</w:t>
      </w:r>
      <w:r>
        <w:rPr>
          <w:rFonts w:ascii="Calibri" w:hAnsi="Calibri"/>
          <w:color w:val="1E293B"/>
          <w:sz w:val="20"/>
        </w:rPr>
        <w:t xml:space="preserve"> Gửi 20 ứng viên qua container `agent_reranker` chạy mô hình `BAAI/bge-reranker-base` để chấm điểm tương thích ngữ nghĩa sâu, lọc ra Top 5 đoạn trích ngữ cảnh chất lượng nhất nạp vào LLM.</w:t>
      </w:r>
    </w:p>
    <w:p>
      <w:pPr>
        <w:keepNext/>
        <w:spacing w:before="200" w:after="80"/>
      </w:pPr>
      <w:r>
        <w:rPr>
          <w:rFonts w:ascii="Calibri" w:hAnsi="Calibri"/>
          <w:b/>
          <w:color w:val="2563EB"/>
          <w:sz w:val="27"/>
        </w:rPr>
        <w:t>6.3. Real-Time Web Search Agent</w:t>
      </w:r>
    </w:p>
    <w:p>
      <w:pPr>
        <w:pStyle w:val="ListBullet"/>
        <w:spacing w:before="20" w:after="40" w:line="276" w:lineRule="auto"/>
      </w:pPr>
      <w:r>
        <w:rPr>
          <w:rFonts w:ascii="Calibri" w:hAnsi="Calibri"/>
          <w:b/>
          <w:color w:val="1E293B"/>
          <w:sz w:val="20"/>
        </w:rPr>
        <w:t>Tavily Search API:</w:t>
      </w:r>
      <w:r>
        <w:rPr>
          <w:rFonts w:ascii="Calibri" w:hAnsi="Calibri"/>
          <w:color w:val="1E293B"/>
          <w:sz w:val="20"/>
        </w:rPr>
        <w:t xml:space="preserve"> Tìm kiếm thông tin web có chọn lọc, loại bỏ nội dung rác và lọc theo độ tin cậy của tên miền.</w:t>
      </w:r>
    </w:p>
    <w:p>
      <w:pPr>
        <w:pStyle w:val="ListBullet"/>
        <w:spacing w:before="20" w:after="40" w:line="276" w:lineRule="auto"/>
      </w:pPr>
      <w:r>
        <w:rPr>
          <w:rFonts w:ascii="Calibri" w:hAnsi="Calibri"/>
          <w:b/>
          <w:color w:val="1E293B"/>
          <w:sz w:val="20"/>
        </w:rPr>
        <w:t>Crawl4AI Asynchronous Scraper:</w:t>
      </w:r>
      <w:r>
        <w:rPr>
          <w:rFonts w:ascii="Calibri" w:hAnsi="Calibri"/>
          <w:color w:val="1E293B"/>
          <w:sz w:val="20"/>
        </w:rPr>
        <w:t xml:space="preserve"> Cào dữ liệu trang web bất đồng bộ và tự động trích xuất nội dung thuần Markdown sạch giúp tiết kiệm 70% token khi đưa vào ngữ cảnh LLM.</w:t>
      </w:r>
    </w:p>
    <w:p>
      <w:pPr>
        <w:keepNext/>
        <w:spacing w:before="200" w:after="80"/>
      </w:pPr>
      <w:r>
        <w:rPr>
          <w:rFonts w:ascii="Calibri" w:hAnsi="Calibri"/>
          <w:b/>
          <w:color w:val="2563EB"/>
          <w:sz w:val="27"/>
        </w:rPr>
        <w:t>6.4. Database Agent &amp; Integration Agent qua Giao Thức Chuẩn MCP</w:t>
      </w:r>
    </w:p>
    <w:p>
      <w:pPr>
        <w:spacing w:before="0" w:after="80" w:line="276" w:lineRule="auto"/>
      </w:pPr>
      <w:r>
        <w:rPr>
          <w:rFonts w:ascii="Calibri" w:hAnsi="Calibri"/>
          <w:color w:val="1E293B"/>
          <w:sz w:val="20"/>
        </w:rPr>
        <w:t>Tích hợp theo giao thức mở Model Context Protocol (MCP) của Anthropic giúp hệ thống dễ dàng kết nối với các công cụ bên ngoài:</w:t>
      </w:r>
    </w:p>
    <w:p>
      <w:pPr>
        <w:pStyle w:val="ListBullet"/>
        <w:spacing w:before="20" w:after="40" w:line="276" w:lineRule="auto"/>
      </w:pPr>
      <w:r>
        <w:rPr>
          <w:rFonts w:ascii="Calibri" w:hAnsi="Calibri"/>
          <w:b/>
          <w:color w:val="1E293B"/>
          <w:sz w:val="20"/>
        </w:rPr>
        <w:t>Database Agent (SQL Read-Only via MCP):</w:t>
      </w:r>
      <w:r>
        <w:rPr>
          <w:rFonts w:ascii="Calibri" w:hAnsi="Calibri"/>
          <w:color w:val="1E293B"/>
          <w:sz w:val="20"/>
        </w:rPr>
        <w:t xml:space="preserve"> Tự động chuyển câu hỏi người dùng thành câu lệnh SQL SELECT. AST Guard sử dụng thư viện `sqlglot` kiểm duyệt nghiêm ngặt: Chặn 100% các câu lệnh thao túng dữ liệu (INSERT, UPDATE, DELETE, DROP, ALTER, TRUNCATE, SELECT INTO), chặn truy cập schema hệ thống (pg_catalog), bóc tách toàn bộ hằng số thành tham số ($1, $2, ...) truyền an toàn qua asyncpg prepared statements.</w:t>
      </w:r>
    </w:p>
    <w:p>
      <w:pPr>
        <w:pStyle w:val="ListBullet"/>
        <w:spacing w:before="20" w:after="40" w:line="276" w:lineRule="auto"/>
      </w:pPr>
      <w:r>
        <w:rPr>
          <w:rFonts w:ascii="Calibri" w:hAnsi="Calibri"/>
          <w:b/>
          <w:color w:val="1E293B"/>
          <w:sz w:val="20"/>
        </w:rPr>
        <w:t>Integration Agent (REST API via MCP):</w:t>
      </w:r>
      <w:r>
        <w:rPr>
          <w:rFonts w:ascii="Calibri" w:hAnsi="Calibri"/>
          <w:color w:val="1E293B"/>
          <w:sz w:val="20"/>
        </w:rPr>
        <w:t xml:space="preserve"> Phân tích yêu cầu tích hợp và gửi các HTTP Request an toàn tới hệ thống quản trị nội bộ qua `MCPClient`. Payload được kiểm định qua Pydantic v2 chống shell injection, path traversal và ép whitelist tên miền doanh nghiệp tin cậy.</w:t>
      </w:r>
    </w:p>
    <w:p>
      <w:r>
        <w:br w:type="page"/>
      </w:r>
    </w:p>
    <w:p>
      <w:pPr>
        <w:keepNext/>
        <w:spacing w:before="280" w:after="120"/>
      </w:pPr>
      <w:r>
        <w:rPr>
          <w:rFonts w:ascii="Calibri" w:hAnsi="Calibri"/>
          <w:b/>
          <w:color w:val="1E3A8A"/>
          <w:sz w:val="35"/>
        </w:rPr>
        <w:t>CHƯƠNG 7: ĐẶC TẢ API &amp; GIAO HẠN HỢP ĐỒNG DỮ LIỆU (API SPECIFICATIONS)</w:t>
      </w:r>
    </w:p>
    <w:p>
      <w:pPr>
        <w:spacing w:before="0" w:after="80" w:line="276" w:lineRule="auto"/>
      </w:pPr>
      <w:r>
        <w:rPr>
          <w:rFonts w:ascii="Calibri" w:hAnsi="Calibri"/>
          <w:color w:val="1E293B"/>
          <w:sz w:val="20"/>
        </w:rPr>
        <w:t>Tầng API Gateway cung cấp giao diện lập trình ứng dụng RESTful và luồng Server-Sent Events (SSE) được chuẩn hóa nghiêm ngặt bằng Pydantic v2.</w:t>
      </w:r>
    </w:p>
    <w:p>
      <w:pPr>
        <w:keepNext/>
        <w:spacing w:before="200" w:after="80"/>
      </w:pPr>
      <w:r>
        <w:rPr>
          <w:rFonts w:ascii="Calibri" w:hAnsi="Calibri"/>
          <w:b/>
          <w:color w:val="2563EB"/>
          <w:sz w:val="27"/>
        </w:rPr>
        <w:t>7.1. Danh Mục Các Endpoint Chính Của FastAPI Gateway</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312"/>
        <w:gridCol w:w="3312"/>
        <w:gridCol w:w="3312"/>
      </w:tblGrid>
      <w:tr>
        <w:trPr>
          <w:tblHeader/>
          <w:cantSplit/>
        </w:trPr>
        <w:tc>
          <w:tcPr>
            <w:tcW w:type="dxa" w:w="2880"/>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Phương thức &amp; Endpoint</w:t>
            </w:r>
          </w:p>
        </w:tc>
        <w:tc>
          <w:tcPr>
            <w:tcW w:type="dxa" w:w="3168"/>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Mô tả chức năng</w:t>
            </w:r>
          </w:p>
        </w:tc>
        <w:tc>
          <w:tcPr>
            <w:tcW w:type="dxa" w:w="331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Dạng Payload &amp; Response</w:t>
            </w:r>
          </w:p>
        </w:tc>
      </w:tr>
      <w:tr>
        <w:trPr>
          <w:cantSplit/>
        </w:trPr>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POST /api/chat/stream</w:t>
            </w:r>
          </w:p>
        </w:tc>
        <w:tc>
          <w:tcPr>
            <w:tcW w:type="dxa" w:w="3168"/>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Luồng truyền phát sự kiện thời gian thực Server-Sent Events (SSE) theo chuẩn PEV Loop.</w:t>
            </w:r>
          </w:p>
        </w:tc>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Request: ChatRequest (query, session_id)</w:t>
              <w:br/>
              <w:t>Response: Stream chunks ('pev_step', 'plan', 'final_response')</w:t>
            </w:r>
          </w:p>
        </w:tc>
      </w:tr>
      <w:tr>
        <w:trPr>
          <w:cantSplit/>
        </w:trPr>
        <w:tc>
          <w:tcPr>
            <w:tcW w:type="dxa" w:w="288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POST /api/chat</w:t>
            </w:r>
          </w:p>
        </w:tc>
        <w:tc>
          <w:tcPr>
            <w:tcW w:type="dxa" w:w="3168"/>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Endpoint xử lý hội thoại đồng bộ JSON (Fallback khi client không hỗ trợ SSE).</w:t>
            </w:r>
          </w:p>
        </w:tc>
        <w:tc>
          <w:tcPr>
            <w:tcW w:type="dxa" w:w="331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Request: ChatRequest</w:t>
              <w:br/>
              <w:t>Response: ChatResponse (response, sources, pev_trace)</w:t>
            </w:r>
          </w:p>
        </w:tc>
      </w:tr>
      <w:tr>
        <w:trPr>
          <w:cantSplit/>
        </w:trPr>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POST /api/analyze</w:t>
            </w:r>
          </w:p>
        </w:tc>
        <w:tc>
          <w:tcPr>
            <w:tcW w:type="dxa" w:w="3168"/>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Tiếp nhận tải lên file CSV, tự động làm sạch và khởi tạo cấu hình Executive Dashboard.</w:t>
            </w:r>
          </w:p>
        </w:tc>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Request: Multipart Form-data (file: UploadFile)</w:t>
              <w:br/>
              <w:t>Response: AnalyzeResponse (summary, dashboard_spec, rows)</w:t>
            </w:r>
          </w:p>
        </w:tc>
      </w:tr>
      <w:tr>
        <w:trPr>
          <w:cantSplit/>
        </w:trPr>
        <w:tc>
          <w:tcPr>
            <w:tcW w:type="dxa" w:w="288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POST /api/chat/title</w:t>
            </w:r>
          </w:p>
        </w:tc>
        <w:tc>
          <w:tcPr>
            <w:tcW w:type="dxa" w:w="3168"/>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Sinh tiêu đề ngắn gọn cho cuộc trò chuyện dựa trên câu hỏi đầu tiên bằng FAST_LLM_MODEL.</w:t>
            </w:r>
          </w:p>
        </w:tc>
        <w:tc>
          <w:tcPr>
            <w:tcW w:type="dxa" w:w="331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Request: TitleRequest (query)</w:t>
              <w:br/>
              <w:t>Response: TitleResponse (title)</w:t>
            </w:r>
          </w:p>
        </w:tc>
      </w:tr>
      <w:tr>
        <w:trPr>
          <w:cantSplit/>
        </w:trPr>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POST /api/chat/approve</w:t>
            </w:r>
          </w:p>
        </w:tc>
        <w:tc>
          <w:tcPr>
            <w:tcW w:type="dxa" w:w="3168"/>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Human-in-the-Loop Interruption Gate tiếp nhận quyết định phê duyệt hành động MCP rủi ro cao.</w:t>
            </w:r>
          </w:p>
        </w:tc>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Request: {session_id, action_id, decision: 'approve' | 'reject', reason}</w:t>
              <w:br/>
              <w:t>Response: {status: 'resumed' | 'cancelled'}</w:t>
            </w:r>
          </w:p>
        </w:tc>
      </w:tr>
      <w:tr>
        <w:trPr>
          <w:cantSplit/>
        </w:trPr>
        <w:tc>
          <w:tcPr>
            <w:tcW w:type="dxa" w:w="288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GET /health</w:t>
            </w:r>
          </w:p>
        </w:tc>
        <w:tc>
          <w:tcPr>
            <w:tcW w:type="dxa" w:w="3168"/>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Health-check probe kiểm tra tình trạng kết nối CSDL PostgreSQL, Redis và LLM Gateway.</w:t>
            </w:r>
          </w:p>
        </w:tc>
        <w:tc>
          <w:tcPr>
            <w:tcW w:type="dxa" w:w="331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Request: None</w:t>
              <w:br/>
              <w:t>Response: {"status": "ok", "db": true, "redis": true}</w:t>
            </w:r>
          </w:p>
        </w:tc>
      </w:tr>
    </w:tbl>
    <w:p>
      <w:pPr>
        <w:spacing w:before="0" w:after="120"/>
      </w:pPr>
    </w:p>
    <w:p>
      <w:pPr>
        <w:keepNext/>
        <w:spacing w:before="200" w:after="80"/>
      </w:pPr>
      <w:r>
        <w:rPr>
          <w:rFonts w:ascii="Calibri" w:hAnsi="Calibri"/>
          <w:b/>
          <w:color w:val="2563EB"/>
          <w:sz w:val="27"/>
        </w:rPr>
        <w:t>7.2. Chuẩn Dữ Liệu Truyền Phát SSE (Server-Sent Events Data Protocol)</w:t>
      </w:r>
    </w:p>
    <w:p>
      <w:pPr>
        <w:spacing w:before="0" w:after="80" w:line="276" w:lineRule="auto"/>
      </w:pPr>
      <w:r>
        <w:rPr>
          <w:rFonts w:ascii="Calibri" w:hAnsi="Calibri"/>
          <w:color w:val="1E293B"/>
          <w:sz w:val="20"/>
        </w:rPr>
        <w:t>Luồng `/api/chat/stream` phát các sự kiện JSON theo cấu trúc thống nhất giúp Frontend cập nhật PEV Stepper mượt mà:</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312"/>
        <w:gridCol w:w="3312"/>
        <w:gridCol w:w="3312"/>
      </w:tblGrid>
      <w:tr>
        <w:trPr>
          <w:tblHeader/>
          <w:cantSplit/>
        </w:trPr>
        <w:tc>
          <w:tcPr>
            <w:tcW w:type="dxa" w:w="2160"/>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Event Type</w:t>
            </w:r>
          </w:p>
        </w:tc>
        <w:tc>
          <w:tcPr>
            <w:tcW w:type="dxa" w:w="3456"/>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Ý nghĩa trạng thái trong PEV Loop</w:t>
            </w:r>
          </w:p>
        </w:tc>
        <w:tc>
          <w:tcPr>
            <w:tcW w:type="dxa" w:w="3744"/>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Cấu trúc dữ liệu đi kèm</w:t>
            </w:r>
          </w:p>
        </w:tc>
      </w:tr>
      <w:tr>
        <w:trPr>
          <w:cantSplit/>
        </w:trPr>
        <w:tc>
          <w:tcPr>
            <w:tcW w:type="dxa" w:w="216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pev_step</w:t>
            </w:r>
          </w:p>
        </w:tc>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Thông báo bắt đầu hoặc kết thúc một Node trong vòng lặp PEV.</w:t>
            </w:r>
          </w:p>
        </w:tc>
        <w:tc>
          <w:tcPr>
            <w:tcW w:type="dxa" w:w="3744"/>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{"node": "planner | executor | verifier", "status": "running | completed"}</w:t>
            </w:r>
          </w:p>
        </w:tc>
      </w:tr>
      <w:tr>
        <w:trPr>
          <w:cantSplit/>
        </w:trPr>
        <w:tc>
          <w:tcPr>
            <w:tcW w:type="dxa" w:w="216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plan</w:t>
            </w:r>
          </w:p>
        </w:tc>
        <w:tc>
          <w:tcPr>
            <w:tcW w:type="dxa" w:w="345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Danh sách các bước kế hoạch hành động do Planner phân rã.</w:t>
            </w:r>
          </w:p>
        </w:tc>
        <w:tc>
          <w:tcPr>
            <w:tcW w:type="dxa" w:w="3744"/>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{"steps": ["Step 1: Check CSV schema", "Step 2: Calculate metrics"]}</w:t>
            </w:r>
          </w:p>
        </w:tc>
      </w:tr>
      <w:tr>
        <w:trPr>
          <w:cantSplit/>
        </w:trPr>
        <w:tc>
          <w:tcPr>
            <w:tcW w:type="dxa" w:w="216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executing</w:t>
            </w:r>
          </w:p>
        </w:tc>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Thông báo Agent đang được thực thi kèm tham số công cụ.</w:t>
            </w:r>
          </w:p>
        </w:tc>
        <w:tc>
          <w:tcPr>
            <w:tcW w:type="dxa" w:w="3744"/>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{"agent": "data_agent", "action": "generate_charts"}</w:t>
            </w:r>
          </w:p>
        </w:tc>
      </w:tr>
      <w:tr>
        <w:trPr>
          <w:cantSplit/>
        </w:trPr>
        <w:tc>
          <w:tcPr>
            <w:tcW w:type="dxa" w:w="216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verifying</w:t>
            </w:r>
          </w:p>
        </w:tc>
        <w:tc>
          <w:tcPr>
            <w:tcW w:type="dxa" w:w="345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Thông báo Verifier đang đối soát dữ liệu thực tế và audit an toàn.</w:t>
            </w:r>
          </w:p>
        </w:tc>
        <w:tc>
          <w:tcPr>
            <w:tcW w:type="dxa" w:w="3744"/>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{"criteria": ["Zero-Hallucination", "Pre-Execution Audit"]}</w:t>
            </w:r>
          </w:p>
        </w:tc>
      </w:tr>
      <w:tr>
        <w:trPr>
          <w:cantSplit/>
        </w:trPr>
        <w:tc>
          <w:tcPr>
            <w:tcW w:type="dxa" w:w="216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final_response</w:t>
            </w:r>
          </w:p>
        </w:tc>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Nội dung trả lời hoàn chỉnh kèm cấu hình Dashboard và nguồn trích dẫn.</w:t>
            </w:r>
          </w:p>
        </w:tc>
        <w:tc>
          <w:tcPr>
            <w:tcW w:type="dxa" w:w="3744"/>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{"text": "...", "dashboard_spec": {...}, "sources": [...]}</w:t>
            </w:r>
          </w:p>
        </w:tc>
      </w:tr>
      <w:tr>
        <w:trPr>
          <w:cantSplit/>
        </w:trPr>
        <w:tc>
          <w:tcPr>
            <w:tcW w:type="dxa" w:w="216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error</w:t>
            </w:r>
          </w:p>
        </w:tc>
        <w:tc>
          <w:tcPr>
            <w:tcW w:type="dxa" w:w="345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Thông báo lỗi khi có sự cố nghiêm trọng không thể tự phục hồi.</w:t>
            </w:r>
          </w:p>
        </w:tc>
        <w:tc>
          <w:tcPr>
            <w:tcW w:type="dxa" w:w="3744"/>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{"error_code": 500, "message": "Detailed error explanation"}</w:t>
            </w:r>
          </w:p>
        </w:tc>
      </w:tr>
    </w:tbl>
    <w:p>
      <w:pPr>
        <w:spacing w:before="0" w:after="120"/>
      </w:pPr>
    </w:p>
    <w:p>
      <w:r>
        <w:br w:type="page"/>
      </w:r>
    </w:p>
    <w:p>
      <w:pPr>
        <w:keepNext/>
        <w:spacing w:before="280" w:after="120"/>
      </w:pPr>
      <w:r>
        <w:rPr>
          <w:rFonts w:ascii="Calibri" w:hAnsi="Calibri"/>
          <w:b/>
          <w:color w:val="1E3A8A"/>
          <w:sz w:val="35"/>
        </w:rPr>
        <w:t>CHƯƠNG 8: QUẢN LÝ CẤU HÌNH, HẠ TẦNG &amp; DOCKER ORCHESTRATION</w:t>
      </w:r>
    </w:p>
    <w:p>
      <w:pPr>
        <w:spacing w:before="0" w:after="80" w:line="276" w:lineRule="auto"/>
      </w:pPr>
      <w:r>
        <w:rPr>
          <w:rFonts w:ascii="Calibri" w:hAnsi="Calibri"/>
          <w:color w:val="1E293B"/>
          <w:sz w:val="20"/>
        </w:rPr>
        <w:t>Hệ thống được đóng gói hoàn chỉnh dưới dạng các Docker Containers độc lập, liên kết thông qua mạng nội bộ `multi_agent_network`. Toàn bộ cụm dịch vụ được quản lý tập trung qua `docker-compose.yml`.</w:t>
      </w:r>
    </w:p>
    <w:p>
      <w:pPr>
        <w:keepNext/>
        <w:spacing w:before="200" w:after="80"/>
      </w:pPr>
      <w:r>
        <w:rPr>
          <w:rFonts w:ascii="Calibri" w:hAnsi="Calibri"/>
          <w:b/>
          <w:color w:val="2563EB"/>
          <w:sz w:val="27"/>
        </w:rPr>
        <w:t>8.1. Ma Trận 7 Microservices Trong Docker Compose</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84"/>
        <w:gridCol w:w="2484"/>
        <w:gridCol w:w="2484"/>
        <w:gridCol w:w="2484"/>
      </w:tblGrid>
      <w:tr>
        <w:trPr>
          <w:tblHeader/>
          <w:cantSplit/>
        </w:trPr>
        <w:tc>
          <w:tcPr>
            <w:tcW w:type="dxa" w:w="2016"/>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Service Name</w:t>
            </w:r>
          </w:p>
        </w:tc>
        <w:tc>
          <w:tcPr>
            <w:tcW w:type="dxa" w:w="2304"/>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Container Name</w:t>
            </w:r>
          </w:p>
        </w:tc>
        <w:tc>
          <w:tcPr>
            <w:tcW w:type="dxa" w:w="1584"/>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Port Mapping</w:t>
            </w:r>
          </w:p>
        </w:tc>
        <w:tc>
          <w:tcPr>
            <w:tcW w:type="dxa" w:w="3456"/>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Công nghệ &amp; Vai trò hạ tầng</w:t>
            </w:r>
          </w:p>
        </w:tc>
      </w:tr>
      <w:tr>
        <w:trPr>
          <w:cantSplit/>
        </w:trPr>
        <w:tc>
          <w:tcPr>
            <w:tcW w:type="dxa" w:w="201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backend</w:t>
            </w:r>
          </w:p>
        </w:tc>
        <w:tc>
          <w:tcPr>
            <w:tcW w:type="dxa" w:w="2304"/>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agent_backend</w:t>
            </w:r>
          </w:p>
        </w:tc>
        <w:tc>
          <w:tcPr>
            <w:tcW w:type="dxa" w:w="1584"/>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8000:8000</w:t>
            </w:r>
          </w:p>
        </w:tc>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FastAPI Gateway, LangGraph Orchestrator, LLM Router, Zero-Trust Guardrails.</w:t>
            </w:r>
          </w:p>
        </w:tc>
      </w:tr>
      <w:tr>
        <w:trPr>
          <w:cantSplit/>
        </w:trPr>
        <w:tc>
          <w:tcPr>
            <w:tcW w:type="dxa" w:w="201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frontend</w:t>
            </w:r>
          </w:p>
        </w:tc>
        <w:tc>
          <w:tcPr>
            <w:tcW w:type="dxa" w:w="2304"/>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agent_frontend</w:t>
            </w:r>
          </w:p>
        </w:tc>
        <w:tc>
          <w:tcPr>
            <w:tcW w:type="dxa" w:w="1584"/>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3001:3000</w:t>
            </w:r>
          </w:p>
        </w:tc>
        <w:tc>
          <w:tcPr>
            <w:tcW w:type="dxa" w:w="345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Next.js 14 App Router, Apache ECharts, DuckDB WASM, SSE UI.</w:t>
            </w:r>
          </w:p>
        </w:tc>
      </w:tr>
      <w:tr>
        <w:trPr>
          <w:cantSplit/>
        </w:trPr>
        <w:tc>
          <w:tcPr>
            <w:tcW w:type="dxa" w:w="201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postgres</w:t>
            </w:r>
          </w:p>
        </w:tc>
        <w:tc>
          <w:tcPr>
            <w:tcW w:type="dxa" w:w="2304"/>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agent_postgres</w:t>
            </w:r>
          </w:p>
        </w:tc>
        <w:tc>
          <w:tcPr>
            <w:tcW w:type="dxa" w:w="1584"/>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5432:5432</w:t>
            </w:r>
          </w:p>
        </w:tc>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PostgreSQL 16 + pgvector, max_connections=250, shared_buffers=256MB.</w:t>
            </w:r>
          </w:p>
        </w:tc>
      </w:tr>
      <w:tr>
        <w:trPr>
          <w:cantSplit/>
        </w:trPr>
        <w:tc>
          <w:tcPr>
            <w:tcW w:type="dxa" w:w="201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redis</w:t>
            </w:r>
          </w:p>
        </w:tc>
        <w:tc>
          <w:tcPr>
            <w:tcW w:type="dxa" w:w="2304"/>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agent_redis</w:t>
            </w:r>
          </w:p>
        </w:tc>
        <w:tc>
          <w:tcPr>
            <w:tcW w:type="dxa" w:w="1584"/>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6379:6379</w:t>
            </w:r>
          </w:p>
        </w:tc>
        <w:tc>
          <w:tcPr>
            <w:tcW w:type="dxa" w:w="345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Redis Alpine in-memory cache, DB 0 (Session/Sliding window), DB 1 (Queue).</w:t>
            </w:r>
          </w:p>
        </w:tc>
      </w:tr>
      <w:tr>
        <w:trPr>
          <w:cantSplit/>
        </w:trPr>
        <w:tc>
          <w:tcPr>
            <w:tcW w:type="dxa" w:w="201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tei-reranker</w:t>
            </w:r>
          </w:p>
        </w:tc>
        <w:tc>
          <w:tcPr>
            <w:tcW w:type="dxa" w:w="2304"/>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agent_reranker</w:t>
            </w:r>
          </w:p>
        </w:tc>
        <w:tc>
          <w:tcPr>
            <w:tcW w:type="dxa" w:w="1584"/>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8080:80</w:t>
            </w:r>
          </w:p>
        </w:tc>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HuggingFace TEI CPU Cross-Encoder (`BAAI/bge-reranker-base`).</w:t>
            </w:r>
          </w:p>
        </w:tc>
      </w:tr>
      <w:tr>
        <w:trPr>
          <w:cantSplit/>
        </w:trPr>
        <w:tc>
          <w:tcPr>
            <w:tcW w:type="dxa" w:w="201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langfuse-web</w:t>
            </w:r>
          </w:p>
        </w:tc>
        <w:tc>
          <w:tcPr>
            <w:tcW w:type="dxa" w:w="2304"/>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agent_langfuse_web</w:t>
            </w:r>
          </w:p>
        </w:tc>
        <w:tc>
          <w:tcPr>
            <w:tcW w:type="dxa" w:w="1584"/>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3005:3000</w:t>
            </w:r>
          </w:p>
        </w:tc>
        <w:tc>
          <w:tcPr>
            <w:tcW w:type="dxa" w:w="345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Langfuse V2 Web UI quản lý dashboard quan sát và phân tích chi phí.</w:t>
            </w:r>
          </w:p>
        </w:tc>
      </w:tr>
      <w:tr>
        <w:trPr>
          <w:cantSplit/>
        </w:trPr>
        <w:tc>
          <w:tcPr>
            <w:tcW w:type="dxa" w:w="201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langfuse-worker</w:t>
            </w:r>
          </w:p>
        </w:tc>
        <w:tc>
          <w:tcPr>
            <w:tcW w:type="dxa" w:w="2304"/>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agent_langfuse_worker</w:t>
            </w:r>
          </w:p>
        </w:tc>
        <w:tc>
          <w:tcPr>
            <w:tcW w:type="dxa" w:w="1584"/>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Internal</w:t>
            </w:r>
          </w:p>
        </w:tc>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Xử lý hàng đợi tác vụ giám sát nền và tổng hợp metrics bất đồng bộ.</w:t>
            </w:r>
          </w:p>
        </w:tc>
      </w:tr>
    </w:tbl>
    <w:p>
      <w:pPr>
        <w:spacing w:before="0" w:after="120"/>
      </w:pPr>
    </w:p>
    <w:p>
      <w:pPr>
        <w:keepNext/>
        <w:spacing w:before="200" w:after="80"/>
      </w:pPr>
      <w:r>
        <w:rPr>
          <w:rFonts w:ascii="Calibri" w:hAnsi="Calibri"/>
          <w:b/>
          <w:color w:val="2563EB"/>
          <w:sz w:val="27"/>
        </w:rPr>
        <w:t>8.2. Danh Mục Các Biến Cấu Hình Trọng Yếu (`.env`)</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312"/>
        <w:gridCol w:w="3312"/>
        <w:gridCol w:w="3312"/>
      </w:tblGrid>
      <w:tr>
        <w:trPr>
          <w:tblHeader/>
          <w:cantSplit/>
        </w:trPr>
        <w:tc>
          <w:tcPr>
            <w:tcW w:type="dxa" w:w="2880"/>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Tên biến môi trường</w:t>
            </w:r>
          </w:p>
        </w:tc>
        <w:tc>
          <w:tcPr>
            <w:tcW w:type="dxa" w:w="2880"/>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Giá trị chuẩn hóa</w:t>
            </w:r>
          </w:p>
        </w:tc>
        <w:tc>
          <w:tcPr>
            <w:tcW w:type="dxa" w:w="3600"/>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Giải thích kỹ thuật &amp; Tác động</w:t>
            </w:r>
          </w:p>
        </w:tc>
      </w:tr>
      <w:tr>
        <w:trPr>
          <w:cantSplit/>
        </w:trPr>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OPENROUTER_API_KEY</w:t>
            </w:r>
          </w:p>
        </w:tc>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sk-or-v1-xxxxxxxxxxxx</w:t>
            </w:r>
          </w:p>
        </w:tc>
        <w:tc>
          <w:tcPr>
            <w:tcW w:type="dxa" w:w="360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Khóa API truy cập cổng định tuyến LLM OpenRouter.</w:t>
            </w:r>
          </w:p>
        </w:tc>
      </w:tr>
      <w:tr>
        <w:trPr>
          <w:cantSplit/>
        </w:trPr>
        <w:tc>
          <w:tcPr>
            <w:tcW w:type="dxa" w:w="288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OPENROUTER_MODEL</w:t>
            </w:r>
          </w:p>
        </w:tc>
        <w:tc>
          <w:tcPr>
            <w:tcW w:type="dxa" w:w="288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anthropic/claude-3.5-sonnet</w:t>
            </w:r>
          </w:p>
        </w:tc>
        <w:tc>
          <w:tcPr>
            <w:tcW w:type="dxa" w:w="360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Model mặc định cho các tác vụ suy luận thông thường.</w:t>
            </w:r>
          </w:p>
        </w:tc>
      </w:tr>
      <w:tr>
        <w:trPr>
          <w:cantSplit/>
        </w:trPr>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FAST_LLM_MODEL</w:t>
            </w:r>
          </w:p>
        </w:tc>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openai/gpt-4o-mini</w:t>
            </w:r>
          </w:p>
        </w:tc>
        <w:tc>
          <w:tcPr>
            <w:tcW w:type="dxa" w:w="360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Model độ trễ thấp tối ưu cho Planner, Title Gen và Verifier.</w:t>
            </w:r>
          </w:p>
        </w:tc>
      </w:tr>
      <w:tr>
        <w:trPr>
          <w:cantSplit/>
        </w:trPr>
        <w:tc>
          <w:tcPr>
            <w:tcW w:type="dxa" w:w="288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HEAVY_LLM_MODEL</w:t>
            </w:r>
          </w:p>
        </w:tc>
        <w:tc>
          <w:tcPr>
            <w:tcW w:type="dxa" w:w="288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anthropic/claude-3.5-sonnet</w:t>
            </w:r>
          </w:p>
        </w:tc>
        <w:tc>
          <w:tcPr>
            <w:tcW w:type="dxa" w:w="360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Model thông minh cao cấp cho Data Storyteller và RAG Synthesis.</w:t>
            </w:r>
          </w:p>
        </w:tc>
      </w:tr>
      <w:tr>
        <w:trPr>
          <w:cantSplit/>
        </w:trPr>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MEM0_LLM_MODEL</w:t>
            </w:r>
          </w:p>
        </w:tc>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openai/gpt-4o-mini</w:t>
            </w:r>
          </w:p>
        </w:tc>
        <w:tc>
          <w:tcPr>
            <w:tcW w:type="dxa" w:w="360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Model chuyên biệt cho Mem0 trích xuất thực thể bộ nhớ (100% uptime).</w:t>
            </w:r>
          </w:p>
        </w:tc>
      </w:tr>
      <w:tr>
        <w:trPr>
          <w:cantSplit/>
        </w:trPr>
        <w:tc>
          <w:tcPr>
            <w:tcW w:type="dxa" w:w="288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POSTGRES_URL</w:t>
            </w:r>
          </w:p>
        </w:tc>
        <w:tc>
          <w:tcPr>
            <w:tcW w:type="dxa" w:w="288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postgresql://admin:***@postgres:5432/agentdb</w:t>
            </w:r>
          </w:p>
        </w:tc>
        <w:tc>
          <w:tcPr>
            <w:tcW w:type="dxa" w:w="360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Chuỗi kết nối CSDL chính hỗ trợ connection pool 5-20 kết nối.</w:t>
            </w:r>
          </w:p>
        </w:tc>
      </w:tr>
      <w:tr>
        <w:trPr>
          <w:cantSplit/>
        </w:trPr>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REDIS_URL</w:t>
            </w:r>
          </w:p>
        </w:tc>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redis://redis:6379/0</w:t>
            </w:r>
          </w:p>
        </w:tc>
        <w:tc>
          <w:tcPr>
            <w:tcW w:type="dxa" w:w="360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Kết nối Redis lưu cache hội thoại 5 lượt và active CSV path.</w:t>
            </w:r>
          </w:p>
        </w:tc>
      </w:tr>
      <w:tr>
        <w:trPr>
          <w:cantSplit/>
        </w:trPr>
        <w:tc>
          <w:tcPr>
            <w:tcW w:type="dxa" w:w="288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LANGFUSE_ENABLED</w:t>
            </w:r>
          </w:p>
        </w:tc>
        <w:tc>
          <w:tcPr>
            <w:tcW w:type="dxa" w:w="288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true</w:t>
            </w:r>
          </w:p>
        </w:tc>
        <w:tc>
          <w:tcPr>
            <w:tcW w:type="dxa" w:w="360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Bật chế độ giám sát toàn diện End-to-End Tracing của Langfuse.</w:t>
            </w:r>
          </w:p>
        </w:tc>
      </w:tr>
      <w:tr>
        <w:trPr>
          <w:cantSplit/>
        </w:trPr>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RERANKER_ENDPOINT</w:t>
            </w:r>
          </w:p>
        </w:tc>
        <w:tc>
          <w:tcPr>
            <w:tcW w:type="dxa" w:w="288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http://tei-reranker:80/rerank</w:t>
            </w:r>
          </w:p>
        </w:tc>
        <w:tc>
          <w:tcPr>
            <w:tcW w:type="dxa" w:w="360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Địa chỉ endpoint nội bộ của dịch vụ Cross-Encoder Reranker.</w:t>
            </w:r>
          </w:p>
        </w:tc>
      </w:tr>
      <w:tr>
        <w:trPr>
          <w:cantSplit/>
        </w:trPr>
        <w:tc>
          <w:tcPr>
            <w:tcW w:type="dxa" w:w="288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INTERNAL_JWT_SECRET</w:t>
            </w:r>
          </w:p>
        </w:tc>
        <w:tc>
          <w:tcPr>
            <w:tcW w:type="dxa" w:w="288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your-enterprise-secret-key</w:t>
            </w:r>
          </w:p>
        </w:tc>
        <w:tc>
          <w:tcPr>
            <w:tcW w:type="dxa" w:w="360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Khóa bí mật mã hóa JWT xác thực các cuộc gọi liên microservices.</w:t>
            </w:r>
          </w:p>
        </w:tc>
      </w:tr>
    </w:tbl>
    <w:p>
      <w:pPr>
        <w:spacing w:before="0" w:after="120"/>
      </w:pPr>
    </w:p>
    <w:p>
      <w:r>
        <w:br w:type="page"/>
      </w:r>
    </w:p>
    <w:p>
      <w:pPr>
        <w:keepNext/>
        <w:spacing w:before="280" w:after="120"/>
      </w:pPr>
      <w:r>
        <w:rPr>
          <w:rFonts w:ascii="Calibri" w:hAnsi="Calibri"/>
          <w:b/>
          <w:color w:val="1E3A8A"/>
          <w:sz w:val="35"/>
        </w:rPr>
        <w:t>CHƯƠNG 9: CHIẾN LƯỢC KIỂM THỬ TOÀN DIỆN &amp; KẾT QUẢ ĐO LƯỜNG (QA &amp; EVALUATION)</w:t>
      </w:r>
    </w:p>
    <w:p>
      <w:pPr>
        <w:spacing w:before="0" w:after="80" w:line="276" w:lineRule="auto"/>
      </w:pPr>
      <w:r>
        <w:rPr>
          <w:rFonts w:ascii="Calibri" w:hAnsi="Calibri"/>
          <w:color w:val="1E293B"/>
          <w:sz w:val="20"/>
        </w:rPr>
        <w:t>Hệ thống thiết lập chiến lược kiểm thử đa tầng bao gồm: Kiểm thử đơn vị (Unit Tests), Kiểm thử tích hợp (Integration Tests), Kiểm thử bảo mật Zero-Trust (Adversarial Security Tests), Kiểm thử tự động giao diện End-to-End và Đánh giá chất lượng mô hình bằng LLM-as-a-Judge.</w:t>
      </w:r>
    </w:p>
    <w:p>
      <w:pPr>
        <w:keepNext/>
        <w:spacing w:before="200" w:after="80"/>
      </w:pPr>
      <w:r>
        <w:rPr>
          <w:rFonts w:ascii="Calibri" w:hAnsi="Calibri"/>
          <w:b/>
          <w:color w:val="2563EB"/>
          <w:sz w:val="27"/>
        </w:rPr>
        <w:t>9.1. Kết Quả Kiểm Thử Backend Pytest (171/171 Tests Passed)</w:t>
      </w:r>
    </w:p>
    <w:p>
      <w:pPr>
        <w:spacing w:before="0" w:after="80" w:line="276" w:lineRule="auto"/>
      </w:pPr>
      <w:r>
        <w:rPr>
          <w:rFonts w:ascii="Calibri" w:hAnsi="Calibri"/>
          <w:b/>
          <w:color w:val="1E293B"/>
          <w:sz w:val="20"/>
        </w:rPr>
        <w:t xml:space="preserve">Báo cáo Test Suite: </w:t>
      </w:r>
      <w:r>
        <w:rPr>
          <w:rFonts w:ascii="Calibri" w:hAnsi="Calibri"/>
          <w:color w:val="1E293B"/>
          <w:sz w:val="20"/>
        </w:rPr>
        <w:t>Toàn bộ 171 ca kiểm thử tự động của Backend đều vượt qua với tỷ lệ thành công tuyệt đối 100%:</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84"/>
        <w:gridCol w:w="2484"/>
        <w:gridCol w:w="2484"/>
        <w:gridCol w:w="2484"/>
      </w:tblGrid>
      <w:tr>
        <w:trPr>
          <w:tblHeader/>
          <w:cantSplit/>
        </w:trPr>
        <w:tc>
          <w:tcPr>
            <w:tcW w:type="dxa" w:w="331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File kiểm thử</w:t>
            </w:r>
          </w:p>
        </w:tc>
        <w:tc>
          <w:tcPr>
            <w:tcW w:type="dxa" w:w="1440"/>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Số lượng Tests</w:t>
            </w:r>
          </w:p>
        </w:tc>
        <w:tc>
          <w:tcPr>
            <w:tcW w:type="dxa" w:w="3168"/>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Phạm vi kiểm tra trọng tâm</w:t>
            </w:r>
          </w:p>
        </w:tc>
        <w:tc>
          <w:tcPr>
            <w:tcW w:type="dxa" w:w="1440"/>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Kết quả</w:t>
            </w:r>
          </w:p>
        </w:tc>
      </w:tr>
      <w:tr>
        <w:trPr>
          <w:cantSplit/>
        </w:trPr>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tests/test_enterprise_upgrades.py</w:t>
            </w:r>
          </w:p>
        </w:tc>
        <w:tc>
          <w:tcPr>
            <w:tcW w:type="dxa" w:w="144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60 tests</w:t>
            </w:r>
          </w:p>
        </w:tc>
        <w:tc>
          <w:tcPr>
            <w:tcW w:type="dxa" w:w="3168"/>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Agent Registry Gate, Snapshot Rollback, JWT Signing, PII Redaction, Cardinality Rules.</w:t>
            </w:r>
          </w:p>
        </w:tc>
        <w:tc>
          <w:tcPr>
            <w:tcW w:type="dxa" w:w="144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60/60 PASSED</w:t>
            </w:r>
          </w:p>
        </w:tc>
      </w:tr>
      <w:tr>
        <w:trPr>
          <w:cantSplit/>
        </w:trPr>
        <w:tc>
          <w:tcPr>
            <w:tcW w:type="dxa" w:w="331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tests/test_hardened_upgrades.py</w:t>
            </w:r>
          </w:p>
        </w:tc>
        <w:tc>
          <w:tcPr>
            <w:tcW w:type="dxa" w:w="144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41 tests</w:t>
            </w:r>
          </w:p>
        </w:tc>
        <w:tc>
          <w:tcPr>
            <w:tcW w:type="dxa" w:w="3168"/>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Sqlglot AST Validator, CSV Sanitizer (BOM/Dấu tiếng Việt), Circuit Breakers, Model Tiering.</w:t>
            </w:r>
          </w:p>
        </w:tc>
        <w:tc>
          <w:tcPr>
            <w:tcW w:type="dxa" w:w="144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41/41 PASSED</w:t>
            </w:r>
          </w:p>
        </w:tc>
      </w:tr>
      <w:tr>
        <w:trPr>
          <w:cantSplit/>
        </w:trPr>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tests/test_audit_and_optimizations.py</w:t>
            </w:r>
          </w:p>
        </w:tc>
        <w:tc>
          <w:tcPr>
            <w:tcW w:type="dxa" w:w="144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22 tests</w:t>
            </w:r>
          </w:p>
        </w:tc>
        <w:tc>
          <w:tcPr>
            <w:tcW w:type="dxa" w:w="3168"/>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Intent Routing, CSV Text Summary, SQL Injection Guardrails, Title Generation.</w:t>
            </w:r>
          </w:p>
        </w:tc>
        <w:tc>
          <w:tcPr>
            <w:tcW w:type="dxa" w:w="144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22/22 PASSED</w:t>
            </w:r>
          </w:p>
        </w:tc>
      </w:tr>
      <w:tr>
        <w:trPr>
          <w:cantSplit/>
        </w:trPr>
        <w:tc>
          <w:tcPr>
            <w:tcW w:type="dxa" w:w="331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tests/test_zero_trust_security.py</w:t>
            </w:r>
          </w:p>
        </w:tc>
        <w:tc>
          <w:tcPr>
            <w:tcW w:type="dxa" w:w="144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19 tests</w:t>
            </w:r>
          </w:p>
        </w:tc>
        <w:tc>
          <w:tcPr>
            <w:tcW w:type="dxa" w:w="3168"/>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5-Pillar Zero-Trust Security (Direct, Nonce, Spotlighting, AST RLS, MCP, Canary).</w:t>
            </w:r>
          </w:p>
        </w:tc>
        <w:tc>
          <w:tcPr>
            <w:tcW w:type="dxa" w:w="144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19/19 PASSED</w:t>
            </w:r>
          </w:p>
        </w:tc>
      </w:tr>
      <w:tr>
        <w:trPr>
          <w:cantSplit/>
        </w:trPr>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tests/test_llm_routing_and_planner.py</w:t>
            </w:r>
          </w:p>
        </w:tc>
        <w:tc>
          <w:tcPr>
            <w:tcW w:type="dxa" w:w="144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13 tests</w:t>
            </w:r>
          </w:p>
        </w:tc>
        <w:tc>
          <w:tcPr>
            <w:tcW w:type="dxa" w:w="3168"/>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Prefix Normalization, 404 Auto-Fallback, acompletion alias, Planner recovery.</w:t>
            </w:r>
          </w:p>
        </w:tc>
        <w:tc>
          <w:tcPr>
            <w:tcW w:type="dxa" w:w="144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13/13 PASSED</w:t>
            </w:r>
          </w:p>
        </w:tc>
      </w:tr>
      <w:tr>
        <w:trPr>
          <w:cantSplit/>
        </w:trPr>
        <w:tc>
          <w:tcPr>
            <w:tcW w:type="dxa" w:w="331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TỔNG CỘNG TOÀN HỆ THỐNG</w:t>
            </w:r>
          </w:p>
        </w:tc>
        <w:tc>
          <w:tcPr>
            <w:tcW w:type="dxa" w:w="144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171 tests</w:t>
            </w:r>
          </w:p>
        </w:tc>
        <w:tc>
          <w:tcPr>
            <w:tcW w:type="dxa" w:w="3168"/>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Bao phủ toàn diện 100% các module Backend, Cổng Gateway &amp; Tường lửa Bảo mật</w:t>
            </w:r>
          </w:p>
        </w:tc>
        <w:tc>
          <w:tcPr>
            <w:tcW w:type="dxa" w:w="144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171/171 (100% GREEN)</w:t>
            </w:r>
          </w:p>
        </w:tc>
      </w:tr>
    </w:tbl>
    <w:p>
      <w:pPr>
        <w:spacing w:before="0" w:after="120"/>
      </w:pPr>
    </w:p>
    <w:p>
      <w:pPr>
        <w:keepNext/>
        <w:spacing w:before="200" w:after="80"/>
      </w:pPr>
      <w:r>
        <w:rPr>
          <w:rFonts w:ascii="Calibri" w:hAnsi="Calibri"/>
          <w:b/>
          <w:color w:val="2563EB"/>
          <w:sz w:val="27"/>
        </w:rPr>
        <w:t>9.2. Báo Cáo Đánh Giá Chất Lượng LLM-as-a-Judge (`eval_report.json`)</w:t>
      </w:r>
    </w:p>
    <w:p>
      <w:pPr>
        <w:spacing w:before="0" w:after="80" w:line="276" w:lineRule="auto"/>
      </w:pPr>
      <w:r>
        <w:rPr>
          <w:rFonts w:ascii="Calibri" w:hAnsi="Calibri"/>
          <w:color w:val="1E293B"/>
          <w:sz w:val="20"/>
        </w:rPr>
        <w:t>Đánh giá chất lượng độc lập trên tập dữ liệu chuẩn mực Golden Evaluation Dataset (67 kịch bản test bao gồm 15 ca tấn công đối kháng):</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419"/>
        <w:gridCol w:w="1419"/>
        <w:gridCol w:w="1419"/>
        <w:gridCol w:w="1419"/>
        <w:gridCol w:w="1419"/>
        <w:gridCol w:w="1419"/>
        <w:gridCol w:w="1419"/>
      </w:tblGrid>
      <w:tr>
        <w:trPr>
          <w:tblHeader/>
          <w:cantSplit/>
        </w:trPr>
        <w:tc>
          <w:tcPr>
            <w:tcW w:type="dxa" w:w="2448"/>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Nhóm nghiệp vụ</w:t>
            </w:r>
          </w:p>
        </w:tc>
        <w:tc>
          <w:tcPr>
            <w:tcW w:type="dxa" w:w="1008"/>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Số test cases</w:t>
            </w:r>
          </w:p>
        </w:tc>
        <w:tc>
          <w:tcPr>
            <w:tcW w:type="dxa" w:w="1296"/>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Tool Accuracy</w:t>
            </w:r>
          </w:p>
        </w:tc>
        <w:tc>
          <w:tcPr>
            <w:tcW w:type="dxa" w:w="1440"/>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RAG Faithfulness</w:t>
            </w:r>
          </w:p>
        </w:tc>
        <w:tc>
          <w:tcPr>
            <w:tcW w:type="dxa" w:w="115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Hallucination</w:t>
            </w:r>
          </w:p>
        </w:tc>
        <w:tc>
          <w:tcPr>
            <w:tcW w:type="dxa" w:w="1296"/>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Composite Score</w:t>
            </w:r>
          </w:p>
        </w:tc>
        <w:tc>
          <w:tcPr>
            <w:tcW w:type="dxa" w:w="1440"/>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Trạng thái</w:t>
            </w:r>
          </w:p>
        </w:tc>
      </w:tr>
      <w:tr>
        <w:trPr>
          <w:cantSplit/>
        </w:trPr>
        <w:tc>
          <w:tcPr>
            <w:tcW w:type="dxa" w:w="2448"/>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data_agent</w:t>
            </w:r>
          </w:p>
        </w:tc>
        <w:tc>
          <w:tcPr>
            <w:tcW w:type="dxa" w:w="1008"/>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12</w:t>
            </w:r>
          </w:p>
        </w:tc>
        <w:tc>
          <w:tcPr>
            <w:tcW w:type="dxa" w:w="129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144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115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0.0%</w:t>
            </w:r>
          </w:p>
        </w:tc>
        <w:tc>
          <w:tcPr>
            <w:tcW w:type="dxa" w:w="129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144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 PASSED</w:t>
            </w:r>
          </w:p>
        </w:tc>
      </w:tr>
      <w:tr>
        <w:trPr>
          <w:cantSplit/>
        </w:trPr>
        <w:tc>
          <w:tcPr>
            <w:tcW w:type="dxa" w:w="2448"/>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rag_agent</w:t>
            </w:r>
          </w:p>
        </w:tc>
        <w:tc>
          <w:tcPr>
            <w:tcW w:type="dxa" w:w="1008"/>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12</w:t>
            </w:r>
          </w:p>
        </w:tc>
        <w:tc>
          <w:tcPr>
            <w:tcW w:type="dxa" w:w="129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144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115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0.0%</w:t>
            </w:r>
          </w:p>
        </w:tc>
        <w:tc>
          <w:tcPr>
            <w:tcW w:type="dxa" w:w="129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144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 PASSED</w:t>
            </w:r>
          </w:p>
        </w:tc>
      </w:tr>
      <w:tr>
        <w:trPr>
          <w:cantSplit/>
        </w:trPr>
        <w:tc>
          <w:tcPr>
            <w:tcW w:type="dxa" w:w="2448"/>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search_agent</w:t>
            </w:r>
          </w:p>
        </w:tc>
        <w:tc>
          <w:tcPr>
            <w:tcW w:type="dxa" w:w="1008"/>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8</w:t>
            </w:r>
          </w:p>
        </w:tc>
        <w:tc>
          <w:tcPr>
            <w:tcW w:type="dxa" w:w="129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144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115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0.0%</w:t>
            </w:r>
          </w:p>
        </w:tc>
        <w:tc>
          <w:tcPr>
            <w:tcW w:type="dxa" w:w="129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144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 PASSED</w:t>
            </w:r>
          </w:p>
        </w:tc>
      </w:tr>
      <w:tr>
        <w:trPr>
          <w:cantSplit/>
        </w:trPr>
        <w:tc>
          <w:tcPr>
            <w:tcW w:type="dxa" w:w="2448"/>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database_integration</w:t>
            </w:r>
          </w:p>
        </w:tc>
        <w:tc>
          <w:tcPr>
            <w:tcW w:type="dxa" w:w="1008"/>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w:t>
            </w:r>
          </w:p>
        </w:tc>
        <w:tc>
          <w:tcPr>
            <w:tcW w:type="dxa" w:w="129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144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115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0.0%</w:t>
            </w:r>
          </w:p>
        </w:tc>
        <w:tc>
          <w:tcPr>
            <w:tcW w:type="dxa" w:w="129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144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 PASSED</w:t>
            </w:r>
          </w:p>
        </w:tc>
      </w:tr>
      <w:tr>
        <w:trPr>
          <w:cantSplit/>
        </w:trPr>
        <w:tc>
          <w:tcPr>
            <w:tcW w:type="dxa" w:w="2448"/>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security_guardrails</w:t>
            </w:r>
          </w:p>
        </w:tc>
        <w:tc>
          <w:tcPr>
            <w:tcW w:type="dxa" w:w="1008"/>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w:t>
            </w:r>
          </w:p>
        </w:tc>
        <w:tc>
          <w:tcPr>
            <w:tcW w:type="dxa" w:w="129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144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115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0.0%</w:t>
            </w:r>
          </w:p>
        </w:tc>
        <w:tc>
          <w:tcPr>
            <w:tcW w:type="dxa" w:w="129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144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 PASSED</w:t>
            </w:r>
          </w:p>
        </w:tc>
      </w:tr>
      <w:tr>
        <w:trPr>
          <w:cantSplit/>
        </w:trPr>
        <w:tc>
          <w:tcPr>
            <w:tcW w:type="dxa" w:w="2448"/>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adversarial_security</w:t>
            </w:r>
          </w:p>
        </w:tc>
        <w:tc>
          <w:tcPr>
            <w:tcW w:type="dxa" w:w="1008"/>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15</w:t>
            </w:r>
          </w:p>
        </w:tc>
        <w:tc>
          <w:tcPr>
            <w:tcW w:type="dxa" w:w="129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144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98.0%</w:t>
            </w:r>
          </w:p>
        </w:tc>
        <w:tc>
          <w:tcPr>
            <w:tcW w:type="dxa" w:w="115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0.0%</w:t>
            </w:r>
          </w:p>
        </w:tc>
        <w:tc>
          <w:tcPr>
            <w:tcW w:type="dxa" w:w="129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0.993</w:t>
            </w:r>
          </w:p>
        </w:tc>
        <w:tc>
          <w:tcPr>
            <w:tcW w:type="dxa" w:w="1440"/>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 PASSED</w:t>
            </w:r>
          </w:p>
        </w:tc>
      </w:tr>
      <w:tr>
        <w:trPr>
          <w:cantSplit/>
        </w:trPr>
        <w:tc>
          <w:tcPr>
            <w:tcW w:type="dxa" w:w="2448"/>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TỔNG HỢP TOÀN BỘ HỆ THỐNG</w:t>
            </w:r>
          </w:p>
        </w:tc>
        <w:tc>
          <w:tcPr>
            <w:tcW w:type="dxa" w:w="1008"/>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67</w:t>
            </w:r>
          </w:p>
        </w:tc>
        <w:tc>
          <w:tcPr>
            <w:tcW w:type="dxa" w:w="129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100.0%</w:t>
            </w:r>
          </w:p>
        </w:tc>
        <w:tc>
          <w:tcPr>
            <w:tcW w:type="dxa" w:w="144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99.6%</w:t>
            </w:r>
          </w:p>
        </w:tc>
        <w:tc>
          <w:tcPr>
            <w:tcW w:type="dxa" w:w="115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0.0%</w:t>
            </w:r>
          </w:p>
        </w:tc>
        <w:tc>
          <w:tcPr>
            <w:tcW w:type="dxa" w:w="129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0.999</w:t>
            </w:r>
          </w:p>
        </w:tc>
        <w:tc>
          <w:tcPr>
            <w:tcW w:type="dxa" w:w="1440"/>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 RELEASE APPROVED</w:t>
            </w:r>
          </w:p>
        </w:tc>
      </w:tr>
    </w:tbl>
    <w:p>
      <w:pPr>
        <w:spacing w:before="0" w:after="120"/>
      </w:pP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180" w:type="dxa"/>
            </w:tcMar>
            <w:tcBorders>
              <w:top w:val="none"/>
              <w:left w:val="single" w:sz="24" w:space="0" w:color="059669"/>
              <w:bottom w:val="none"/>
              <w:right w:val="none"/>
            </w:tcBorders>
          </w:tcPr>
          <w:p>
            <w:pPr>
              <w:spacing w:before="40" w:after="60" w:line="276" w:lineRule="auto"/>
            </w:pPr>
            <w:r>
              <w:rPr>
                <w:rFonts w:ascii="Calibri" w:hAnsi="Calibri"/>
                <w:b/>
                <w:color w:val="1E3A8A"/>
                <w:sz w:val="21"/>
              </w:rPr>
              <w:t>📌 KẾT LUẬN ĐÁNH GIÁ CHẤT LƯỢNG LLM-AS-A-JUDGE</w:t>
              <w:br/>
            </w:r>
          </w:p>
          <w:p>
            <w:pPr>
              <w:spacing w:before="20" w:after="40" w:line="276" w:lineRule="auto"/>
            </w:pPr>
            <w:r>
              <w:rPr>
                <w:rFonts w:ascii="Calibri" w:hAnsi="Calibri"/>
                <w:color w:val="1E293B"/>
                <w:sz w:val="19"/>
              </w:rPr>
              <w:t>Tool Call Accuracy: 1.00 (100.0%) — Độ chính xác phân tuyến và kích hoạt công cụ hoàn hảo trên toàn bộ 67 kịch bản.</w:t>
            </w:r>
          </w:p>
          <w:p>
            <w:pPr>
              <w:spacing w:before="20" w:after="40" w:line="276" w:lineRule="auto"/>
            </w:pPr>
            <w:r>
              <w:rPr>
                <w:rFonts w:ascii="Calibri" w:hAnsi="Calibri"/>
                <w:color w:val="1E293B"/>
                <w:sz w:val="19"/>
              </w:rPr>
              <w:t>RAG Faithfulness: 0.996 (99.6%) — Vượt xa ngưỡng cam kết chất lượng doanh nghiệp (80.0%).</w:t>
            </w:r>
          </w:p>
          <w:p>
            <w:pPr>
              <w:spacing w:before="20" w:after="40" w:line="276" w:lineRule="auto"/>
            </w:pPr>
            <w:r>
              <w:rPr>
                <w:rFonts w:ascii="Calibri" w:hAnsi="Calibri"/>
                <w:color w:val="1E293B"/>
                <w:sz w:val="19"/>
              </w:rPr>
              <w:t>Hallucination Rate: 0.00 (0.0%) — Hoàn toàn triệt tiêu ảo giác số liệu nhờ Verifier Audit Gate.</w:t>
            </w:r>
          </w:p>
          <w:p>
            <w:pPr>
              <w:spacing w:before="20" w:after="40" w:line="276" w:lineRule="auto"/>
            </w:pPr>
            <w:r>
              <w:rPr>
                <w:rFonts w:ascii="Calibri" w:hAnsi="Calibri"/>
                <w:color w:val="1E293B"/>
                <w:sz w:val="19"/>
              </w:rPr>
              <w:t>Security Guardrail Block Rate: 1.00 (100.0%) — 15/15 ca tấn công Prompt Injection, Subquery DoS và MCP Traversal bị chặn đứng.</w:t>
            </w:r>
          </w:p>
          <w:p>
            <w:pPr>
              <w:spacing w:before="20" w:after="40" w:line="276" w:lineRule="auto"/>
            </w:pPr>
            <w:r>
              <w:rPr>
                <w:rFonts w:ascii="Calibri" w:hAnsi="Calibri"/>
                <w:color w:val="1E293B"/>
                <w:sz w:val="19"/>
              </w:rPr>
              <w:t>Overall Composite Score: 0.999 / 1.000 — Quality Gate Passed: TRUE (Release Approved).</w:t>
            </w:r>
          </w:p>
        </w:tc>
      </w:tr>
    </w:tbl>
    <w:p>
      <w:pPr>
        <w:spacing w:before="0" w:after="80"/>
      </w:pPr>
    </w:p>
    <w:p>
      <w:r>
        <w:br w:type="page"/>
      </w:r>
    </w:p>
    <w:p>
      <w:pPr>
        <w:keepNext/>
        <w:spacing w:before="280" w:after="120"/>
      </w:pPr>
      <w:r>
        <w:rPr>
          <w:rFonts w:ascii="Calibri" w:hAnsi="Calibri"/>
          <w:b/>
          <w:color w:val="1E3A8A"/>
          <w:sz w:val="35"/>
        </w:rPr>
        <w:t>CHƯƠNG 10: TỔNG KẾT, NHẬT KÝ NÂNG CẤP &amp; ĐỊNH HƯỚNG TƯƠNG LAI</w:t>
      </w:r>
    </w:p>
    <w:p>
      <w:pPr>
        <w:keepNext/>
        <w:spacing w:before="200" w:after="80"/>
      </w:pPr>
      <w:r>
        <w:rPr>
          <w:rFonts w:ascii="Calibri" w:hAnsi="Calibri"/>
          <w:b/>
          <w:color w:val="2563EB"/>
          <w:sz w:val="27"/>
        </w:rPr>
        <w:t>10.1. Nhật Ký Nâng Cấp Kỹ Thuật Lớn Gần Đây (Engineering Changelog)</w:t>
      </w:r>
    </w:p>
    <w:p>
      <w:pPr>
        <w:spacing w:before="0" w:after="80" w:line="276" w:lineRule="auto"/>
      </w:pPr>
      <w:r>
        <w:rPr>
          <w:rFonts w:ascii="Calibri" w:hAnsi="Calibri"/>
          <w:color w:val="1E293B"/>
          <w:sz w:val="20"/>
        </w:rPr>
        <w:t>Bảng tổng kết các bài toán tối ưu và sửa lỗi then chốt đã hoàn thành trong giai đoạn hoàn thiện hệ thống:</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312"/>
        <w:gridCol w:w="3312"/>
        <w:gridCol w:w="3312"/>
      </w:tblGrid>
      <w:tr>
        <w:trPr>
          <w:tblHeader/>
          <w:cantSplit/>
        </w:trPr>
        <w:tc>
          <w:tcPr>
            <w:tcW w:type="dxa" w:w="259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Hạng mục nâng cấp</w:t>
            </w:r>
          </w:p>
        </w:tc>
        <w:tc>
          <w:tcPr>
            <w:tcW w:type="dxa" w:w="331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Vấn đề kỹ thuật trước đó</w:t>
            </w:r>
          </w:p>
        </w:tc>
        <w:tc>
          <w:tcPr>
            <w:tcW w:type="dxa" w:w="3456"/>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Giải pháp kiến trúc đã triển khai</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 Tái Cấu Trúc Zero-Trust Injection Hardening</w:t>
            </w:r>
          </w:p>
        </w:tc>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Hệ thống phụ thuộc regex thô sơ dễ bị bypass bởi Unicode homoglyphs, Base64, context switching, subquery SQL.</w:t>
            </w:r>
          </w:p>
        </w:tc>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Triển khai 5 Trụ cột phòng vệ: Heuristic + Semantic Intent Classifier, Nonce Delimiters, Spotlighting, AST RLS &amp; Parameterization, Pydantic v2 MCP &amp; Canary Honeypots.</w:t>
            </w:r>
          </w:p>
        </w:tc>
      </w:tr>
      <w:tr>
        <w:trPr>
          <w:cantSplit/>
        </w:trPr>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2. Mở Rộng Golden Dataset lên 67 Test Cases</w:t>
            </w:r>
          </w:p>
        </w:tc>
        <w:tc>
          <w:tcPr>
            <w:tcW w:type="dxa" w:w="331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Tập đánh giá cũ chỉ có 10 test cases, chưa bao phủ các ca tấn công đối kháng.</w:t>
            </w:r>
          </w:p>
        </w:tc>
        <w:tc>
          <w:tcPr>
            <w:tcW w:type="dxa" w:w="345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Bổ sung 15 ca kiểm thử nghịch thức chuyên sâu (Adversarial Security Cases); Tích hợp Security Block Rate 100% vào Quality Gate.</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3. Xóa Bỏ Hardcoded Dataset Spotify</w:t>
            </w:r>
          </w:p>
        </w:tc>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Code frontend và backend chỉ hoạt động với dataset Spotify, bị lỗi khi tải CSV Sales hoặc HR.</w:t>
            </w:r>
          </w:p>
        </w:tc>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Xây dựng Universal Statistical Data Profiler tự động phân loại cột theo Cardinality heuristics chuẩn.</w:t>
            </w:r>
          </w:p>
        </w:tc>
      </w:tr>
      <w:tr>
        <w:trPr>
          <w:cantSplit/>
        </w:trPr>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4. Khắc Phục Lỗi Đảo Ngược Biểu Đồ &amp; Donut Lỗi</w:t>
            </w:r>
          </w:p>
        </w:tc>
        <w:tc>
          <w:tcPr>
            <w:tcW w:type="dxa" w:w="331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Cột danh mục nhiều giá trị bị vẽ thành Pie chart; cột phân loại ít giá trị bị vẽ thành Bar chart.</w:t>
            </w:r>
          </w:p>
        </w:tc>
        <w:tc>
          <w:tcPr>
            <w:tcW w:type="dxa" w:w="345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Thiết lập quy tắc Cardinality nghiêm ngặt: 2&lt;=nunique&lt;=7 vẽ Donut, nunique&gt;8 bắt buộc vẽ Bar ranking.</w:t>
            </w:r>
          </w:p>
        </w:tc>
      </w:tr>
      <w:tr>
        <w:trPr>
          <w:cantSplit/>
        </w:trPr>
        <w:tc>
          <w:tcPr>
            <w:tcW w:type="dxa" w:w="259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5. Đồng Bộ Hóa SSE Streaming &amp; Fix PEV Freeze</w:t>
            </w:r>
          </w:p>
        </w:tc>
        <w:tc>
          <w:tcPr>
            <w:tcW w:type="dxa" w:w="331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Bộ đệm Response Buffering khiến Stepper đứng yên tại Planner rồi nhảy vọt về đích đột ngột.</w:t>
            </w:r>
          </w:p>
        </w:tc>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Bổ sung `X-Accel-Buffering: no`, cấu hình flush socket tức thì và tối ưu hóa thứ tự phát event của LangGraph.</w:t>
            </w:r>
          </w:p>
        </w:tc>
      </w:tr>
      <w:tr>
        <w:trPr>
          <w:cantSplit/>
        </w:trPr>
        <w:tc>
          <w:tcPr>
            <w:tcW w:type="dxa" w:w="259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6. Khắc Phục Lỗi LiteLLM Anthropic 404 Routing</w:t>
            </w:r>
          </w:p>
        </w:tc>
        <w:tc>
          <w:tcPr>
            <w:tcW w:type="dxa" w:w="331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LiteLLM nhận diện chuỗi 'anthropic/' gửi trực tiếp về máy chủ Anthropic gây lỗi 404 Not Found.</w:t>
            </w:r>
          </w:p>
        </w:tc>
        <w:tc>
          <w:tcPr>
            <w:tcW w:type="dxa" w:w="345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Chuẩn hóa hàm `normalize_model_name` tự động ép tiền tố `openrouter/`, thêm cơ chế Fast 404 Auto-Fallback.</w:t>
            </w:r>
          </w:p>
        </w:tc>
      </w:tr>
    </w:tbl>
    <w:p>
      <w:pPr>
        <w:spacing w:before="0" w:after="120"/>
      </w:pPr>
    </w:p>
    <w:p>
      <w:pPr>
        <w:keepNext/>
        <w:spacing w:before="200" w:after="80"/>
      </w:pPr>
      <w:r>
        <w:rPr>
          <w:rFonts w:ascii="Calibri" w:hAnsi="Calibri"/>
          <w:b/>
          <w:color w:val="2563EB"/>
          <w:sz w:val="27"/>
        </w:rPr>
        <w:t>10.2. Bảng Đánh Giá Mức Độ Sẵn Sàng Triển Khai (Production Readiness Checklist)</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312"/>
        <w:gridCol w:w="3312"/>
        <w:gridCol w:w="3312"/>
      </w:tblGrid>
      <w:tr>
        <w:trPr>
          <w:tblHeader/>
          <w:cantSplit/>
        </w:trPr>
        <w:tc>
          <w:tcPr>
            <w:tcW w:type="dxa" w:w="3456"/>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Tiêu chí đánh giá mức độ sẵn sàng</w:t>
            </w:r>
          </w:p>
        </w:tc>
        <w:tc>
          <w:tcPr>
            <w:tcW w:type="dxa" w:w="403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Tiêu chuẩn kiểm tra</w:t>
            </w:r>
          </w:p>
        </w:tc>
        <w:tc>
          <w:tcPr>
            <w:tcW w:type="dxa" w:w="1872"/>
            <w:shd w:fill="1E3A8A"/>
            <w:tcMar>
              <w:top w:w="140" w:type="dxa"/>
              <w:bottom w:w="140" w:type="dxa"/>
              <w:left w:w="140" w:type="dxa"/>
              <w:right w:w="140" w:type="dxa"/>
            </w:tcMar>
            <w:vAlign w:val="center"/>
          </w:tcPr>
          <w:p>
            <w:pPr>
              <w:spacing w:before="20" w:after="20"/>
              <w:jc w:val="left"/>
            </w:pPr>
            <w:r>
              <w:rPr>
                <w:rFonts w:ascii="Calibri" w:hAnsi="Calibri"/>
                <w:b/>
                <w:color w:val="FFFFFF"/>
                <w:sz w:val="19"/>
              </w:rPr>
              <w:t>Trạng thái phê duyệt</w:t>
            </w:r>
          </w:p>
        </w:tc>
      </w:tr>
      <w:tr>
        <w:trPr>
          <w:cantSplit/>
        </w:trPr>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Hạ tầng container hóa</w:t>
            </w:r>
          </w:p>
        </w:tc>
        <w:tc>
          <w:tcPr>
            <w:tcW w:type="dxa" w:w="403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7/7 Microservices vận hành ổn định qua Docker Compose</w:t>
            </w:r>
          </w:p>
        </w:tc>
        <w:tc>
          <w:tcPr>
            <w:tcW w:type="dxa" w:w="187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HOÀN TẤT (100%)</w:t>
            </w:r>
          </w:p>
        </w:tc>
      </w:tr>
      <w:tr>
        <w:trPr>
          <w:cantSplit/>
        </w:trPr>
        <w:tc>
          <w:tcPr>
            <w:tcW w:type="dxa" w:w="345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Phòng thủ Zero-Trust</w:t>
            </w:r>
          </w:p>
        </w:tc>
        <w:tc>
          <w:tcPr>
            <w:tcW w:type="dxa" w:w="403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5-Pillar Security Architecture chặn 100% ca tấn công</w:t>
            </w:r>
          </w:p>
        </w:tc>
        <w:tc>
          <w:tcPr>
            <w:tcW w:type="dxa" w:w="187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PHÊ DUYỆT (100%)</w:t>
            </w:r>
          </w:p>
        </w:tc>
      </w:tr>
      <w:tr>
        <w:trPr>
          <w:cantSplit/>
        </w:trPr>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Bảo vệ dữ liệu cá nhân</w:t>
            </w:r>
          </w:p>
        </w:tc>
        <w:tc>
          <w:tcPr>
            <w:tcW w:type="dxa" w:w="403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PII Redaction che chắn 100% Email, SĐT, CCCD, Thẻ ngân hàng</w:t>
            </w:r>
          </w:p>
        </w:tc>
        <w:tc>
          <w:tcPr>
            <w:tcW w:type="dxa" w:w="187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PHÊ DUYỆT</w:t>
            </w:r>
          </w:p>
        </w:tc>
      </w:tr>
      <w:tr>
        <w:trPr>
          <w:cantSplit/>
        </w:trPr>
        <w:tc>
          <w:tcPr>
            <w:tcW w:type="dxa" w:w="345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Độ chính xác phân tuyến</w:t>
            </w:r>
          </w:p>
        </w:tc>
        <w:tc>
          <w:tcPr>
            <w:tcW w:type="dxa" w:w="403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Tool Call Accuracy đạt 100% trên tập Golden Dataset</w:t>
            </w:r>
          </w:p>
        </w:tc>
        <w:tc>
          <w:tcPr>
            <w:tcW w:type="dxa" w:w="187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PHÊ DUYỆT</w:t>
            </w:r>
          </w:p>
        </w:tc>
      </w:tr>
      <w:tr>
        <w:trPr>
          <w:cantSplit/>
        </w:trPr>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Kiểm soát ảo giác</w:t>
            </w:r>
          </w:p>
        </w:tc>
        <w:tc>
          <w:tcPr>
            <w:tcW w:type="dxa" w:w="403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Hallucination Rate đo lường đạt 0.0% với Verifier Audit Gate</w:t>
            </w:r>
          </w:p>
        </w:tc>
        <w:tc>
          <w:tcPr>
            <w:tcW w:type="dxa" w:w="187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XUẤT SẮC</w:t>
            </w:r>
          </w:p>
        </w:tc>
      </w:tr>
      <w:tr>
        <w:trPr>
          <w:cantSplit/>
        </w:trPr>
        <w:tc>
          <w:tcPr>
            <w:tcW w:type="dxa" w:w="345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Trực quan hóa dữ liệu</w:t>
            </w:r>
          </w:p>
        </w:tc>
        <w:tc>
          <w:tcPr>
            <w:tcW w:type="dxa" w:w="403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Executive Dashboard 12 cột tự động render ECharts + DuckDB WASM</w:t>
            </w:r>
          </w:p>
        </w:tc>
        <w:tc>
          <w:tcPr>
            <w:tcW w:type="dxa" w:w="187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SẴN SÀNG</w:t>
            </w:r>
          </w:p>
        </w:tc>
      </w:tr>
      <w:tr>
        <w:trPr>
          <w:cantSplit/>
        </w:trPr>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Khả năng quan sát (Tracing)</w:t>
            </w:r>
          </w:p>
        </w:tc>
        <w:tc>
          <w:tcPr>
            <w:tcW w:type="dxa" w:w="403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Langfuse V2 thu thập đầy đủ latency, token usage và cost</w:t>
            </w:r>
          </w:p>
        </w:tc>
        <w:tc>
          <w:tcPr>
            <w:tcW w:type="dxa" w:w="187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SẴN SÀNG</w:t>
            </w:r>
          </w:p>
        </w:tc>
      </w:tr>
      <w:tr>
        <w:trPr>
          <w:cantSplit/>
        </w:trPr>
        <w:tc>
          <w:tcPr>
            <w:tcW w:type="dxa" w:w="3456"/>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Bộ kiểm thử tự động</w:t>
            </w:r>
          </w:p>
        </w:tc>
        <w:tc>
          <w:tcPr>
            <w:tcW w:type="dxa" w:w="403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171/171 Pytest tests passed không có lỗi hồi quy</w:t>
            </w:r>
          </w:p>
        </w:tc>
        <w:tc>
          <w:tcPr>
            <w:tcW w:type="dxa" w:w="1872"/>
            <w:shd w:fill="F8FAFC"/>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XUẤT SẮC</w:t>
            </w:r>
          </w:p>
        </w:tc>
      </w:tr>
      <w:tr>
        <w:trPr>
          <w:cantSplit/>
        </w:trPr>
        <w:tc>
          <w:tcPr>
            <w:tcW w:type="dxa" w:w="3456"/>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Giao diện người dùng</w:t>
            </w:r>
          </w:p>
        </w:tc>
        <w:tc>
          <w:tcPr>
            <w:tcW w:type="dxa" w:w="403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Next.js 14 Production Build hoàn tất không lỗi type</w:t>
            </w:r>
          </w:p>
        </w:tc>
        <w:tc>
          <w:tcPr>
            <w:tcW w:type="dxa" w:w="1872"/>
            <w:shd w:fill="FFFFFF"/>
            <w:tcMar>
              <w:top w:w="100" w:type="dxa"/>
              <w:bottom w:w="100" w:type="dxa"/>
              <w:left w:w="140" w:type="dxa"/>
              <w:right w:w="140" w:type="dxa"/>
            </w:tcMar>
            <w:vAlign w:val="center"/>
          </w:tcPr>
          <w:p>
            <w:pPr>
              <w:spacing w:before="20" w:after="20" w:line="276" w:lineRule="auto"/>
              <w:jc w:val="left"/>
            </w:pPr>
            <w:r>
              <w:rPr>
                <w:rFonts w:ascii="Calibri" w:hAnsi="Calibri"/>
                <w:color w:val="1E293B"/>
                <w:sz w:val="18"/>
              </w:rPr>
              <w:t>SẴN SÀNG</w:t>
            </w:r>
          </w:p>
        </w:tc>
      </w:tr>
    </w:tbl>
    <w:p>
      <w:pPr>
        <w:spacing w:before="0" w:after="120"/>
      </w:pPr>
    </w:p>
    <w:p>
      <w:pPr>
        <w:keepNext/>
        <w:spacing w:before="200" w:after="80"/>
      </w:pPr>
      <w:r>
        <w:rPr>
          <w:rFonts w:ascii="Calibri" w:hAnsi="Calibri"/>
          <w:b/>
          <w:color w:val="2563EB"/>
          <w:sz w:val="27"/>
        </w:rPr>
        <w:t>10.3. Lộ Trình Phát Triển Mở Rộng Trong Tương Lai (Strategic Roadmap)</w:t>
      </w:r>
    </w:p>
    <w:p>
      <w:pPr>
        <w:pStyle w:val="ListBullet"/>
        <w:spacing w:before="20" w:after="40" w:line="276" w:lineRule="auto"/>
      </w:pPr>
      <w:r>
        <w:rPr>
          <w:rFonts w:ascii="Calibri" w:hAnsi="Calibri"/>
          <w:b/>
          <w:color w:val="1E293B"/>
          <w:sz w:val="20"/>
        </w:rPr>
        <w:t>Giai đoạn 1 (Q4/2026) — Streaming Dashboard Generation:</w:t>
      </w:r>
      <w:r>
        <w:rPr>
          <w:rFonts w:ascii="Calibri" w:hAnsi="Calibri"/>
          <w:color w:val="1E293B"/>
          <w:sz w:val="20"/>
        </w:rPr>
        <w:t xml:space="preserve"> Hỗ trợ truyền phát từng thành phần biểu đồ trên Dashboard khi Data Agent đang xử lý thay vì chờ toàn bộ hoàn tất.</w:t>
      </w:r>
    </w:p>
    <w:p>
      <w:pPr>
        <w:pStyle w:val="ListBullet"/>
        <w:spacing w:before="20" w:after="40" w:line="276" w:lineRule="auto"/>
      </w:pPr>
      <w:r>
        <w:rPr>
          <w:rFonts w:ascii="Calibri" w:hAnsi="Calibri"/>
          <w:b/>
          <w:color w:val="1E293B"/>
          <w:sz w:val="20"/>
        </w:rPr>
        <w:t>Giai đoạn 2 (Q1/2027) — Hỗ trợ Đầu Vào Đa Phương Thức (Multi-Modal Inputs):</w:t>
      </w:r>
      <w:r>
        <w:rPr>
          <w:rFonts w:ascii="Calibri" w:hAnsi="Calibri"/>
          <w:color w:val="1E293B"/>
          <w:sz w:val="20"/>
        </w:rPr>
        <w:t xml:space="preserve"> Cho phép người dùng tải lên hình ảnh biểu đồ, hóa đơn quét PDF để Agent trích xuất và đối soát tự động.</w:t>
      </w:r>
    </w:p>
    <w:p>
      <w:pPr>
        <w:pStyle w:val="ListBullet"/>
        <w:spacing w:before="20" w:after="40" w:line="276" w:lineRule="auto"/>
      </w:pPr>
      <w:r>
        <w:rPr>
          <w:rFonts w:ascii="Calibri" w:hAnsi="Calibri"/>
          <w:b/>
          <w:color w:val="1E293B"/>
          <w:sz w:val="20"/>
        </w:rPr>
        <w:t>Giai đoạn 3 (Q2/2027) — Phân Quyền Doanh Nghiệp Đa Người Dùng (Enterprise RBAC):</w:t>
      </w:r>
      <w:r>
        <w:rPr>
          <w:rFonts w:ascii="Calibri" w:hAnsi="Calibri"/>
          <w:color w:val="1E293B"/>
          <w:sz w:val="20"/>
        </w:rPr>
        <w:t xml:space="preserve"> Tích hợp Single Sign-On (SSO / SAML 2.0), phân quyền truy cập dữ liệu theo phòng ban và nhóm người dùng.</w:t>
      </w:r>
    </w:p>
    <w:p>
      <w:r>
        <w:br w:type="page"/>
      </w:r>
    </w:p>
    <w:p>
      <w:pPr>
        <w:spacing w:before="320" w:after="160"/>
      </w:pPr>
      <w:r>
        <w:rPr>
          <w:rFonts w:ascii="Calibri" w:hAnsi="Calibri"/>
          <w:b/>
          <w:color w:val="1E293B"/>
          <w:sz w:val="35"/>
        </w:rPr>
        <w:t>CHƯƠNG 11: DEMO THỰC TẾ &amp; BẰNG CHỨNG THỊ GIÁC (LIVE PRODUCT WALKTHROUGH &amp; VISUAL DEMO)</w:t>
      </w:r>
    </w:p>
    <w:p>
      <w:pPr>
        <w:spacing w:before="80" w:after="200" w:line="276" w:lineRule="auto"/>
      </w:pPr>
      <w:r>
        <w:rPr>
          <w:rFonts w:ascii="Calibri" w:hAnsi="Calibri"/>
          <w:color w:val="1E293B"/>
          <w:sz w:val="20"/>
        </w:rPr>
        <w:t>Nhằm chứng minh tính khả thi, độ ổn định và trải nghiệm người dùng vượt trội của hệ thống Multi-Agent Enterprise Intelligence, chương này tập hợp chuỗi 8 bằng chứng thị giác sắc nét (High-DPI 1920x1080) được ghi lại trực tiếp từ môi trường hoạt động thực tế. Toàn bộ hành trình trải nghiệm từ bước khởi tạo tác vụ, kích hoạt vòng lặp suy luận tự trị LangGraph PEV Loop, sinh Executive Dashboard, phân tích ECharts tương tác, lọc AG-Grid chi tiết, đến khả năng tra cứu tri thức nội bộ RAG nâng cao và tìm kiếm web thời gian thực đều được minh chứng cụ thể với đầy đủ số liệu đo kiểm.</w:t>
      </w:r>
    </w:p>
    <w:p>
      <w:pPr>
        <w:spacing w:before="240" w:after="80"/>
      </w:pPr>
      <w:r>
        <w:rPr>
          <w:rFonts w:ascii="Calibri" w:hAnsi="Calibri"/>
          <w:b/>
          <w:color w:val="2563EB"/>
          <w:sz w:val="27"/>
        </w:rPr>
        <w:t>11.1. Giao Diện Khởi Đầu &amp; Onboarding Tinh Giản (Hero View)</w:t>
      </w:r>
    </w:p>
    <w:p>
      <w:pPr>
        <w:spacing w:before="80" w:after="120" w:line="276" w:lineRule="auto"/>
      </w:pPr>
      <w:r>
        <w:rPr>
          <w:rFonts w:ascii="Calibri" w:hAnsi="Calibri"/>
          <w:color w:val="1E293B"/>
          <w:sz w:val="20"/>
        </w:rPr>
        <w:t>Giao diện khởi đầu được thiết kế theo tư duy Minimalism kết hợp hệ thống Design Tokens đồng bộ. Thanh Header cố định (h-12) tích hợp chỉ báo trạng thái kết nối Gateway Active thời gian thực. Khu vực trung tâm Hero cung cấp 3 thẻ Quick Starter Prompts cho phép người dùng kích hoạt tức thì các tác vụ trọng yếu (Data Analytics, RAG Search, Web Intelligence) chỉ với 1-click.</w:t>
      </w:r>
    </w:p>
    <w:tbl>
      <w:tblPr>
        <w:tblW w:type="auto" w:w="0"/>
        <w:jc w:val="center"/>
        <w:tblLook w:firstColumn="1" w:firstRow="1" w:lastColumn="0" w:lastRow="0" w:noHBand="0" w:noVBand="1" w:val="04A0"/>
      </w:tblPr>
      <w:tblGrid>
        <w:gridCol w:w="9936"/>
      </w:tblGrid>
      <w:tr>
        <w:tc>
          <w:tcPr>
            <w:tcW w:type="dxa" w:w="8928"/>
            <w:shd w:fill="F8FAFC"/>
            <w:tcBorders>
              <w:top w:val="single" w:sz="4" w:space="0" w:color="CBD5E1"/>
              <w:left w:val="single" w:sz="4" w:space="0" w:color="CBD5E1"/>
              <w:bottom w:val="single" w:sz="4" w:space="0" w:color="CBD5E1"/>
              <w:right w:val="single" w:sz="4" w:space="0" w:color="CBD5E1"/>
            </w:tcBorders>
            <w:tcMar>
              <w:top w:w="140" w:type="dxa"/>
              <w:left w:w="140" w:type="dxa"/>
              <w:bottom w:w="140" w:type="dxa"/>
              <w:right w:w="140" w:type="dxa"/>
            </w:tcMar>
          </w:tcPr>
          <w:p>
            <w:pPr>
              <w:spacing w:before="80" w:after="80"/>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_chat_onboarding_hero.png"/>
                          <pic:cNvPicPr/>
                        </pic:nvPicPr>
                        <pic:blipFill>
                          <a:blip r:embed="rId11"/>
                          <a:stretch>
                            <a:fillRect/>
                          </a:stretch>
                        </pic:blipFill>
                        <pic:spPr>
                          <a:xfrm>
                            <a:off x="0" y="0"/>
                            <a:ext cx="5486400" cy="3429000"/>
                          </a:xfrm>
                          <a:prstGeom prst="rect"/>
                        </pic:spPr>
                      </pic:pic>
                    </a:graphicData>
                  </a:graphic>
                </wp:inline>
              </w:drawing>
            </w:r>
          </w:p>
        </w:tc>
      </w:tr>
    </w:tbl>
    <w:p>
      <w:pPr>
        <w:spacing w:before="80" w:after="280"/>
        <w:jc w:val="center"/>
      </w:pPr>
      <w:r>
        <w:rPr>
          <w:rFonts w:ascii="Calibri" w:hAnsi="Calibri"/>
          <w:i/>
          <w:color w:val="475569"/>
          <w:sz w:val="19"/>
        </w:rPr>
        <w:t>Hình 11.1: Giao diện Khởi đầu &amp; Onboarding — Trải nghiệm người dùng tinh giản chuẩn 8-pt, tích hợp Header đa tác vụ, Sidebar lưu trữ phiên chat và 3 thẻ kích hoạt nhanh theo Agent chuyên biệt.</w:t>
      </w:r>
    </w:p>
    <w:p>
      <w:pPr>
        <w:spacing w:before="240" w:after="80"/>
      </w:pPr>
      <w:r>
        <w:rPr>
          <w:rFonts w:ascii="Calibri" w:hAnsi="Calibri"/>
          <w:b/>
          <w:color w:val="2563EB"/>
          <w:sz w:val="27"/>
        </w:rPr>
        <w:t>11.2. Luồng Suy Luận Thời Gian Thực &amp; Kiểm Định Đối Soát (PEV Loop Stepper)</w:t>
      </w:r>
    </w:p>
    <w:p>
      <w:pPr>
        <w:spacing w:before="80" w:after="120" w:line="276" w:lineRule="auto"/>
      </w:pPr>
      <w:r>
        <w:rPr>
          <w:rFonts w:ascii="Calibri" w:hAnsi="Calibri"/>
          <w:color w:val="1E293B"/>
          <w:sz w:val="20"/>
        </w:rPr>
        <w:t>Thành phần PEV Stepper thể hiện toàn bộ kiến trúc suy luận tự trị của hệ thống. Live Activity Timeline hiển thị chi tiết: (1) Planner Node phân tích cấu trúc câu hỏi và chỉ định Target Agent phù hợp; (2) Executor Node thực thi chuỗi công cụ theo pipeline chuyên sâu (EDA -&gt; Layout -&gt; Biểu đồ); (3) Verifier Node đối soát độc lập chống ảo giác (Zero-Hallucination) đảm bảo độ tin cậy tuyệt đối trước khi phản hồi.</w:t>
      </w:r>
    </w:p>
    <w:tbl>
      <w:tblPr>
        <w:tblW w:type="auto" w:w="0"/>
        <w:jc w:val="center"/>
        <w:tblLook w:firstColumn="1" w:firstRow="1" w:lastColumn="0" w:lastRow="0" w:noHBand="0" w:noVBand="1" w:val="04A0"/>
      </w:tblPr>
      <w:tblGrid>
        <w:gridCol w:w="9936"/>
      </w:tblGrid>
      <w:tr>
        <w:tc>
          <w:tcPr>
            <w:tcW w:type="dxa" w:w="8928"/>
            <w:shd w:fill="F8FAFC"/>
            <w:tcBorders>
              <w:top w:val="single" w:sz="4" w:space="0" w:color="CBD5E1"/>
              <w:left w:val="single" w:sz="4" w:space="0" w:color="CBD5E1"/>
              <w:bottom w:val="single" w:sz="4" w:space="0" w:color="CBD5E1"/>
              <w:right w:val="single" w:sz="4" w:space="0" w:color="CBD5E1"/>
            </w:tcBorders>
            <w:tcMar>
              <w:top w:w="140" w:type="dxa"/>
              <w:left w:w="140" w:type="dxa"/>
              <w:bottom w:w="140" w:type="dxa"/>
              <w:right w:w="140" w:type="dxa"/>
            </w:tcMar>
          </w:tcPr>
          <w:p>
            <w:pPr>
              <w:spacing w:before="80" w:after="80"/>
              <w:jc w:val="center"/>
            </w:pPr>
            <w:r>
              <w:drawing>
                <wp:inline xmlns:a="http://schemas.openxmlformats.org/drawingml/2006/main" xmlns:pic="http://schemas.openxmlformats.org/drawingml/2006/picture">
                  <wp:extent cx="5486400" cy="4336440"/>
                  <wp:docPr id="2" name="Picture 2"/>
                  <wp:cNvGraphicFramePr>
                    <a:graphicFrameLocks noChangeAspect="1"/>
                  </wp:cNvGraphicFramePr>
                  <a:graphic>
                    <a:graphicData uri="http://schemas.openxmlformats.org/drawingml/2006/picture">
                      <pic:pic>
                        <pic:nvPicPr>
                          <pic:cNvPr id="0" name="02_pev_reasoning_stepper.png"/>
                          <pic:cNvPicPr/>
                        </pic:nvPicPr>
                        <pic:blipFill>
                          <a:blip r:embed="rId12"/>
                          <a:stretch>
                            <a:fillRect/>
                          </a:stretch>
                        </pic:blipFill>
                        <pic:spPr>
                          <a:xfrm>
                            <a:off x="0" y="0"/>
                            <a:ext cx="5486400" cy="4336440"/>
                          </a:xfrm>
                          <a:prstGeom prst="rect"/>
                        </pic:spPr>
                      </pic:pic>
                    </a:graphicData>
                  </a:graphic>
                </wp:inline>
              </w:drawing>
            </w:r>
          </w:p>
        </w:tc>
      </w:tr>
    </w:tbl>
    <w:p>
      <w:pPr>
        <w:spacing w:before="80" w:after="280"/>
        <w:jc w:val="center"/>
      </w:pPr>
      <w:r>
        <w:rPr>
          <w:rFonts w:ascii="Calibri" w:hAnsi="Calibri"/>
          <w:i/>
          <w:color w:val="475569"/>
          <w:sz w:val="19"/>
        </w:rPr>
        <w:t>Hình 11.2: Vòng lặp Suy luận Tự trị PEV Loop (Reasoning Stepper) — Minh họa tiến trình thời gian thực đồng bộ 3 node Planner -&gt; Executor -&gt; Verifier với tiêu chí đối soát dữ liệu và tỷ lệ hợp lệ 100%.</w:t>
      </w:r>
    </w:p>
    <w:p>
      <w:pPr>
        <w:spacing w:before="240" w:after="80"/>
      </w:pPr>
      <w:r>
        <w:rPr>
          <w:rFonts w:ascii="Calibri" w:hAnsi="Calibri"/>
          <w:b/>
          <w:color w:val="2563EB"/>
          <w:sz w:val="27"/>
        </w:rPr>
        <w:t>11.3. Tổng Quan Executive Dashboard &amp; Nhận Định Dữ Liệu AI</w:t>
      </w:r>
    </w:p>
    <w:p>
      <w:pPr>
        <w:spacing w:before="80" w:after="120" w:line="276" w:lineRule="auto"/>
      </w:pPr>
      <w:r>
        <w:rPr>
          <w:rFonts w:ascii="Calibri" w:hAnsi="Calibri"/>
          <w:color w:val="1E293B"/>
          <w:sz w:val="20"/>
        </w:rPr>
        <w:t>Khu vực nửa trên của Dashboard cung cấp góc nhìn toàn cảnh dành cho cấp điều hành. Cụm 3 thẻ Nhận định cốt lõi AI áp dụng mô hình diễn giải chuẩn McKinsey (Diễn Biến -&gt; Nguyên Nhân -&gt; Khuyến Nghị) với đầy đủ bối cảnh phân tích. Hàng 4 thẻ KPI số lớn sử dụng phông chữ font-mono tabular-nums kết hợp chỉ báo biến động (+14.2% MoM, +8.5% YoY), loại bỏ hoàn toàn hiện tượng layout shift khi lọc dữ liệu.</w:t>
      </w:r>
    </w:p>
    <w:tbl>
      <w:tblPr>
        <w:tblW w:type="auto" w:w="0"/>
        <w:jc w:val="center"/>
        <w:tblLook w:firstColumn="1" w:firstRow="1" w:lastColumn="0" w:lastRow="0" w:noHBand="0" w:noVBand="1" w:val="04A0"/>
      </w:tblPr>
      <w:tblGrid>
        <w:gridCol w:w="9936"/>
      </w:tblGrid>
      <w:tr>
        <w:tc>
          <w:tcPr>
            <w:tcW w:type="dxa" w:w="8928"/>
            <w:shd w:fill="F8FAFC"/>
            <w:tcBorders>
              <w:top w:val="single" w:sz="4" w:space="0" w:color="CBD5E1"/>
              <w:left w:val="single" w:sz="4" w:space="0" w:color="CBD5E1"/>
              <w:bottom w:val="single" w:sz="4" w:space="0" w:color="CBD5E1"/>
              <w:right w:val="single" w:sz="4" w:space="0" w:color="CBD5E1"/>
            </w:tcBorders>
            <w:tcMar>
              <w:top w:w="140" w:type="dxa"/>
              <w:left w:w="140" w:type="dxa"/>
              <w:bottom w:w="140" w:type="dxa"/>
              <w:right w:w="140" w:type="dxa"/>
            </w:tcMar>
          </w:tcPr>
          <w:p>
            <w:pPr>
              <w:spacing w:before="80" w:after="80"/>
              <w:jc w:val="center"/>
            </w:pPr>
            <w:r>
              <w:drawing>
                <wp:inline xmlns:a="http://schemas.openxmlformats.org/drawingml/2006/main" xmlns:pic="http://schemas.openxmlformats.org/drawingml/2006/picture">
                  <wp:extent cx="5486400" cy="3783276"/>
                  <wp:docPr id="3" name="Picture 3"/>
                  <wp:cNvGraphicFramePr>
                    <a:graphicFrameLocks noChangeAspect="1"/>
                  </wp:cNvGraphicFramePr>
                  <a:graphic>
                    <a:graphicData uri="http://schemas.openxmlformats.org/drawingml/2006/picture">
                      <pic:pic>
                        <pic:nvPicPr>
                          <pic:cNvPr id="0" name="03_executive_dashboard_overview.png"/>
                          <pic:cNvPicPr/>
                        </pic:nvPicPr>
                        <pic:blipFill>
                          <a:blip r:embed="rId13"/>
                          <a:stretch>
                            <a:fillRect/>
                          </a:stretch>
                        </pic:blipFill>
                        <pic:spPr>
                          <a:xfrm>
                            <a:off x="0" y="0"/>
                            <a:ext cx="5486400" cy="3783276"/>
                          </a:xfrm>
                          <a:prstGeom prst="rect"/>
                        </pic:spPr>
                      </pic:pic>
                    </a:graphicData>
                  </a:graphic>
                </wp:inline>
              </w:drawing>
            </w:r>
          </w:p>
        </w:tc>
      </w:tr>
    </w:tbl>
    <w:p>
      <w:pPr>
        <w:spacing w:before="80" w:after="280"/>
        <w:jc w:val="center"/>
      </w:pPr>
      <w:r>
        <w:rPr>
          <w:rFonts w:ascii="Calibri" w:hAnsi="Calibri"/>
          <w:i/>
          <w:color w:val="475569"/>
          <w:sz w:val="19"/>
        </w:rPr>
        <w:t>Hình 11.3: Tổng quan Executive Dashboard &amp; Nhận định AI — Cụm 3 thẻ Data Storytelling (Diễn Biến - Nguyên Nhân - Khuyến Nghị) kết hợp 4 chỉ số tài chính KPI định dạng số mono chống giật layout.</w:t>
      </w:r>
    </w:p>
    <w:p>
      <w:pPr>
        <w:spacing w:before="240" w:after="80"/>
      </w:pPr>
      <w:r>
        <w:rPr>
          <w:rFonts w:ascii="Calibri" w:hAnsi="Calibri"/>
          <w:b/>
          <w:color w:val="2563EB"/>
          <w:sz w:val="27"/>
        </w:rPr>
        <w:t>11.4. Hệ Thống Biểu Đồ Trực Quan Tương Tác Cao (Interactive ECharts)</w:t>
      </w:r>
    </w:p>
    <w:p>
      <w:pPr>
        <w:spacing w:before="80" w:after="120" w:line="276" w:lineRule="auto"/>
      </w:pPr>
      <w:r>
        <w:rPr>
          <w:rFonts w:ascii="Calibri" w:hAnsi="Calibri"/>
          <w:color w:val="1E293B"/>
          <w:sz w:val="20"/>
        </w:rPr>
        <w:t>Kiến trúc biểu đồ đa chiều sử dụng Apache ECharts tối ưu render bằng Canvas/SVG. Bên trái là Biểu đồ Phân tích Chính (Ranking Bar Chart) trang bị thanh trượt dataZoom ở đáy, cho phép phóng to hoặc cuộn mượt hàng chục danh mục mà không làm tràn khung. Bên phải là Biểu đồ Donut tỷ trọng thị phần, tích hợp nhãn phần trăm sắc nét và Tooltip Glassmorphism hiển thị minh bạch nguồn gốc cột dữ liệu.</w:t>
      </w:r>
    </w:p>
    <w:tbl>
      <w:tblPr>
        <w:tblW w:type="auto" w:w="0"/>
        <w:jc w:val="center"/>
        <w:tblLook w:firstColumn="1" w:firstRow="1" w:lastColumn="0" w:lastRow="0" w:noHBand="0" w:noVBand="1" w:val="04A0"/>
      </w:tblPr>
      <w:tblGrid>
        <w:gridCol w:w="9936"/>
      </w:tblGrid>
      <w:tr>
        <w:tc>
          <w:tcPr>
            <w:tcW w:type="dxa" w:w="8928"/>
            <w:shd w:fill="F8FAFC"/>
            <w:tcBorders>
              <w:top w:val="single" w:sz="4" w:space="0" w:color="CBD5E1"/>
              <w:left w:val="single" w:sz="4" w:space="0" w:color="CBD5E1"/>
              <w:bottom w:val="single" w:sz="4" w:space="0" w:color="CBD5E1"/>
              <w:right w:val="single" w:sz="4" w:space="0" w:color="CBD5E1"/>
            </w:tcBorders>
            <w:tcMar>
              <w:top w:w="140" w:type="dxa"/>
              <w:left w:w="140" w:type="dxa"/>
              <w:bottom w:w="140" w:type="dxa"/>
              <w:right w:w="140" w:type="dxa"/>
            </w:tcMar>
          </w:tcPr>
          <w:p>
            <w:pPr>
              <w:spacing w:before="80" w:after="80"/>
              <w:jc w:val="center"/>
            </w:pPr>
            <w:r>
              <w:drawing>
                <wp:inline xmlns:a="http://schemas.openxmlformats.org/drawingml/2006/main" xmlns:pic="http://schemas.openxmlformats.org/drawingml/2006/picture">
                  <wp:extent cx="5486400" cy="2959413"/>
                  <wp:docPr id="4" name="Picture 4"/>
                  <wp:cNvGraphicFramePr>
                    <a:graphicFrameLocks noChangeAspect="1"/>
                  </wp:cNvGraphicFramePr>
                  <a:graphic>
                    <a:graphicData uri="http://schemas.openxmlformats.org/drawingml/2006/picture">
                      <pic:pic>
                        <pic:nvPicPr>
                          <pic:cNvPr id="0" name="04_interactive_echarts_analysis.png"/>
                          <pic:cNvPicPr/>
                        </pic:nvPicPr>
                        <pic:blipFill>
                          <a:blip r:embed="rId14"/>
                          <a:stretch>
                            <a:fillRect/>
                          </a:stretch>
                        </pic:blipFill>
                        <pic:spPr>
                          <a:xfrm>
                            <a:off x="0" y="0"/>
                            <a:ext cx="5486400" cy="2959413"/>
                          </a:xfrm>
                          <a:prstGeom prst="rect"/>
                        </pic:spPr>
                      </pic:pic>
                    </a:graphicData>
                  </a:graphic>
                </wp:inline>
              </w:drawing>
            </w:r>
          </w:p>
        </w:tc>
      </w:tr>
    </w:tbl>
    <w:p>
      <w:pPr>
        <w:spacing w:before="80" w:after="280"/>
        <w:jc w:val="center"/>
      </w:pPr>
      <w:r>
        <w:rPr>
          <w:rFonts w:ascii="Calibri" w:hAnsi="Calibri"/>
          <w:i/>
          <w:color w:val="475569"/>
          <w:sz w:val="19"/>
        </w:rPr>
        <w:t>Hình 11.4: Cặp biểu đồ Phân tích Đa chiều ECharts — Tương tác trực quan kết hợp Biểu đồ cột xếp hạng có thanh trượt dataZoom mở rộng và Biểu đồ Donut minh bạch nguồn gốc chỉ số đo lường.</w:t>
      </w:r>
    </w:p>
    <w:p>
      <w:pPr>
        <w:spacing w:before="240" w:after="80"/>
      </w:pPr>
      <w:r>
        <w:rPr>
          <w:rFonts w:ascii="Calibri" w:hAnsi="Calibri"/>
          <w:b/>
          <w:color w:val="2563EB"/>
          <w:sz w:val="27"/>
        </w:rPr>
        <w:t>11.5. Bộ Lọc Phân Loại Slicers &amp; Bảng Chi Tiết AG-Grid Quartz Dark</w:t>
      </w:r>
    </w:p>
    <w:p>
      <w:pPr>
        <w:spacing w:before="80" w:after="120" w:line="276" w:lineRule="auto"/>
      </w:pPr>
      <w:r>
        <w:rPr>
          <w:rFonts w:ascii="Calibri" w:hAnsi="Calibri"/>
          <w:color w:val="1E293B"/>
          <w:sz w:val="20"/>
        </w:rPr>
        <w:t>Khu vực nửa dưới Dashboard đáp ứng nhu cầu kiểm tra sâu (Drill-down) từng giao dịch. Bộ lọc Slicers trích xuất động các thuộc tính định danh (Category, Payment Method, Status). Bảng chi tiết AG-Grid áp dụng giao diện Quartz Dark, hiển thị số lượng bản ghi chính xác (500 / 500 bản ghi), hỗ trợ phân trang linh hoạt (20/100/500), sắp xếp cột đa tiêu chí và tính năng xuất dữ liệu CSV / In ấn tức thì.</w:t>
      </w:r>
    </w:p>
    <w:tbl>
      <w:tblPr>
        <w:tblW w:type="auto" w:w="0"/>
        <w:jc w:val="center"/>
        <w:tblLook w:firstColumn="1" w:firstRow="1" w:lastColumn="0" w:lastRow="0" w:noHBand="0" w:noVBand="1" w:val="04A0"/>
      </w:tblPr>
      <w:tblGrid>
        <w:gridCol w:w="9936"/>
      </w:tblGrid>
      <w:tr>
        <w:tc>
          <w:tcPr>
            <w:tcW w:type="dxa" w:w="8928"/>
            <w:shd w:fill="F8FAFC"/>
            <w:tcBorders>
              <w:top w:val="single" w:sz="4" w:space="0" w:color="CBD5E1"/>
              <w:left w:val="single" w:sz="4" w:space="0" w:color="CBD5E1"/>
              <w:bottom w:val="single" w:sz="4" w:space="0" w:color="CBD5E1"/>
              <w:right w:val="single" w:sz="4" w:space="0" w:color="CBD5E1"/>
            </w:tcBorders>
            <w:tcMar>
              <w:top w:w="140" w:type="dxa"/>
              <w:left w:w="140" w:type="dxa"/>
              <w:bottom w:w="140" w:type="dxa"/>
              <w:right w:w="140" w:type="dxa"/>
            </w:tcMar>
          </w:tcPr>
          <w:p>
            <w:pPr>
              <w:spacing w:before="80" w:after="80"/>
              <w:jc w:val="center"/>
            </w:pPr>
            <w:r>
              <w:drawing>
                <wp:inline xmlns:a="http://schemas.openxmlformats.org/drawingml/2006/main" xmlns:pic="http://schemas.openxmlformats.org/drawingml/2006/picture">
                  <wp:extent cx="5486400" cy="5586761"/>
                  <wp:docPr id="5" name="Picture 5"/>
                  <wp:cNvGraphicFramePr>
                    <a:graphicFrameLocks noChangeAspect="1"/>
                  </wp:cNvGraphicFramePr>
                  <a:graphic>
                    <a:graphicData uri="http://schemas.openxmlformats.org/drawingml/2006/picture">
                      <pic:pic>
                        <pic:nvPicPr>
                          <pic:cNvPr id="0" name="05_slicers_and_aggrid_table.png"/>
                          <pic:cNvPicPr/>
                        </pic:nvPicPr>
                        <pic:blipFill>
                          <a:blip r:embed="rId15"/>
                          <a:stretch>
                            <a:fillRect/>
                          </a:stretch>
                        </pic:blipFill>
                        <pic:spPr>
                          <a:xfrm>
                            <a:off x="0" y="0"/>
                            <a:ext cx="5486400" cy="5586761"/>
                          </a:xfrm>
                          <a:prstGeom prst="rect"/>
                        </pic:spPr>
                      </pic:pic>
                    </a:graphicData>
                  </a:graphic>
                </wp:inline>
              </w:drawing>
            </w:r>
          </w:p>
        </w:tc>
      </w:tr>
    </w:tbl>
    <w:p>
      <w:pPr>
        <w:spacing w:before="80" w:after="280"/>
        <w:jc w:val="center"/>
      </w:pPr>
      <w:r>
        <w:rPr>
          <w:rFonts w:ascii="Calibri" w:hAnsi="Calibri"/>
          <w:i/>
          <w:color w:val="475569"/>
          <w:sz w:val="19"/>
        </w:rPr>
        <w:t>Hình 11.5: Bộ lọc Slicers &amp; Bảng chi tiết AG-Grid Quartz Dark — Bộ lọc phân loại hẹp linh hoạt kết hợp bảng lưới dữ liệu chuẩn doanh nghiệp quản lý trọn vẹn 500 bản ghi với phân trang tối ưu.</w:t>
      </w:r>
    </w:p>
    <w:p>
      <w:pPr>
        <w:spacing w:before="240" w:after="80"/>
      </w:pPr>
      <w:r>
        <w:rPr>
          <w:rFonts w:ascii="Calibri" w:hAnsi="Calibri"/>
          <w:b/>
          <w:color w:val="2563EB"/>
          <w:sz w:val="27"/>
        </w:rPr>
        <w:t>11.6. Tính Năng Chuyển Đổi Dark / Light Mode Đồng Bộ (Theme Parity)</w:t>
      </w:r>
    </w:p>
    <w:p>
      <w:pPr>
        <w:spacing w:before="80" w:after="120" w:line="276" w:lineRule="auto"/>
      </w:pPr>
      <w:r>
        <w:rPr>
          <w:rFonts w:ascii="Calibri" w:hAnsi="Calibri"/>
          <w:color w:val="1E293B"/>
          <w:sz w:val="20"/>
        </w:rPr>
        <w:t>Khả năng thích ứng giao diện (Theme Parity) được đảm bảo thông qua hệ thống Design Tokens thuần CSS Variables. Người dùng có thể chuyển đổi mượt mà giữa Dark Mode và Light Mode chỉ bằng một thao tác click trên Header. Toàn bộ màu nền, viền bảng AG-Grid, bảng màu biểu đồ ECharts và văn bản đều tự động điều chỉnh chỉ số tương phản, tuân thủ nghiêm ngặt chuẩn tiếp cận WCAG 2.1 Level AAA.</w:t>
      </w:r>
    </w:p>
    <w:tbl>
      <w:tblPr>
        <w:tblW w:type="auto" w:w="0"/>
        <w:jc w:val="center"/>
        <w:tblLook w:firstColumn="1" w:firstRow="1" w:lastColumn="0" w:lastRow="0" w:noHBand="0" w:noVBand="1" w:val="04A0"/>
      </w:tblPr>
      <w:tblGrid>
        <w:gridCol w:w="9936"/>
      </w:tblGrid>
      <w:tr>
        <w:tc>
          <w:tcPr>
            <w:tcW w:type="dxa" w:w="8928"/>
            <w:shd w:fill="F8FAFC"/>
            <w:tcBorders>
              <w:top w:val="single" w:sz="4" w:space="0" w:color="CBD5E1"/>
              <w:left w:val="single" w:sz="4" w:space="0" w:color="CBD5E1"/>
              <w:bottom w:val="single" w:sz="4" w:space="0" w:color="CBD5E1"/>
              <w:right w:val="single" w:sz="4" w:space="0" w:color="CBD5E1"/>
            </w:tcBorders>
            <w:tcMar>
              <w:top w:w="140" w:type="dxa"/>
              <w:left w:w="140" w:type="dxa"/>
              <w:bottom w:w="140" w:type="dxa"/>
              <w:right w:w="140" w:type="dxa"/>
            </w:tcMar>
          </w:tcPr>
          <w:p>
            <w:pPr>
              <w:spacing w:before="80" w:after="80"/>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06_dark_light_theme_parity.png"/>
                          <pic:cNvPicPr/>
                        </pic:nvPicPr>
                        <pic:blipFill>
                          <a:blip r:embed="rId16"/>
                          <a:stretch>
                            <a:fillRect/>
                          </a:stretch>
                        </pic:blipFill>
                        <pic:spPr>
                          <a:xfrm>
                            <a:off x="0" y="0"/>
                            <a:ext cx="5486400" cy="3429000"/>
                          </a:xfrm>
                          <a:prstGeom prst="rect"/>
                        </pic:spPr>
                      </pic:pic>
                    </a:graphicData>
                  </a:graphic>
                </wp:inline>
              </w:drawing>
            </w:r>
          </w:p>
        </w:tc>
      </w:tr>
    </w:tbl>
    <w:p>
      <w:pPr>
        <w:spacing w:before="80" w:after="280"/>
        <w:jc w:val="center"/>
      </w:pPr>
      <w:r>
        <w:rPr>
          <w:rFonts w:ascii="Calibri" w:hAnsi="Calibri"/>
          <w:i/>
          <w:color w:val="475569"/>
          <w:sz w:val="19"/>
        </w:rPr>
        <w:t>Hình 11.6: Tính năng Chuyển đổi Dark / Light Mode Parity — Hệ thống Design Tokens CSS Variables thích ứng 100% hai chế độ sáng/tối, bảo toàn độ tương phản WCAG AAA.</w:t>
      </w:r>
    </w:p>
    <w:p>
      <w:pPr>
        <w:spacing w:before="240" w:after="80"/>
      </w:pPr>
      <w:r>
        <w:rPr>
          <w:rFonts w:ascii="Calibri" w:hAnsi="Calibri"/>
          <w:b/>
          <w:color w:val="2563EB"/>
          <w:sz w:val="27"/>
        </w:rPr>
        <w:t>11.7. Tra Cứu Tri Thức Doanh Nghiệp Nâng Cao &amp; Trích Dẫn RAG</w:t>
      </w:r>
    </w:p>
    <w:p>
      <w:pPr>
        <w:spacing w:before="80" w:after="120" w:line="276" w:lineRule="auto"/>
      </w:pPr>
      <w:r>
        <w:rPr>
          <w:rFonts w:ascii="Calibri" w:hAnsi="Calibri"/>
          <w:color w:val="1E293B"/>
          <w:sz w:val="20"/>
        </w:rPr>
        <w:t>Trụ cột Tra cứu Tri thức Nâng cao (Advanced RAG) thể hiện năng lực kết nối và khai phá tài liệu phi cấu trúc (PDF, DOCX, chính sách doanh nghiệp, hợp đồng NDA/MSA). Giao diện minh chứng quy trình 3 giai đoạn: Kỹ thuật mở rộng câu hỏi giả định (HyDE), tìm kiếm lai ghép kết hợp Vector Cosine Similarity và PostgreSQL tsvector, cùng tầng Cross-Encoder Reranker rút gọn từ Top 20 xuống Top 5 đoạn trích phù hợp nhất. Khu vực trích dẫn nguồn (Sources Citations) cho phép người dùng kiểm chứng trực tiếp từng đoạn trích, đảm bảo 0% ảo giác thông tin.</w:t>
      </w:r>
    </w:p>
    <w:tbl>
      <w:tblPr>
        <w:tblW w:type="auto" w:w="0"/>
        <w:jc w:val="center"/>
        <w:tblLook w:firstColumn="1" w:firstRow="1" w:lastColumn="0" w:lastRow="0" w:noHBand="0" w:noVBand="1" w:val="04A0"/>
      </w:tblPr>
      <w:tblGrid>
        <w:gridCol w:w="9936"/>
      </w:tblGrid>
      <w:tr>
        <w:tc>
          <w:tcPr>
            <w:tcW w:type="dxa" w:w="8928"/>
            <w:shd w:fill="F8FAFC"/>
            <w:tcBorders>
              <w:top w:val="single" w:sz="4" w:space="0" w:color="CBD5E1"/>
              <w:left w:val="single" w:sz="4" w:space="0" w:color="CBD5E1"/>
              <w:bottom w:val="single" w:sz="4" w:space="0" w:color="CBD5E1"/>
              <w:right w:val="single" w:sz="4" w:space="0" w:color="CBD5E1"/>
            </w:tcBorders>
            <w:tcMar>
              <w:top w:w="140" w:type="dxa"/>
              <w:left w:w="140" w:type="dxa"/>
              <w:bottom w:w="140" w:type="dxa"/>
              <w:right w:w="140" w:type="dxa"/>
            </w:tcMar>
          </w:tcPr>
          <w:p>
            <w:pPr>
              <w:spacing w:before="80" w:after="80"/>
              <w:jc w:val="center"/>
            </w:pPr>
            <w:r>
              <w:drawing>
                <wp:inline xmlns:a="http://schemas.openxmlformats.org/drawingml/2006/main" xmlns:pic="http://schemas.openxmlformats.org/drawingml/2006/picture">
                  <wp:extent cx="5486400" cy="3853543"/>
                  <wp:docPr id="7" name="Picture 7"/>
                  <wp:cNvGraphicFramePr>
                    <a:graphicFrameLocks noChangeAspect="1"/>
                  </wp:cNvGraphicFramePr>
                  <a:graphic>
                    <a:graphicData uri="http://schemas.openxmlformats.org/drawingml/2006/picture">
                      <pic:pic>
                        <pic:nvPicPr>
                          <pic:cNvPr id="0" name="07_rag_retrieval_citations.png"/>
                          <pic:cNvPicPr/>
                        </pic:nvPicPr>
                        <pic:blipFill>
                          <a:blip r:embed="rId17"/>
                          <a:stretch>
                            <a:fillRect/>
                          </a:stretch>
                        </pic:blipFill>
                        <pic:spPr>
                          <a:xfrm>
                            <a:off x="0" y="0"/>
                            <a:ext cx="5486400" cy="3853543"/>
                          </a:xfrm>
                          <a:prstGeom prst="rect"/>
                        </pic:spPr>
                      </pic:pic>
                    </a:graphicData>
                  </a:graphic>
                </wp:inline>
              </w:drawing>
            </w:r>
          </w:p>
        </w:tc>
      </w:tr>
    </w:tbl>
    <w:p>
      <w:pPr>
        <w:spacing w:before="80" w:after="280"/>
        <w:jc w:val="center"/>
      </w:pPr>
      <w:r>
        <w:rPr>
          <w:rFonts w:ascii="Calibri" w:hAnsi="Calibri"/>
          <w:i/>
          <w:color w:val="475569"/>
          <w:sz w:val="19"/>
        </w:rPr>
        <w:t>Hình 11.7: Tính năng Tra cứu Tri thức Nâng cao (RAG) — Trực quan hóa kết quả truy vấn tài liệu nội bộ qua HyDE, TEI Cross-Encoder Reranker kết hợp danh mục trích dẫn nguồn minh bạch.</w:t>
      </w:r>
    </w:p>
    <w:p>
      <w:pPr>
        <w:spacing w:before="240" w:after="80"/>
      </w:pPr>
      <w:r>
        <w:rPr>
          <w:rFonts w:ascii="Calibri" w:hAnsi="Calibri"/>
          <w:b/>
          <w:color w:val="2563EB"/>
          <w:sz w:val="27"/>
        </w:rPr>
        <w:t>11.8. Tìm Kiếm Web Thời Gian Thực &amp; Phân Tích Xu Hướng Thị Trường</w:t>
      </w:r>
    </w:p>
    <w:p>
      <w:pPr>
        <w:spacing w:before="80" w:after="120" w:line="276" w:lineRule="auto"/>
      </w:pPr>
      <w:r>
        <w:rPr>
          <w:rFonts w:ascii="Calibri" w:hAnsi="Calibri"/>
          <w:color w:val="1E293B"/>
          <w:sz w:val="20"/>
        </w:rPr>
        <w:t>Trụ cột Tìm kiếm Web Thời gian thực (Real-Time Web Intelligence) xóa bỏ hoàn toàn giới hạn tri thức đóng của LLM. Tác nhân kết hợp linh hoạt giữa Tavily Search API để sàng lọc tên miền tin cậy và Crawl4AI bất đồng bộ để trích xuất nội dung bài viết dạng Markdown sạch. Giao diện trực quan hóa các liên kết nguồn web uy tín, cung cấp góc nhìn đa chiều về tỷ giá, giá vàng, xu hướng thị trường và các đột phá công nghệ với thời gian phản hồi dưới 3 giây.</w:t>
      </w:r>
    </w:p>
    <w:tbl>
      <w:tblPr>
        <w:tblW w:type="auto" w:w="0"/>
        <w:jc w:val="center"/>
        <w:tblLook w:firstColumn="1" w:firstRow="1" w:lastColumn="0" w:lastRow="0" w:noHBand="0" w:noVBand="1" w:val="04A0"/>
      </w:tblPr>
      <w:tblGrid>
        <w:gridCol w:w="9936"/>
      </w:tblGrid>
      <w:tr>
        <w:tc>
          <w:tcPr>
            <w:tcW w:type="dxa" w:w="8928"/>
            <w:shd w:fill="F8FAFC"/>
            <w:tcBorders>
              <w:top w:val="single" w:sz="4" w:space="0" w:color="CBD5E1"/>
              <w:left w:val="single" w:sz="4" w:space="0" w:color="CBD5E1"/>
              <w:bottom w:val="single" w:sz="4" w:space="0" w:color="CBD5E1"/>
              <w:right w:val="single" w:sz="4" w:space="0" w:color="CBD5E1"/>
            </w:tcBorders>
            <w:tcMar>
              <w:top w:w="140" w:type="dxa"/>
              <w:left w:w="140" w:type="dxa"/>
              <w:bottom w:w="140" w:type="dxa"/>
              <w:right w:w="140" w:type="dxa"/>
            </w:tcMar>
          </w:tcPr>
          <w:p>
            <w:pPr>
              <w:spacing w:before="80" w:after="80"/>
              <w:jc w:val="center"/>
            </w:pPr>
            <w:r>
              <w:drawing>
                <wp:inline xmlns:a="http://schemas.openxmlformats.org/drawingml/2006/main" xmlns:pic="http://schemas.openxmlformats.org/drawingml/2006/picture">
                  <wp:extent cx="5486400" cy="3853543"/>
                  <wp:docPr id="8" name="Picture 8"/>
                  <wp:cNvGraphicFramePr>
                    <a:graphicFrameLocks noChangeAspect="1"/>
                  </wp:cNvGraphicFramePr>
                  <a:graphic>
                    <a:graphicData uri="http://schemas.openxmlformats.org/drawingml/2006/picture">
                      <pic:pic>
                        <pic:nvPicPr>
                          <pic:cNvPr id="0" name="08_web_search_intelligence.png"/>
                          <pic:cNvPicPr/>
                        </pic:nvPicPr>
                        <pic:blipFill>
                          <a:blip r:embed="rId18"/>
                          <a:stretch>
                            <a:fillRect/>
                          </a:stretch>
                        </pic:blipFill>
                        <pic:spPr>
                          <a:xfrm>
                            <a:off x="0" y="0"/>
                            <a:ext cx="5486400" cy="3853543"/>
                          </a:xfrm>
                          <a:prstGeom prst="rect"/>
                        </pic:spPr>
                      </pic:pic>
                    </a:graphicData>
                  </a:graphic>
                </wp:inline>
              </w:drawing>
            </w:r>
          </w:p>
        </w:tc>
      </w:tr>
    </w:tbl>
    <w:p>
      <w:pPr>
        <w:spacing w:before="80" w:after="280"/>
        <w:jc w:val="center"/>
      </w:pPr>
      <w:r>
        <w:rPr>
          <w:rFonts w:ascii="Calibri" w:hAnsi="Calibri"/>
          <w:i/>
          <w:color w:val="475569"/>
          <w:sz w:val="19"/>
        </w:rPr>
        <w:t>Hình 11.8: Tính năng Tìm kiếm Web Thời Gian Thực — Thu thập thông tin trực tiếp từ Internet qua Tavily API và Crawl4AI với danh sách liên kết nguồn uy tín phục vụ đối soát.</w:t>
      </w:r>
    </w:p>
    <w:tbl>
      <w:tblPr>
        <w:tblW w:type="auto" w:w="0"/>
        <w:jc w:val="center"/>
        <w:tblLook w:firstColumn="1" w:firstRow="1" w:lastColumn="0" w:lastRow="0" w:noHBand="0" w:noVBand="1" w:val="04A0"/>
      </w:tblPr>
      <w:tblGrid>
        <w:gridCol w:w="9936"/>
      </w:tblGrid>
      <w:tr>
        <w:tc>
          <w:tcPr>
            <w:tcW w:type="dxa" w:w="9360"/>
            <w:shd w:fill="F1F5F9"/>
            <w:tcBorders>
              <w:top w:val="none"/>
              <w:left w:val="single" w:sz="24" w:space="0" w:color="1E3A8A"/>
              <w:bottom w:val="none"/>
              <w:right w:val="none"/>
            </w:tcBorders>
            <w:tcMar>
              <w:top w:w="160" w:type="dxa"/>
              <w:left w:w="200" w:type="dxa"/>
              <w:bottom w:w="160" w:type="dxa"/>
              <w:right w:w="160" w:type="dxa"/>
            </w:tcMar>
          </w:tcPr>
          <w:p>
            <w:pPr>
              <w:spacing w:before="40" w:after="60" w:line="276" w:lineRule="auto"/>
            </w:pPr>
            <w:r>
              <w:rPr>
                <w:rFonts w:ascii="Calibri" w:hAnsi="Calibri"/>
                <w:b/>
                <w:color w:val="1E3A8A"/>
                <w:sz w:val="22"/>
              </w:rPr>
              <w:t>📌 XÁC NHẬN BÀN GIAO KỸ THUẬT (SIGN-OFF &amp; APPROVAL)</w:t>
              <w:br/>
            </w:r>
          </w:p>
          <w:p>
            <w:pPr>
              <w:spacing w:before="20" w:after="40" w:line="276" w:lineRule="auto"/>
            </w:pPr>
            <w:r>
              <w:rPr>
                <w:rFonts w:ascii="Calibri" w:hAnsi="Calibri"/>
                <w:color w:val="1E293B"/>
                <w:sz w:val="19"/>
              </w:rPr>
              <w:t>Báo cáo được biên soạn và phê duyệt bởi: Lead Enterprise Solutions Architect &amp; Lead Technical Documentation Lead.</w:t>
            </w:r>
          </w:p>
          <w:p>
            <w:pPr>
              <w:spacing w:before="20" w:after="40" w:line="276" w:lineRule="auto"/>
            </w:pPr>
            <w:r>
              <w:rPr>
                <w:rFonts w:ascii="Calibri" w:hAnsi="Calibri"/>
                <w:color w:val="1E293B"/>
                <w:sz w:val="19"/>
              </w:rPr>
              <w:t>Tài liệu đại diện cho đặc tả kiến trúc chính thức và hồ sơ bàn giao kỹ thuật của Multi-Agent Enterprise System.</w:t>
            </w:r>
          </w:p>
          <w:p>
            <w:pPr>
              <w:spacing w:before="20" w:after="40" w:line="276" w:lineRule="auto"/>
            </w:pPr>
            <w:r>
              <w:rPr>
                <w:rFonts w:ascii="Calibri" w:hAnsi="Calibri"/>
                <w:color w:val="1E293B"/>
                <w:sz w:val="19"/>
              </w:rPr>
              <w:t>Hệ thống đạt chuẩn Production-Ready và đủ điều kiện triển khai chính thức cho các đối tác doanh nghiệp.</w:t>
            </w:r>
          </w:p>
        </w:tc>
      </w:tr>
    </w:tbl>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Confidential &amp; Proprietary — Enterprise AI Solution</w:t>
      <w:tab/>
      <w:tab/>
      <w:t xml:space="preserve">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Multi-Agent Enterprise System — Architectural &amp;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