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BBB837" w14:textId="112D83E6" w:rsidR="00437F0C" w:rsidRPr="00986898" w:rsidRDefault="000D4CA6" w:rsidP="000D4CA6">
      <w:pPr>
        <w:pStyle w:val="Heading2"/>
        <w:spacing w:before="0" w:beforeAutospacing="0" w:after="240" w:afterAutospacing="0"/>
        <w:rPr>
          <w:rFonts w:ascii="Arial" w:hAnsi="Arial" w:cs="Arial"/>
          <w:color w:val="44546A" w:themeColor="text2"/>
          <w:sz w:val="28"/>
          <w:szCs w:val="28"/>
        </w:rPr>
      </w:pPr>
      <w:r>
        <w:rPr>
          <w:rFonts w:ascii="Arial" w:hAnsi="Arial" w:cs="Arial"/>
          <w:color w:val="44546A" w:themeColor="text2"/>
          <w:sz w:val="28"/>
          <w:szCs w:val="28"/>
        </w:rPr>
        <w:t>Importing CTI into VECTR</w:t>
      </w:r>
    </w:p>
    <w:p w14:paraId="13A8B8EA" w14:textId="77777777" w:rsidR="000D4CA6" w:rsidRPr="00986898" w:rsidRDefault="000D4CA6" w:rsidP="000D4CA6">
      <w:pPr>
        <w:pStyle w:val="ListParagraph"/>
        <w:numPr>
          <w:ilvl w:val="0"/>
          <w:numId w:val="1"/>
        </w:numPr>
        <w:spacing w:after="12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 w:rsidRPr="00986898">
        <w:rPr>
          <w:rFonts w:ascii="Arial" w:hAnsi="Arial" w:cs="Arial"/>
          <w:color w:val="323E4F" w:themeColor="text2" w:themeShade="BF"/>
          <w:sz w:val="24"/>
          <w:szCs w:val="24"/>
        </w:rPr>
        <w:t>Confirm you’re on the latest VECTR release</w:t>
      </w:r>
    </w:p>
    <w:p w14:paraId="4ACA9FC8" w14:textId="492C3883" w:rsidR="000D4CA6" w:rsidRDefault="00E55C31" w:rsidP="000D4CA6">
      <w:pPr>
        <w:pStyle w:val="NormalWeb"/>
        <w:spacing w:before="0" w:beforeAutospacing="0" w:after="120" w:afterAutospacing="0"/>
        <w:ind w:left="36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4080D800" wp14:editId="7848D768">
            <wp:extent cx="5943600" cy="889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8D07" w14:textId="77777777" w:rsidR="000D4CA6" w:rsidRDefault="000D4CA6" w:rsidP="000D4CA6">
      <w:pPr>
        <w:pStyle w:val="ListParagraph"/>
        <w:spacing w:after="12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</w:p>
    <w:p w14:paraId="450F296C" w14:textId="4BEA0351" w:rsidR="000D4CA6" w:rsidRDefault="000D4CA6" w:rsidP="000D4CA6">
      <w:pPr>
        <w:pStyle w:val="ListParagraph"/>
        <w:numPr>
          <w:ilvl w:val="0"/>
          <w:numId w:val="1"/>
        </w:numPr>
        <w:spacing w:after="12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rFonts w:ascii="Arial" w:hAnsi="Arial" w:cs="Arial"/>
          <w:color w:val="323E4F" w:themeColor="text2" w:themeShade="BF"/>
          <w:sz w:val="24"/>
          <w:szCs w:val="24"/>
        </w:rPr>
        <w:t>Download the “Iranian TTP Bundle”</w:t>
      </w:r>
      <w:r w:rsidR="00866E57">
        <w:rPr>
          <w:rFonts w:ascii="Arial" w:hAnsi="Arial" w:cs="Arial"/>
          <w:color w:val="323E4F" w:themeColor="text2" w:themeShade="BF"/>
          <w:sz w:val="24"/>
          <w:szCs w:val="24"/>
        </w:rPr>
        <w:t xml:space="preserve"> here</w:t>
      </w:r>
      <w:r w:rsidR="00F1040B">
        <w:rPr>
          <w:rFonts w:ascii="Arial" w:hAnsi="Arial" w:cs="Arial"/>
          <w:color w:val="323E4F" w:themeColor="text2" w:themeShade="BF"/>
          <w:sz w:val="24"/>
          <w:szCs w:val="24"/>
        </w:rPr>
        <w:t xml:space="preserve"> </w:t>
      </w:r>
      <w:hyperlink r:id="rId8" w:history="1">
        <w:r w:rsidR="00866E57" w:rsidRPr="00A35F8E">
          <w:rPr>
            <w:rStyle w:val="Hyperlink"/>
          </w:rPr>
          <w:t>https://github.com/SecurityRiskAdvisors/VECTR/blob/master/cti/Iranian_TTP_Bundle_010920.json</w:t>
        </w:r>
      </w:hyperlink>
      <w:r>
        <w:rPr>
          <w:rFonts w:ascii="Arial" w:hAnsi="Arial" w:cs="Arial"/>
          <w:color w:val="323E4F" w:themeColor="text2" w:themeShade="BF"/>
          <w:sz w:val="24"/>
          <w:szCs w:val="24"/>
        </w:rPr>
        <w:t xml:space="preserve">  </w:t>
      </w:r>
    </w:p>
    <w:p w14:paraId="31061F6A" w14:textId="2A392E6C" w:rsidR="00437F0C" w:rsidRPr="00866E57" w:rsidRDefault="00437F0C" w:rsidP="00866E57">
      <w:pPr>
        <w:pStyle w:val="ListParagraph"/>
        <w:spacing w:after="120"/>
        <w:ind w:left="36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rFonts w:ascii="Arial" w:hAnsi="Arial" w:cs="Arial"/>
          <w:color w:val="323E4F" w:themeColor="text2" w:themeShade="BF"/>
          <w:sz w:val="24"/>
          <w:szCs w:val="24"/>
        </w:rPr>
        <w:t xml:space="preserve">Note: STIX 2.0 bundles from MITRE can also be downloaded from MITRE’s CTI GitHub </w:t>
      </w:r>
      <w:r w:rsidR="00866E57">
        <w:rPr>
          <w:rFonts w:ascii="Arial" w:hAnsi="Arial" w:cs="Arial"/>
          <w:color w:val="323E4F" w:themeColor="text2" w:themeShade="BF"/>
          <w:sz w:val="24"/>
          <w:szCs w:val="24"/>
        </w:rPr>
        <w:t>page</w:t>
      </w:r>
      <w:r>
        <w:rPr>
          <w:rFonts w:ascii="Arial" w:hAnsi="Arial" w:cs="Arial"/>
          <w:color w:val="323E4F" w:themeColor="text2" w:themeShade="BF"/>
          <w:sz w:val="24"/>
          <w:szCs w:val="24"/>
        </w:rPr>
        <w:t xml:space="preserve"> and imported into VECTR. For example the following bundle can be </w:t>
      </w:r>
      <w:r w:rsidR="00866E57">
        <w:rPr>
          <w:rFonts w:ascii="Arial" w:hAnsi="Arial" w:cs="Arial"/>
          <w:color w:val="323E4F" w:themeColor="text2" w:themeShade="BF"/>
          <w:sz w:val="24"/>
          <w:szCs w:val="24"/>
        </w:rPr>
        <w:t>downloaded and imported to bring in the</w:t>
      </w:r>
      <w:r>
        <w:rPr>
          <w:rFonts w:ascii="Arial" w:hAnsi="Arial" w:cs="Arial"/>
          <w:color w:val="323E4F" w:themeColor="text2" w:themeShade="BF"/>
          <w:sz w:val="24"/>
          <w:szCs w:val="24"/>
        </w:rPr>
        <w:t xml:space="preserve"> entire ATT&amp;CK framework or only selected content</w:t>
      </w:r>
      <w:r w:rsidR="00866E57">
        <w:rPr>
          <w:rFonts w:ascii="Arial" w:hAnsi="Arial" w:cs="Arial"/>
          <w:color w:val="323E4F" w:themeColor="text2" w:themeShade="BF"/>
          <w:sz w:val="24"/>
          <w:szCs w:val="24"/>
        </w:rPr>
        <w:t xml:space="preserve"> (</w:t>
      </w:r>
      <w:hyperlink r:id="rId9" w:history="1">
        <w:r w:rsidR="00866E57" w:rsidRPr="00A35F8E">
          <w:rPr>
            <w:rStyle w:val="Hyperlink"/>
          </w:rPr>
          <w:t>https://github.com/mitre/cti/blob/master/enterprise-attack/enterprise-attack.json</w:t>
        </w:r>
      </w:hyperlink>
      <w:r w:rsidR="00866E57" w:rsidRPr="00866E57">
        <w:rPr>
          <w:rFonts w:ascii="Arial" w:hAnsi="Arial" w:cs="Arial"/>
          <w:color w:val="323E4F" w:themeColor="text2" w:themeShade="BF"/>
          <w:sz w:val="24"/>
          <w:szCs w:val="24"/>
        </w:rPr>
        <w:t>)</w:t>
      </w:r>
      <w:r w:rsidRPr="00866E57">
        <w:rPr>
          <w:rFonts w:ascii="Arial" w:hAnsi="Arial" w:cs="Arial"/>
          <w:color w:val="323E4F" w:themeColor="text2" w:themeShade="BF"/>
          <w:sz w:val="24"/>
          <w:szCs w:val="24"/>
        </w:rPr>
        <w:t xml:space="preserve">. This will create </w:t>
      </w:r>
      <w:r w:rsidR="00866E57">
        <w:rPr>
          <w:rFonts w:ascii="Arial" w:hAnsi="Arial" w:cs="Arial"/>
          <w:color w:val="323E4F" w:themeColor="text2" w:themeShade="BF"/>
          <w:sz w:val="24"/>
          <w:szCs w:val="24"/>
        </w:rPr>
        <w:t xml:space="preserve">many </w:t>
      </w:r>
      <w:r w:rsidRPr="00866E57">
        <w:rPr>
          <w:rFonts w:ascii="Arial" w:hAnsi="Arial" w:cs="Arial"/>
          <w:color w:val="323E4F" w:themeColor="text2" w:themeShade="BF"/>
          <w:sz w:val="24"/>
          <w:szCs w:val="24"/>
        </w:rPr>
        <w:t xml:space="preserve">campaign templates in VECTR that can be used for further assessment planning and </w:t>
      </w:r>
      <w:r w:rsidR="00866E57">
        <w:rPr>
          <w:rFonts w:ascii="Arial" w:hAnsi="Arial" w:cs="Arial"/>
          <w:color w:val="323E4F" w:themeColor="text2" w:themeShade="BF"/>
          <w:sz w:val="24"/>
          <w:szCs w:val="24"/>
        </w:rPr>
        <w:t xml:space="preserve">targeted </w:t>
      </w:r>
      <w:r w:rsidR="00866E57" w:rsidRPr="00866E57">
        <w:rPr>
          <w:rFonts w:ascii="Arial" w:hAnsi="Arial" w:cs="Arial"/>
          <w:color w:val="323E4F" w:themeColor="text2" w:themeShade="BF"/>
          <w:sz w:val="24"/>
          <w:szCs w:val="24"/>
        </w:rPr>
        <w:t>APT emulation purposes.</w:t>
      </w:r>
      <w:r w:rsidR="00866E57">
        <w:rPr>
          <w:rFonts w:ascii="Arial" w:hAnsi="Arial" w:cs="Arial"/>
          <w:color w:val="323E4F" w:themeColor="text2" w:themeShade="BF"/>
          <w:sz w:val="24"/>
          <w:szCs w:val="24"/>
        </w:rPr>
        <w:t xml:space="preserve"> </w:t>
      </w:r>
      <w:r w:rsidR="00866E57" w:rsidRPr="00866E57">
        <w:rPr>
          <w:rFonts w:ascii="Arial" w:hAnsi="Arial" w:cs="Arial"/>
          <w:color w:val="323E4F" w:themeColor="text2" w:themeShade="BF"/>
          <w:sz w:val="24"/>
          <w:szCs w:val="24"/>
        </w:rPr>
        <w:t>Other framework</w:t>
      </w:r>
      <w:r w:rsidR="00866E57">
        <w:rPr>
          <w:rFonts w:ascii="Arial" w:hAnsi="Arial" w:cs="Arial"/>
          <w:color w:val="323E4F" w:themeColor="text2" w:themeShade="BF"/>
          <w:sz w:val="24"/>
          <w:szCs w:val="24"/>
        </w:rPr>
        <w:t xml:space="preserve"> bundles </w:t>
      </w:r>
      <w:r w:rsidR="00866E57" w:rsidRPr="00866E57">
        <w:rPr>
          <w:rFonts w:ascii="Arial" w:hAnsi="Arial" w:cs="Arial"/>
          <w:color w:val="323E4F" w:themeColor="text2" w:themeShade="BF"/>
          <w:sz w:val="24"/>
          <w:szCs w:val="24"/>
        </w:rPr>
        <w:t>such as PRE-ATT&amp;CK and MOBILE can also be imported in the same fashion</w:t>
      </w:r>
      <w:r w:rsidR="00866E57">
        <w:rPr>
          <w:rFonts w:ascii="Arial" w:hAnsi="Arial" w:cs="Arial"/>
          <w:color w:val="323E4F" w:themeColor="text2" w:themeShade="BF"/>
          <w:sz w:val="24"/>
          <w:szCs w:val="24"/>
        </w:rPr>
        <w:t>.</w:t>
      </w:r>
    </w:p>
    <w:p w14:paraId="00B966F2" w14:textId="77777777" w:rsidR="007710CC" w:rsidRDefault="007710CC" w:rsidP="007710CC">
      <w:pPr>
        <w:pStyle w:val="ListParagraph"/>
        <w:spacing w:after="120"/>
        <w:ind w:left="36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</w:p>
    <w:p w14:paraId="45D8F82B" w14:textId="72173E2E" w:rsidR="000D4CA6" w:rsidRPr="00885E17" w:rsidRDefault="000D4CA6" w:rsidP="000D4CA6">
      <w:pPr>
        <w:pStyle w:val="ListParagraph"/>
        <w:numPr>
          <w:ilvl w:val="0"/>
          <w:numId w:val="1"/>
        </w:numPr>
        <w:spacing w:after="12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rFonts w:ascii="Arial" w:hAnsi="Arial" w:cs="Arial"/>
          <w:color w:val="323E4F" w:themeColor="text2" w:themeShade="BF"/>
          <w:sz w:val="24"/>
          <w:szCs w:val="24"/>
        </w:rPr>
        <w:t>Import data into VECTR</w:t>
      </w:r>
    </w:p>
    <w:p w14:paraId="2FB563C3" w14:textId="5B2D5C3E" w:rsidR="000D4CA6" w:rsidRDefault="00E55C31" w:rsidP="000D4CA6">
      <w:pPr>
        <w:pStyle w:val="NormalWeb"/>
        <w:spacing w:before="0" w:beforeAutospacing="0" w:after="120" w:afterAutospacing="0"/>
        <w:ind w:left="36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76388C3D" wp14:editId="61735025">
            <wp:extent cx="5943600" cy="2811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F705" w14:textId="77777777" w:rsidR="000D4CA6" w:rsidRPr="000D4CA6" w:rsidRDefault="000D4CA6" w:rsidP="000D4CA6">
      <w:pPr>
        <w:spacing w:after="120"/>
        <w:rPr>
          <w:rFonts w:ascii="Arial" w:hAnsi="Arial" w:cs="Arial"/>
          <w:color w:val="323E4F" w:themeColor="text2" w:themeShade="BF"/>
          <w:sz w:val="24"/>
          <w:szCs w:val="24"/>
        </w:rPr>
      </w:pPr>
    </w:p>
    <w:p w14:paraId="16656630" w14:textId="77777777" w:rsidR="00E47317" w:rsidRDefault="00E47317">
      <w:pPr>
        <w:spacing w:after="160" w:line="259" w:lineRule="auto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rFonts w:ascii="Arial" w:hAnsi="Arial" w:cs="Arial"/>
          <w:color w:val="323E4F" w:themeColor="text2" w:themeShade="BF"/>
          <w:sz w:val="24"/>
          <w:szCs w:val="24"/>
        </w:rPr>
        <w:br w:type="page"/>
      </w:r>
    </w:p>
    <w:p w14:paraId="17A664E4" w14:textId="0950F5F2" w:rsidR="00E55C31" w:rsidRDefault="00E55C31" w:rsidP="000D4CA6">
      <w:pPr>
        <w:pStyle w:val="ListParagraph"/>
        <w:numPr>
          <w:ilvl w:val="0"/>
          <w:numId w:val="1"/>
        </w:numPr>
        <w:spacing w:after="12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rFonts w:ascii="Arial" w:hAnsi="Arial" w:cs="Arial"/>
          <w:color w:val="323E4F" w:themeColor="text2" w:themeShade="BF"/>
          <w:sz w:val="24"/>
          <w:szCs w:val="24"/>
        </w:rPr>
        <w:lastRenderedPageBreak/>
        <w:t>Preview and import campaign templates</w:t>
      </w:r>
    </w:p>
    <w:p w14:paraId="01F804C2" w14:textId="5187375D" w:rsidR="00E55C31" w:rsidRDefault="00E55C31" w:rsidP="00E55C31">
      <w:pPr>
        <w:pStyle w:val="ListParagraph"/>
        <w:spacing w:after="120"/>
        <w:ind w:left="36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4B63D542" wp14:editId="7B71DE28">
            <wp:extent cx="5943600" cy="2474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941C" w14:textId="77777777" w:rsidR="00E55C31" w:rsidRDefault="00E55C31" w:rsidP="00E55C31">
      <w:pPr>
        <w:pStyle w:val="ListParagraph"/>
        <w:spacing w:after="120"/>
        <w:ind w:left="36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</w:p>
    <w:p w14:paraId="71D16A15" w14:textId="5A64A389" w:rsidR="000D4CA6" w:rsidRPr="00885E17" w:rsidRDefault="000D4CA6" w:rsidP="000D4CA6">
      <w:pPr>
        <w:pStyle w:val="ListParagraph"/>
        <w:numPr>
          <w:ilvl w:val="0"/>
          <w:numId w:val="1"/>
        </w:numPr>
        <w:spacing w:after="12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rFonts w:ascii="Arial" w:hAnsi="Arial" w:cs="Arial"/>
          <w:color w:val="323E4F" w:themeColor="text2" w:themeShade="BF"/>
          <w:sz w:val="24"/>
          <w:szCs w:val="24"/>
        </w:rPr>
        <w:t>Navigate to the home dashboard to create a new assessment</w:t>
      </w:r>
    </w:p>
    <w:p w14:paraId="09DF9DB8" w14:textId="376A0B62" w:rsidR="000D4CA6" w:rsidRDefault="00E55C31" w:rsidP="000D4CA6">
      <w:pPr>
        <w:pStyle w:val="ListParagraph"/>
        <w:spacing w:after="120"/>
        <w:ind w:left="36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7A4385F7" wp14:editId="12F03D8E">
            <wp:extent cx="5943600" cy="1722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1423" w14:textId="77777777" w:rsidR="007710CC" w:rsidRDefault="007710CC" w:rsidP="007710CC">
      <w:pPr>
        <w:pStyle w:val="ListParagraph"/>
        <w:spacing w:after="120"/>
        <w:ind w:left="36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</w:p>
    <w:p w14:paraId="6F20BCDF" w14:textId="63AF0BAF" w:rsidR="000D4CA6" w:rsidRPr="00885E17" w:rsidRDefault="000D4CA6" w:rsidP="000D4CA6">
      <w:pPr>
        <w:pStyle w:val="ListParagraph"/>
        <w:numPr>
          <w:ilvl w:val="0"/>
          <w:numId w:val="1"/>
        </w:numPr>
        <w:spacing w:after="12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rFonts w:ascii="Arial" w:hAnsi="Arial" w:cs="Arial"/>
          <w:color w:val="323E4F" w:themeColor="text2" w:themeShade="BF"/>
          <w:sz w:val="24"/>
          <w:szCs w:val="24"/>
        </w:rPr>
        <w:t>Select the newly imported assessment template</w:t>
      </w:r>
    </w:p>
    <w:p w14:paraId="55FA9F63" w14:textId="10B186FE" w:rsidR="000D4CA6" w:rsidRDefault="00E55C31" w:rsidP="000D4CA6">
      <w:pPr>
        <w:pStyle w:val="ListParagraph"/>
        <w:spacing w:after="120"/>
        <w:ind w:left="36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05947E0B" wp14:editId="45C93D54">
            <wp:extent cx="5943600" cy="1189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B47F" w14:textId="77777777" w:rsidR="007710CC" w:rsidRDefault="007710CC" w:rsidP="007710CC">
      <w:pPr>
        <w:pStyle w:val="ListParagraph"/>
        <w:spacing w:after="120"/>
        <w:ind w:left="36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</w:p>
    <w:p w14:paraId="0E3FAD3F" w14:textId="77777777" w:rsidR="00333684" w:rsidRDefault="00333684">
      <w:pPr>
        <w:spacing w:after="160" w:line="259" w:lineRule="auto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rFonts w:ascii="Arial" w:hAnsi="Arial" w:cs="Arial"/>
          <w:color w:val="323E4F" w:themeColor="text2" w:themeShade="BF"/>
          <w:sz w:val="24"/>
          <w:szCs w:val="24"/>
        </w:rPr>
        <w:br w:type="page"/>
      </w:r>
    </w:p>
    <w:p w14:paraId="3A8658B3" w14:textId="1A5A1E0E" w:rsidR="000D4CA6" w:rsidRDefault="00F1040B" w:rsidP="000D4CA6">
      <w:pPr>
        <w:pStyle w:val="ListParagraph"/>
        <w:numPr>
          <w:ilvl w:val="0"/>
          <w:numId w:val="1"/>
        </w:numPr>
        <w:spacing w:after="12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rFonts w:ascii="Arial" w:hAnsi="Arial" w:cs="Arial"/>
          <w:color w:val="323E4F" w:themeColor="text2" w:themeShade="BF"/>
          <w:sz w:val="24"/>
          <w:szCs w:val="24"/>
        </w:rPr>
        <w:lastRenderedPageBreak/>
        <w:t>Load</w:t>
      </w:r>
      <w:r w:rsidR="000D4CA6">
        <w:rPr>
          <w:rFonts w:ascii="Arial" w:hAnsi="Arial" w:cs="Arial"/>
          <w:color w:val="323E4F" w:themeColor="text2" w:themeShade="BF"/>
          <w:sz w:val="24"/>
          <w:szCs w:val="24"/>
        </w:rPr>
        <w:t xml:space="preserve"> </w:t>
      </w:r>
      <w:r>
        <w:rPr>
          <w:rFonts w:ascii="Arial" w:hAnsi="Arial" w:cs="Arial"/>
          <w:color w:val="323E4F" w:themeColor="text2" w:themeShade="BF"/>
          <w:sz w:val="24"/>
          <w:szCs w:val="24"/>
        </w:rPr>
        <w:t xml:space="preserve">the </w:t>
      </w:r>
      <w:r w:rsidR="000D4CA6">
        <w:rPr>
          <w:rFonts w:ascii="Arial" w:hAnsi="Arial" w:cs="Arial"/>
          <w:color w:val="323E4F" w:themeColor="text2" w:themeShade="BF"/>
          <w:sz w:val="24"/>
          <w:szCs w:val="24"/>
        </w:rPr>
        <w:t>assessment from home dashboard view</w:t>
      </w:r>
    </w:p>
    <w:p w14:paraId="4F059116" w14:textId="0D55E1D0" w:rsidR="000D4CA6" w:rsidRDefault="00333684" w:rsidP="000D4CA6">
      <w:pPr>
        <w:pStyle w:val="ListParagraph"/>
        <w:spacing w:after="120"/>
        <w:ind w:left="36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32C49F90" wp14:editId="01CFAC7C">
            <wp:extent cx="5943600" cy="18656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B20C" w14:textId="6F9E9844" w:rsidR="000D4CA6" w:rsidRPr="000D4CA6" w:rsidRDefault="00F1040B" w:rsidP="00333684">
      <w:pPr>
        <w:pStyle w:val="ListParagraph"/>
        <w:numPr>
          <w:ilvl w:val="0"/>
          <w:numId w:val="1"/>
        </w:numPr>
        <w:spacing w:before="240" w:after="12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rFonts w:ascii="Arial" w:hAnsi="Arial" w:cs="Arial"/>
          <w:color w:val="323E4F" w:themeColor="text2" w:themeShade="BF"/>
          <w:sz w:val="24"/>
          <w:szCs w:val="24"/>
        </w:rPr>
        <w:t>Load</w:t>
      </w:r>
      <w:r w:rsidR="000D4CA6">
        <w:rPr>
          <w:rFonts w:ascii="Arial" w:hAnsi="Arial" w:cs="Arial"/>
          <w:color w:val="323E4F" w:themeColor="text2" w:themeShade="BF"/>
          <w:sz w:val="24"/>
          <w:szCs w:val="24"/>
        </w:rPr>
        <w:t xml:space="preserve"> different campaigns/APT groups from campaign dashboard</w:t>
      </w:r>
    </w:p>
    <w:p w14:paraId="2E5E2E68" w14:textId="15066FDD" w:rsidR="000D4CA6" w:rsidRDefault="00333684" w:rsidP="000D4CA6">
      <w:pPr>
        <w:pStyle w:val="ListParagraph"/>
        <w:spacing w:after="120"/>
        <w:ind w:left="36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32FE20A4" wp14:editId="305CC6CB">
            <wp:extent cx="5943600" cy="1791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594D" w14:textId="77777777" w:rsidR="000D4CA6" w:rsidRDefault="001A72C5" w:rsidP="00333684">
      <w:pPr>
        <w:pStyle w:val="ListParagraph"/>
        <w:numPr>
          <w:ilvl w:val="0"/>
          <w:numId w:val="1"/>
        </w:numPr>
        <w:spacing w:before="240" w:after="12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rFonts w:ascii="Arial" w:hAnsi="Arial" w:cs="Arial"/>
          <w:color w:val="323E4F" w:themeColor="text2" w:themeShade="BF"/>
          <w:sz w:val="24"/>
          <w:szCs w:val="24"/>
        </w:rPr>
        <w:t>Detailed Campaign View: In this example, we are tracking test cases against some common TTPs used in the past by Iranian threat groups as recommended in US-CERT Alert (AA20-006A)</w:t>
      </w:r>
    </w:p>
    <w:p w14:paraId="2822A1BC" w14:textId="13F3759A" w:rsidR="001A72C5" w:rsidRDefault="00333684" w:rsidP="001A72C5">
      <w:pPr>
        <w:pStyle w:val="ListParagraph"/>
        <w:spacing w:after="120"/>
        <w:ind w:left="36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7DF35F7F" wp14:editId="790E094E">
            <wp:extent cx="5943600" cy="2896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0124" w14:textId="1D3FAAC1" w:rsidR="00B03F2D" w:rsidRDefault="00B03F2D" w:rsidP="001A72C5">
      <w:pPr>
        <w:pStyle w:val="ListParagraph"/>
        <w:spacing w:after="120"/>
        <w:ind w:left="36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</w:p>
    <w:p w14:paraId="2E867E83" w14:textId="2661D34F" w:rsidR="00B03F2D" w:rsidRDefault="00B03F2D" w:rsidP="00B03F2D">
      <w:pPr>
        <w:pStyle w:val="ListParagraph"/>
        <w:numPr>
          <w:ilvl w:val="0"/>
          <w:numId w:val="1"/>
        </w:numPr>
        <w:spacing w:after="12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 w:rsidRPr="00D731B6">
        <w:rPr>
          <w:rFonts w:ascii="Arial" w:hAnsi="Arial" w:cs="Arial"/>
          <w:color w:val="323E4F" w:themeColor="text2" w:themeShade="BF"/>
          <w:sz w:val="24"/>
          <w:szCs w:val="24"/>
        </w:rPr>
        <w:lastRenderedPageBreak/>
        <w:t>Vi</w:t>
      </w:r>
      <w:r w:rsidR="00D731B6">
        <w:rPr>
          <w:rFonts w:ascii="Arial" w:hAnsi="Arial" w:cs="Arial"/>
          <w:color w:val="323E4F" w:themeColor="text2" w:themeShade="BF"/>
          <w:sz w:val="24"/>
          <w:szCs w:val="24"/>
        </w:rPr>
        <w:t>e</w:t>
      </w:r>
      <w:r w:rsidRPr="00D731B6">
        <w:rPr>
          <w:rFonts w:ascii="Arial" w:hAnsi="Arial" w:cs="Arial"/>
          <w:color w:val="323E4F" w:themeColor="text2" w:themeShade="BF"/>
          <w:sz w:val="24"/>
          <w:szCs w:val="24"/>
        </w:rPr>
        <w:t>wing Reports across multiple assessments or campaigns</w:t>
      </w:r>
    </w:p>
    <w:p w14:paraId="3CFC93CD" w14:textId="66BD2EC6" w:rsidR="007710CC" w:rsidRPr="007710CC" w:rsidRDefault="007871CF" w:rsidP="007710CC">
      <w:pPr>
        <w:pStyle w:val="ListParagraph"/>
        <w:spacing w:after="120"/>
        <w:ind w:left="36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5BA46A49" wp14:editId="77387CFA">
            <wp:extent cx="5943600" cy="3819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55D5" w14:textId="79F166AA" w:rsidR="00D731B6" w:rsidRDefault="00255357" w:rsidP="00B31441">
      <w:pPr>
        <w:pStyle w:val="ListParagraph"/>
        <w:numPr>
          <w:ilvl w:val="0"/>
          <w:numId w:val="1"/>
        </w:numPr>
        <w:spacing w:before="240" w:after="12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color w:val="323E4F" w:themeColor="text2" w:themeShade="BF"/>
          <w:sz w:val="24"/>
          <w:szCs w:val="24"/>
        </w:rPr>
        <w:t xml:space="preserve">Viewing </w:t>
      </w:r>
      <w:r w:rsidR="00B22B0C">
        <w:rPr>
          <w:rFonts w:ascii="Arial" w:hAnsi="Arial" w:cs="Arial"/>
          <w:color w:val="323E4F" w:themeColor="text2" w:themeShade="BF"/>
          <w:sz w:val="24"/>
          <w:szCs w:val="24"/>
        </w:rPr>
        <w:t xml:space="preserve">assessment </w:t>
      </w:r>
      <w:r>
        <w:rPr>
          <w:rFonts w:ascii="Arial" w:hAnsi="Arial" w:cs="Arial"/>
          <w:color w:val="323E4F" w:themeColor="text2" w:themeShade="BF"/>
          <w:sz w:val="24"/>
          <w:szCs w:val="24"/>
        </w:rPr>
        <w:t>results in the d</w:t>
      </w:r>
      <w:r w:rsidR="00D731B6">
        <w:rPr>
          <w:rFonts w:ascii="Arial" w:hAnsi="Arial" w:cs="Arial"/>
          <w:color w:val="323E4F" w:themeColor="text2" w:themeShade="BF"/>
          <w:sz w:val="24"/>
          <w:szCs w:val="24"/>
        </w:rPr>
        <w:t>ynamic Heat Map view</w:t>
      </w:r>
      <w:r w:rsidR="00673628">
        <w:rPr>
          <w:rFonts w:ascii="Arial" w:hAnsi="Arial" w:cs="Arial"/>
          <w:color w:val="323E4F" w:themeColor="text2" w:themeShade="BF"/>
          <w:sz w:val="24"/>
          <w:szCs w:val="24"/>
        </w:rPr>
        <w:t xml:space="preserve">, showing relative coverage across the </w:t>
      </w:r>
      <w:r w:rsidR="00673628" w:rsidRPr="00673628">
        <w:rPr>
          <w:rFonts w:ascii="Arial" w:hAnsi="Arial" w:cs="Arial"/>
          <w:color w:val="323E4F" w:themeColor="text2" w:themeShade="BF"/>
          <w:sz w:val="24"/>
          <w:szCs w:val="24"/>
        </w:rPr>
        <w:t>MITRE ATT&amp;CK™ Enterprise framework</w:t>
      </w:r>
    </w:p>
    <w:p w14:paraId="3DD45845" w14:textId="2AB0A46A" w:rsidR="00D731B6" w:rsidRDefault="007871CF" w:rsidP="00D731B6">
      <w:pPr>
        <w:pStyle w:val="ListParagraph"/>
        <w:spacing w:after="120"/>
        <w:ind w:left="360"/>
        <w:contextualSpacing w:val="0"/>
        <w:rPr>
          <w:rFonts w:ascii="Arial" w:hAnsi="Arial" w:cs="Arial"/>
          <w:color w:val="323E4F" w:themeColor="tex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55A049AD" wp14:editId="11DEB7EE">
            <wp:extent cx="5943600" cy="3488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1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B377C7" w14:textId="77777777" w:rsidR="007A388F" w:rsidRDefault="007A388F" w:rsidP="00F1040B">
      <w:r>
        <w:separator/>
      </w:r>
    </w:p>
  </w:endnote>
  <w:endnote w:type="continuationSeparator" w:id="0">
    <w:p w14:paraId="1B1577A1" w14:textId="77777777" w:rsidR="007A388F" w:rsidRDefault="007A388F" w:rsidP="00F10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772BA0" w14:textId="77777777" w:rsidR="007A388F" w:rsidRDefault="007A388F" w:rsidP="00F1040B">
      <w:r>
        <w:separator/>
      </w:r>
    </w:p>
  </w:footnote>
  <w:footnote w:type="continuationSeparator" w:id="0">
    <w:p w14:paraId="51610CEA" w14:textId="77777777" w:rsidR="007A388F" w:rsidRDefault="007A388F" w:rsidP="00F104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7765A8"/>
    <w:multiLevelType w:val="hybridMultilevel"/>
    <w:tmpl w:val="13A0628A"/>
    <w:lvl w:ilvl="0" w:tplc="82BE4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CA6"/>
    <w:rsid w:val="00037B05"/>
    <w:rsid w:val="000D4CA6"/>
    <w:rsid w:val="0014704D"/>
    <w:rsid w:val="001A72C5"/>
    <w:rsid w:val="00251F3F"/>
    <w:rsid w:val="00255357"/>
    <w:rsid w:val="00333684"/>
    <w:rsid w:val="00433152"/>
    <w:rsid w:val="00437F0C"/>
    <w:rsid w:val="004551C9"/>
    <w:rsid w:val="00494024"/>
    <w:rsid w:val="004B7AA1"/>
    <w:rsid w:val="00673628"/>
    <w:rsid w:val="007710CC"/>
    <w:rsid w:val="007871CF"/>
    <w:rsid w:val="007A388F"/>
    <w:rsid w:val="0080022E"/>
    <w:rsid w:val="00866E57"/>
    <w:rsid w:val="00A44F23"/>
    <w:rsid w:val="00B03F2D"/>
    <w:rsid w:val="00B22B0C"/>
    <w:rsid w:val="00B31441"/>
    <w:rsid w:val="00C275F1"/>
    <w:rsid w:val="00D731B6"/>
    <w:rsid w:val="00E47317"/>
    <w:rsid w:val="00E55C31"/>
    <w:rsid w:val="00F1040B"/>
    <w:rsid w:val="00FA17DF"/>
    <w:rsid w:val="00FD744E"/>
    <w:rsid w:val="00FE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DEAA7"/>
  <w15:chartTrackingRefBased/>
  <w15:docId w15:val="{A7124651-2CDD-4DF5-8B70-407436F36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CA6"/>
    <w:pPr>
      <w:spacing w:after="0" w:line="240" w:lineRule="auto"/>
    </w:pPr>
  </w:style>
  <w:style w:type="paragraph" w:styleId="Heading2">
    <w:name w:val="heading 2"/>
    <w:basedOn w:val="Normal"/>
    <w:link w:val="Heading2Char"/>
    <w:uiPriority w:val="9"/>
    <w:unhideWhenUsed/>
    <w:qFormat/>
    <w:rsid w:val="000D4CA6"/>
    <w:pPr>
      <w:spacing w:before="100" w:beforeAutospacing="1" w:after="100" w:afterAutospacing="1"/>
      <w:outlineLvl w:val="1"/>
    </w:pPr>
    <w:rPr>
      <w:rFonts w:ascii="Calibri" w:eastAsia="Times New Roman" w:hAnsi="Calibri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D4CA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D4CA6"/>
    <w:rPr>
      <w:rFonts w:ascii="Calibri" w:eastAsia="Times New Roman" w:hAnsi="Calibri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D4CA6"/>
    <w:pPr>
      <w:spacing w:before="100" w:beforeAutospacing="1" w:after="100" w:afterAutospacing="1"/>
    </w:pPr>
    <w:rPr>
      <w:rFonts w:ascii="Calibri" w:hAnsi="Calibri" w:cs="Times New Roman"/>
    </w:rPr>
  </w:style>
  <w:style w:type="paragraph" w:styleId="ListParagraph">
    <w:name w:val="List Paragraph"/>
    <w:basedOn w:val="Normal"/>
    <w:uiPriority w:val="34"/>
    <w:qFormat/>
    <w:rsid w:val="000D4C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040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104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040B"/>
  </w:style>
  <w:style w:type="paragraph" w:styleId="Footer">
    <w:name w:val="footer"/>
    <w:basedOn w:val="Normal"/>
    <w:link w:val="FooterChar"/>
    <w:uiPriority w:val="99"/>
    <w:unhideWhenUsed/>
    <w:rsid w:val="00F104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040B"/>
  </w:style>
  <w:style w:type="character" w:styleId="UnresolvedMention">
    <w:name w:val="Unresolved Mention"/>
    <w:basedOn w:val="DefaultParagraphFont"/>
    <w:uiPriority w:val="99"/>
    <w:semiHidden/>
    <w:unhideWhenUsed/>
    <w:rsid w:val="00437F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curityRiskAdvisors/VECTR/blob/master/cti/Iranian_TTP_Bundle_010920.jso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itre/cti/blob/master/enterprise-attack/enterprise-attack.jso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 Wainwright</dc:creator>
  <cp:keywords/>
  <dc:description/>
  <cp:lastModifiedBy>Phil Wainwright</cp:lastModifiedBy>
  <cp:revision>22</cp:revision>
  <dcterms:created xsi:type="dcterms:W3CDTF">2020-01-09T20:31:00Z</dcterms:created>
  <dcterms:modified xsi:type="dcterms:W3CDTF">2020-01-10T00:05:00Z</dcterms:modified>
</cp:coreProperties>
</file>