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21FE2" w14:textId="7963549F" w:rsidR="00E22076" w:rsidRDefault="00E22076" w:rsidP="00D00058">
      <w:pPr>
        <w:rPr>
          <w:b/>
          <w:sz w:val="52"/>
          <w:szCs w:val="52"/>
        </w:rPr>
      </w:pPr>
      <w:r w:rsidRPr="00D00058">
        <w:rPr>
          <w:b/>
          <w:sz w:val="52"/>
          <w:szCs w:val="52"/>
        </w:rPr>
        <w:t>VECTR v</w:t>
      </w:r>
      <w:r w:rsidR="004B74BF">
        <w:rPr>
          <w:b/>
          <w:sz w:val="52"/>
          <w:szCs w:val="52"/>
        </w:rPr>
        <w:t>5</w:t>
      </w:r>
      <w:r w:rsidRPr="00D00058">
        <w:rPr>
          <w:b/>
          <w:sz w:val="52"/>
          <w:szCs w:val="52"/>
        </w:rPr>
        <w:t>.</w:t>
      </w:r>
      <w:r w:rsidR="004B74BF">
        <w:rPr>
          <w:b/>
          <w:sz w:val="52"/>
          <w:szCs w:val="52"/>
        </w:rPr>
        <w:t>0</w:t>
      </w:r>
      <w:r w:rsidR="00851650">
        <w:rPr>
          <w:b/>
          <w:sz w:val="52"/>
          <w:szCs w:val="52"/>
        </w:rPr>
        <w:t>.</w:t>
      </w:r>
      <w:r w:rsidR="004B74BF">
        <w:rPr>
          <w:b/>
          <w:sz w:val="52"/>
          <w:szCs w:val="52"/>
        </w:rPr>
        <w:t>0</w:t>
      </w:r>
      <w:r w:rsidRPr="00D00058">
        <w:rPr>
          <w:b/>
          <w:sz w:val="52"/>
          <w:szCs w:val="52"/>
        </w:rPr>
        <w:t xml:space="preserve"> Feature Breakdown</w:t>
      </w:r>
    </w:p>
    <w:p w14:paraId="6AADFCF6" w14:textId="77777777" w:rsidR="00D00058" w:rsidRPr="00D00058" w:rsidRDefault="00D00058" w:rsidP="00D00058">
      <w:pPr>
        <w:rPr>
          <w:b/>
          <w:sz w:val="52"/>
          <w:szCs w:val="52"/>
        </w:rPr>
      </w:pPr>
    </w:p>
    <w:sdt>
      <w:sdtPr>
        <w:rPr>
          <w:rFonts w:ascii="Calibri" w:eastAsiaTheme="minorEastAsia" w:hAnsi="Calibri" w:cs="Times New Roman"/>
          <w:color w:val="auto"/>
          <w:sz w:val="24"/>
          <w:szCs w:val="24"/>
        </w:rPr>
        <w:id w:val="-1301142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E5DBB" w14:textId="77777777" w:rsidR="00E22076" w:rsidRDefault="00E22076">
          <w:pPr>
            <w:pStyle w:val="TOCHeading"/>
          </w:pPr>
          <w:r>
            <w:t>Table of Contents</w:t>
          </w:r>
        </w:p>
        <w:p w14:paraId="16360470" w14:textId="0B03A14B" w:rsidR="00F421B1" w:rsidRDefault="00E22076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459" w:history="1">
            <w:r w:rsidR="00F421B1" w:rsidRPr="00D235CA">
              <w:rPr>
                <w:rStyle w:val="Hyperlink"/>
                <w:rFonts w:eastAsia="Times New Roman"/>
                <w:noProof/>
              </w:rPr>
              <w:t>Generic Detection Rules</w:t>
            </w:r>
            <w:r w:rsidR="00F421B1">
              <w:rPr>
                <w:noProof/>
                <w:webHidden/>
              </w:rPr>
              <w:tab/>
            </w:r>
            <w:r w:rsidR="00F421B1">
              <w:rPr>
                <w:noProof/>
                <w:webHidden/>
              </w:rPr>
              <w:fldChar w:fldCharType="begin"/>
            </w:r>
            <w:r w:rsidR="00F421B1">
              <w:rPr>
                <w:noProof/>
                <w:webHidden/>
              </w:rPr>
              <w:instrText xml:space="preserve"> PAGEREF _Toc935459 \h </w:instrText>
            </w:r>
            <w:r w:rsidR="00F421B1">
              <w:rPr>
                <w:noProof/>
                <w:webHidden/>
              </w:rPr>
            </w:r>
            <w:r w:rsidR="00F421B1">
              <w:rPr>
                <w:noProof/>
                <w:webHidden/>
              </w:rPr>
              <w:fldChar w:fldCharType="separate"/>
            </w:r>
            <w:r w:rsidR="00F421B1">
              <w:rPr>
                <w:noProof/>
                <w:webHidden/>
              </w:rPr>
              <w:t>2</w:t>
            </w:r>
            <w:r w:rsidR="00F421B1">
              <w:rPr>
                <w:noProof/>
                <w:webHidden/>
              </w:rPr>
              <w:fldChar w:fldCharType="end"/>
            </w:r>
          </w:hyperlink>
        </w:p>
        <w:p w14:paraId="31550871" w14:textId="65937AE3" w:rsidR="00F421B1" w:rsidRDefault="00F421B1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35460" w:history="1">
            <w:r w:rsidRPr="00D235CA">
              <w:rPr>
                <w:rStyle w:val="Hyperlink"/>
                <w:rFonts w:eastAsia="Times New Roman"/>
                <w:noProof/>
              </w:rPr>
              <w:t>Analysis Engine Detection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1A308" w14:textId="47BD4147" w:rsidR="00F421B1" w:rsidRDefault="00F421B1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35461" w:history="1">
            <w:r w:rsidRPr="00D235CA">
              <w:rPr>
                <w:rStyle w:val="Hyperlink"/>
                <w:rFonts w:eastAsia="Times New Roman"/>
                <w:noProof/>
              </w:rPr>
              <w:t>Detection Behaviors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8246D" w14:textId="06001A4F" w:rsidR="00F421B1" w:rsidRDefault="00F421B1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35462" w:history="1">
            <w:r w:rsidRPr="00D235CA">
              <w:rPr>
                <w:rStyle w:val="Hyperlink"/>
                <w:rFonts w:eastAsia="Times New Roman"/>
                <w:noProof/>
              </w:rPr>
              <w:t>Organizations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A3E1E" w14:textId="0732F831" w:rsidR="00F421B1" w:rsidRDefault="00F421B1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935463" w:history="1">
            <w:r w:rsidRPr="00D235CA">
              <w:rPr>
                <w:rStyle w:val="Hyperlink"/>
                <w:rFonts w:eastAsia="Times New Roman"/>
                <w:noProof/>
              </w:rPr>
              <w:t>MITRE ATT&amp;CK Heatmap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45DDA" w14:textId="76898EBE" w:rsidR="00E22076" w:rsidRDefault="00E22076">
          <w:r>
            <w:rPr>
              <w:b/>
              <w:bCs/>
              <w:noProof/>
            </w:rPr>
            <w:fldChar w:fldCharType="end"/>
          </w:r>
        </w:p>
      </w:sdtContent>
    </w:sdt>
    <w:p w14:paraId="41813EC0" w14:textId="77777777" w:rsidR="00D00058" w:rsidRDefault="00D00058">
      <w:pPr>
        <w:rPr>
          <w:rFonts w:eastAsia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</w:p>
    <w:p w14:paraId="165129B7" w14:textId="24DC990E" w:rsidR="00F9758E" w:rsidRDefault="002B0130" w:rsidP="00E22076">
      <w:pPr>
        <w:pStyle w:val="Heading1"/>
        <w:divId w:val="1233541561"/>
        <w:rPr>
          <w:rFonts w:eastAsia="Times New Roman"/>
        </w:rPr>
      </w:pPr>
      <w:bookmarkStart w:id="0" w:name="_Toc935459"/>
      <w:r>
        <w:rPr>
          <w:rFonts w:eastAsia="Times New Roman"/>
        </w:rPr>
        <w:lastRenderedPageBreak/>
        <w:t>Generic Detection Rules</w:t>
      </w:r>
      <w:bookmarkEnd w:id="0"/>
    </w:p>
    <w:p w14:paraId="42B9FC6A" w14:textId="77777777" w:rsidR="00F9758E" w:rsidRPr="00511EA3" w:rsidRDefault="00D00058" w:rsidP="00D00058">
      <w:pPr>
        <w:pStyle w:val="Style2"/>
        <w:divId w:val="1233541561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74154B6B" w14:textId="5A7EAF7A" w:rsidR="00F9758E" w:rsidRDefault="002B0130" w:rsidP="0003247A">
      <w:pPr>
        <w:divId w:val="1233541561"/>
      </w:pPr>
      <w:r>
        <w:t>VECTR provides out of the box generic detection rules to assist in the detection of some of the test cases throughout the campaigns.</w:t>
      </w:r>
    </w:p>
    <w:p w14:paraId="6FFB2AB3" w14:textId="1EE4BFF0" w:rsidR="00F9758E" w:rsidRDefault="00D00058" w:rsidP="00D00058">
      <w:pPr>
        <w:pStyle w:val="Style2"/>
        <w:divId w:val="1233541561"/>
      </w:pPr>
      <w:r w:rsidRPr="00D00058">
        <w:t>How does it work?</w:t>
      </w:r>
    </w:p>
    <w:p w14:paraId="48A419CD" w14:textId="056AA13A" w:rsidR="002B0130" w:rsidRDefault="002B0130" w:rsidP="002B0130">
      <w:pPr>
        <w:divId w:val="1233541561"/>
      </w:pPr>
      <w:r>
        <w:t>First, you must define a “Generic Source” for your detection rules.  That can be done through the Administration -&gt; Detection Rules -&gt; Generic Sources page:</w:t>
      </w:r>
    </w:p>
    <w:p w14:paraId="66B7D6D4" w14:textId="57065DFE" w:rsidR="002B0130" w:rsidRDefault="002B0130" w:rsidP="002B0130">
      <w:pPr>
        <w:divId w:val="1233541561"/>
      </w:pPr>
      <w:r>
        <w:rPr>
          <w:noProof/>
        </w:rPr>
        <w:drawing>
          <wp:inline distT="0" distB="0" distL="0" distR="0" wp14:anchorId="5BDA783A" wp14:editId="05D48A35">
            <wp:extent cx="1062750" cy="4205076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111" cy="430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1C04B" w14:textId="1AA341F2" w:rsidR="00947C8B" w:rsidRDefault="00947C8B" w:rsidP="002B0130">
      <w:pPr>
        <w:divId w:val="1233541561"/>
      </w:pPr>
      <w:r>
        <w:t>This will take you to the Data Sources page.  From here you can define a new Generic Data Source</w:t>
      </w:r>
      <w:r w:rsidR="009201DA">
        <w:t>:</w:t>
      </w:r>
    </w:p>
    <w:p w14:paraId="042593F2" w14:textId="3351176A" w:rsidR="009201DA" w:rsidRDefault="009201DA" w:rsidP="002B0130">
      <w:pPr>
        <w:divId w:val="1233541561"/>
      </w:pPr>
      <w:r>
        <w:rPr>
          <w:noProof/>
        </w:rPr>
        <w:drawing>
          <wp:inline distT="0" distB="0" distL="0" distR="0" wp14:anchorId="1871A447" wp14:editId="0C4EF21B">
            <wp:extent cx="3590817" cy="13734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96" cy="141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F819" w14:textId="29A1E92F" w:rsidR="00ED640E" w:rsidRDefault="00ED640E" w:rsidP="002B0130">
      <w:pPr>
        <w:divId w:val="1233541561"/>
      </w:pPr>
      <w:r>
        <w:lastRenderedPageBreak/>
        <w:t>After you fill in the popup, your Generic Source will show up in the list</w:t>
      </w:r>
      <w:r w:rsidR="00AC6F93">
        <w:t xml:space="preserve"> (TALR and Sigma are shown above)</w:t>
      </w:r>
      <w:r>
        <w:t>.</w:t>
      </w:r>
    </w:p>
    <w:p w14:paraId="0220656F" w14:textId="2FE01304" w:rsidR="00ED640E" w:rsidRDefault="00ED640E" w:rsidP="002B0130">
      <w:pPr>
        <w:divId w:val="1233541561"/>
      </w:pPr>
    </w:p>
    <w:p w14:paraId="5C67DC5A" w14:textId="7E861DF1" w:rsidR="000900B4" w:rsidRDefault="00ED640E" w:rsidP="002B0130">
      <w:pPr>
        <w:divId w:val="1233541561"/>
      </w:pPr>
      <w:r>
        <w:t xml:space="preserve">Now that you have a Generic Source, you can use this as the ‘parent’ of Generic Rules.  From </w:t>
      </w:r>
      <w:r w:rsidR="000900B4">
        <w:t>t</w:t>
      </w:r>
      <w:r>
        <w:t>he Navigation menu, go to Administra</w:t>
      </w:r>
      <w:bookmarkStart w:id="1" w:name="_GoBack"/>
      <w:bookmarkEnd w:id="1"/>
      <w:r>
        <w:t>tion -&gt; Detection Rules -&gt; Generic Rules</w:t>
      </w:r>
    </w:p>
    <w:p w14:paraId="7A37B0B7" w14:textId="77777777" w:rsidR="000900B4" w:rsidRDefault="000900B4" w:rsidP="002B0130">
      <w:pPr>
        <w:divId w:val="1233541561"/>
      </w:pPr>
    </w:p>
    <w:p w14:paraId="42464311" w14:textId="3E79A97C" w:rsidR="00ED640E" w:rsidRDefault="00ED640E" w:rsidP="002B0130">
      <w:pPr>
        <w:divId w:val="1233541561"/>
      </w:pPr>
      <w:r>
        <w:rPr>
          <w:noProof/>
        </w:rPr>
        <w:drawing>
          <wp:inline distT="0" distB="0" distL="0" distR="0" wp14:anchorId="3C3474F0" wp14:editId="607A6D83">
            <wp:extent cx="1346871" cy="5393094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71" cy="539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6577" w14:textId="45835A96" w:rsidR="000900B4" w:rsidRDefault="000900B4">
      <w:r>
        <w:br w:type="page"/>
      </w:r>
    </w:p>
    <w:p w14:paraId="2BD7FB50" w14:textId="77777777" w:rsidR="00ED640E" w:rsidRDefault="00ED640E" w:rsidP="002B0130">
      <w:pPr>
        <w:divId w:val="1233541561"/>
      </w:pPr>
      <w:r>
        <w:lastRenderedPageBreak/>
        <w:t>This will take you to the Generic Rules page:</w:t>
      </w:r>
    </w:p>
    <w:p w14:paraId="36D37E48" w14:textId="1A1CCFD7" w:rsidR="00ED640E" w:rsidRDefault="00ED640E" w:rsidP="002B0130">
      <w:pPr>
        <w:divId w:val="1233541561"/>
      </w:pPr>
      <w:r>
        <w:t xml:space="preserve"> </w:t>
      </w:r>
      <w:r>
        <w:rPr>
          <w:noProof/>
        </w:rPr>
        <w:drawing>
          <wp:inline distT="0" distB="0" distL="0" distR="0" wp14:anchorId="6671C34E" wp14:editId="3AC403B4">
            <wp:extent cx="5930265" cy="5979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33DC" w14:textId="79082622" w:rsidR="00ED640E" w:rsidRDefault="00ED640E" w:rsidP="002B0130">
      <w:pPr>
        <w:divId w:val="1233541561"/>
      </w:pPr>
    </w:p>
    <w:p w14:paraId="48ABEA60" w14:textId="7C51673A" w:rsidR="00ED640E" w:rsidRDefault="00ED640E" w:rsidP="002B0130">
      <w:pPr>
        <w:divId w:val="1233541561"/>
      </w:pPr>
      <w:r>
        <w:t xml:space="preserve">Here you can create new rules by clicking the New button in the top </w:t>
      </w:r>
      <w:r w:rsidR="000900B4">
        <w:t>right or</w:t>
      </w:r>
      <w:r>
        <w:t xml:space="preserve"> Edit existing rules by clicking EDIT.</w:t>
      </w:r>
    </w:p>
    <w:p w14:paraId="45A2BCA8" w14:textId="6F71AB6B" w:rsidR="00F9758E" w:rsidRDefault="00ED640E" w:rsidP="00D00058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</w:t>
      </w:r>
      <w:r w:rsidR="00D00058">
        <w:rPr>
          <w:rFonts w:eastAsia="Times New Roman"/>
        </w:rPr>
        <w:t>ow can this feature help me?</w:t>
      </w:r>
    </w:p>
    <w:p w14:paraId="0F2C56D8" w14:textId="2CA5D1AE" w:rsidR="00F9758E" w:rsidRDefault="00ED640E" w:rsidP="0003247A">
      <w:pPr>
        <w:divId w:val="1233541561"/>
      </w:pPr>
      <w:r>
        <w:t>Having Generic Rules can help users of the platform to have remediation recommendations for Test Cases.</w:t>
      </w:r>
    </w:p>
    <w:p w14:paraId="330C5FD5" w14:textId="78D18D0B" w:rsidR="00E22076" w:rsidRPr="00446CFE" w:rsidRDefault="00E22076"/>
    <w:p w14:paraId="74CBBC9A" w14:textId="2AC034FB" w:rsidR="000900B4" w:rsidRDefault="000900B4" w:rsidP="000900B4">
      <w:pPr>
        <w:pStyle w:val="Heading1"/>
        <w:divId w:val="1233541561"/>
        <w:rPr>
          <w:rFonts w:eastAsia="Times New Roman"/>
        </w:rPr>
      </w:pPr>
      <w:bookmarkStart w:id="2" w:name="_Toc935460"/>
      <w:r>
        <w:rPr>
          <w:rFonts w:eastAsia="Times New Roman"/>
        </w:rPr>
        <w:lastRenderedPageBreak/>
        <w:t>Analysis Engine Detection Rules</w:t>
      </w:r>
      <w:bookmarkEnd w:id="2"/>
    </w:p>
    <w:p w14:paraId="470F5356" w14:textId="77777777" w:rsidR="000900B4" w:rsidRPr="00511EA3" w:rsidRDefault="000900B4" w:rsidP="000900B4">
      <w:pPr>
        <w:pStyle w:val="Style2"/>
        <w:divId w:val="1233541561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31FCD998" w14:textId="31634041" w:rsidR="000900B4" w:rsidRDefault="000900B4" w:rsidP="000900B4">
      <w:pPr>
        <w:divId w:val="1233541561"/>
      </w:pPr>
      <w:r>
        <w:t>VECTR provides the ability to define product specific detection rules to assist in the detection of some of the test cases throughout the campaigns.</w:t>
      </w:r>
    </w:p>
    <w:p w14:paraId="4C345D68" w14:textId="77777777" w:rsidR="000900B4" w:rsidRDefault="000900B4" w:rsidP="000900B4">
      <w:pPr>
        <w:pStyle w:val="Style2"/>
        <w:divId w:val="1233541561"/>
      </w:pPr>
      <w:r w:rsidRPr="00D00058">
        <w:t>How does it work?</w:t>
      </w:r>
    </w:p>
    <w:p w14:paraId="0FF039AC" w14:textId="5094DCA9" w:rsidR="000900B4" w:rsidRDefault="000900B4" w:rsidP="000900B4">
      <w:pPr>
        <w:divId w:val="1233541561"/>
      </w:pPr>
      <w:r>
        <w:t>First, you must enable one of your blue team Products to be capable of using Detection Rules.  That can be done through the Administration -&gt; Vendors &amp; Tools page:</w:t>
      </w:r>
    </w:p>
    <w:p w14:paraId="0DE13BA0" w14:textId="3052A414" w:rsidR="000900B4" w:rsidRDefault="000900B4" w:rsidP="000900B4">
      <w:pPr>
        <w:divId w:val="1233541561"/>
      </w:pPr>
      <w:r>
        <w:rPr>
          <w:noProof/>
        </w:rPr>
        <w:drawing>
          <wp:inline distT="0" distB="0" distL="0" distR="0" wp14:anchorId="503273CD" wp14:editId="717CCD34">
            <wp:extent cx="1354679" cy="43443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169" cy="437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5FD7" w14:textId="0F81C053" w:rsidR="000900B4" w:rsidRDefault="000900B4">
      <w:r>
        <w:br w:type="page"/>
      </w:r>
    </w:p>
    <w:p w14:paraId="14B92F30" w14:textId="35F62D52" w:rsidR="000900B4" w:rsidRDefault="000900B4" w:rsidP="000900B4">
      <w:pPr>
        <w:divId w:val="1233541561"/>
      </w:pPr>
      <w:r>
        <w:lastRenderedPageBreak/>
        <w:t>This will take you to the Vendors/Tools page.  From here you can edit one of your Products by clicking the cog on the right.  In the popup, click the “Can Have Detection Rules” checkbox:</w:t>
      </w:r>
    </w:p>
    <w:p w14:paraId="4ADA35E6" w14:textId="77777777" w:rsidR="000900B4" w:rsidRDefault="000900B4" w:rsidP="000900B4">
      <w:pPr>
        <w:divId w:val="1233541561"/>
      </w:pPr>
    </w:p>
    <w:p w14:paraId="40358253" w14:textId="0B25943B" w:rsidR="000900B4" w:rsidRDefault="000900B4" w:rsidP="000900B4">
      <w:pPr>
        <w:divId w:val="1233541561"/>
      </w:pPr>
      <w:r>
        <w:rPr>
          <w:noProof/>
        </w:rPr>
        <w:drawing>
          <wp:inline distT="0" distB="0" distL="0" distR="0" wp14:anchorId="0583C530" wp14:editId="31A11168">
            <wp:extent cx="1588268" cy="288846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336" cy="29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5FEB" w14:textId="77777777" w:rsidR="000900B4" w:rsidRDefault="000900B4" w:rsidP="000900B4">
      <w:pPr>
        <w:divId w:val="1233541561"/>
      </w:pPr>
    </w:p>
    <w:p w14:paraId="2B795860" w14:textId="447E2DC0" w:rsidR="000900B4" w:rsidRDefault="000900B4" w:rsidP="000900B4">
      <w:pPr>
        <w:divId w:val="1233541561"/>
      </w:pPr>
      <w:r>
        <w:t xml:space="preserve">Now that a Product has been </w:t>
      </w:r>
      <w:r w:rsidR="00AC6F93">
        <w:t>identified</w:t>
      </w:r>
      <w:r>
        <w:t xml:space="preserve"> as an Analysis Engine, you can use this as the ‘parent’ of Analysis Engine Rules.  From the Navigation menu, go to Administration -&gt; Detection Rules -&gt; Analysis Rules:</w:t>
      </w:r>
    </w:p>
    <w:p w14:paraId="69401996" w14:textId="55D0217E" w:rsidR="000900B4" w:rsidRDefault="000900B4" w:rsidP="000900B4">
      <w:pPr>
        <w:divId w:val="1233541561"/>
      </w:pPr>
      <w:r>
        <w:rPr>
          <w:noProof/>
        </w:rPr>
        <w:drawing>
          <wp:inline distT="0" distB="0" distL="0" distR="0" wp14:anchorId="1C8399E4" wp14:editId="7C5B4FC2">
            <wp:extent cx="1031114" cy="395618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148" cy="399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4F23" w14:textId="602A44E9" w:rsidR="000900B4" w:rsidRDefault="000900B4" w:rsidP="000900B4">
      <w:pPr>
        <w:divId w:val="1233541561"/>
      </w:pPr>
      <w:r>
        <w:lastRenderedPageBreak/>
        <w:t xml:space="preserve">This will take you to the </w:t>
      </w:r>
      <w:r w:rsidR="00E405F2">
        <w:t>Analysis Engine</w:t>
      </w:r>
      <w:r>
        <w:t xml:space="preserve"> Rules page:</w:t>
      </w:r>
    </w:p>
    <w:p w14:paraId="6A88D1C5" w14:textId="295731A8" w:rsidR="000900B4" w:rsidRDefault="000900B4" w:rsidP="000900B4">
      <w:pPr>
        <w:divId w:val="1233541561"/>
      </w:pPr>
      <w:r>
        <w:t xml:space="preserve"> </w:t>
      </w:r>
      <w:r w:rsidR="00E405F2">
        <w:rPr>
          <w:noProof/>
        </w:rPr>
        <w:drawing>
          <wp:inline distT="0" distB="0" distL="0" distR="0" wp14:anchorId="506837AE" wp14:editId="0BD5EFA5">
            <wp:extent cx="5941695" cy="207899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46D87" w14:textId="77777777" w:rsidR="000900B4" w:rsidRDefault="000900B4" w:rsidP="000900B4">
      <w:pPr>
        <w:divId w:val="1233541561"/>
      </w:pPr>
    </w:p>
    <w:p w14:paraId="5F4A8A4A" w14:textId="77777777" w:rsidR="000900B4" w:rsidRDefault="000900B4" w:rsidP="000900B4">
      <w:pPr>
        <w:divId w:val="1233541561"/>
      </w:pPr>
      <w:r>
        <w:t>Here you can create new rules by clicking the New button in the top right or Edit existing rules by clicking EDIT.</w:t>
      </w:r>
    </w:p>
    <w:p w14:paraId="49A82634" w14:textId="77777777" w:rsidR="000900B4" w:rsidRDefault="000900B4" w:rsidP="000900B4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2A90D2D4" w14:textId="391992E5" w:rsidR="00E22076" w:rsidRDefault="000900B4" w:rsidP="00E405F2">
      <w:pPr>
        <w:divId w:val="1233541561"/>
      </w:pPr>
      <w:r>
        <w:t xml:space="preserve">Having </w:t>
      </w:r>
      <w:r w:rsidR="00E405F2">
        <w:t>Analysis Engine</w:t>
      </w:r>
      <w:r>
        <w:t xml:space="preserve"> Rules can help users of the platform to have remediation recommendations for Test Cases.</w:t>
      </w:r>
    </w:p>
    <w:p w14:paraId="2525279F" w14:textId="1D6DBCBB" w:rsidR="00E405F2" w:rsidRDefault="00E405F2" w:rsidP="00E405F2">
      <w:pPr>
        <w:divId w:val="1233541561"/>
      </w:pPr>
    </w:p>
    <w:p w14:paraId="15EE0DBB" w14:textId="5820BA83" w:rsidR="00E405F2" w:rsidRDefault="00E405F2">
      <w:r>
        <w:br w:type="page"/>
      </w:r>
    </w:p>
    <w:p w14:paraId="6B271000" w14:textId="7ADD8DB5" w:rsidR="00E405F2" w:rsidRDefault="00E405F2" w:rsidP="00E405F2">
      <w:pPr>
        <w:pStyle w:val="Heading1"/>
        <w:divId w:val="1233541561"/>
        <w:rPr>
          <w:rFonts w:eastAsia="Times New Roman"/>
        </w:rPr>
      </w:pPr>
      <w:bookmarkStart w:id="3" w:name="_Toc935461"/>
      <w:r>
        <w:rPr>
          <w:rFonts w:eastAsia="Times New Roman"/>
        </w:rPr>
        <w:lastRenderedPageBreak/>
        <w:t>Detection Behaviors</w:t>
      </w:r>
      <w:bookmarkEnd w:id="3"/>
    </w:p>
    <w:p w14:paraId="549DB12E" w14:textId="77777777" w:rsidR="00E405F2" w:rsidRPr="00511EA3" w:rsidRDefault="00E405F2" w:rsidP="00E405F2">
      <w:pPr>
        <w:pStyle w:val="Style2"/>
        <w:divId w:val="1233541561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40A3222E" w14:textId="3B98BCA7" w:rsidR="00E405F2" w:rsidRDefault="00E405F2" w:rsidP="00E405F2">
      <w:pPr>
        <w:divId w:val="1233541561"/>
      </w:pPr>
      <w:r>
        <w:t>VECTR provides the ability to define Detection Behaviors that map Test Cases to Generic Rules and Analysis Engine Rules.</w:t>
      </w:r>
    </w:p>
    <w:p w14:paraId="4D630AD6" w14:textId="2A807DA1" w:rsidR="00E405F2" w:rsidRDefault="00E405F2" w:rsidP="00E405F2">
      <w:pPr>
        <w:pStyle w:val="Style2"/>
        <w:divId w:val="1233541561"/>
      </w:pPr>
      <w:r w:rsidRPr="00D00058">
        <w:t>How does it work?</w:t>
      </w:r>
    </w:p>
    <w:p w14:paraId="642D5A08" w14:textId="2764CB9A" w:rsidR="00C10705" w:rsidRDefault="00C10705" w:rsidP="00C10705">
      <w:pPr>
        <w:divId w:val="1233541561"/>
      </w:pPr>
      <w:r>
        <w:t>Navigate to the Administration -&gt; Detection Rules -&gt; Behaviors page:</w:t>
      </w:r>
    </w:p>
    <w:p w14:paraId="6BA3A28F" w14:textId="028103EE" w:rsidR="00E405F2" w:rsidRDefault="00E405F2" w:rsidP="00E405F2">
      <w:pPr>
        <w:divId w:val="1233541561"/>
      </w:pPr>
    </w:p>
    <w:p w14:paraId="7FA03A96" w14:textId="4A763028" w:rsidR="00E405F2" w:rsidRDefault="00323A50" w:rsidP="00E405F2">
      <w:pPr>
        <w:divId w:val="1233541561"/>
      </w:pPr>
      <w:r>
        <w:rPr>
          <w:noProof/>
        </w:rPr>
        <w:drawing>
          <wp:inline distT="0" distB="0" distL="0" distR="0" wp14:anchorId="0282E911" wp14:editId="57BB254A">
            <wp:extent cx="1480514" cy="5680438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26" cy="569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9BB1" w14:textId="77777777" w:rsidR="00C10705" w:rsidRDefault="00E405F2" w:rsidP="00E405F2">
      <w:pPr>
        <w:divId w:val="1233541561"/>
      </w:pPr>
      <w:r>
        <w:t xml:space="preserve">This will take you to the </w:t>
      </w:r>
      <w:r w:rsidR="00C10705">
        <w:t>Detection Rule Mapping</w:t>
      </w:r>
      <w:r>
        <w:t xml:space="preserve"> page.  </w:t>
      </w:r>
    </w:p>
    <w:p w14:paraId="135D4462" w14:textId="77777777" w:rsidR="00C10705" w:rsidRDefault="00C10705" w:rsidP="00E405F2">
      <w:pPr>
        <w:divId w:val="1233541561"/>
      </w:pPr>
      <w:r>
        <w:lastRenderedPageBreak/>
        <w:t>You can also click the rules in the table to have them display in a popup:</w:t>
      </w:r>
    </w:p>
    <w:p w14:paraId="4F2BF70F" w14:textId="16265B81" w:rsidR="00C10705" w:rsidRDefault="00C10705" w:rsidP="00E405F2">
      <w:pPr>
        <w:divId w:val="1233541561"/>
      </w:pPr>
      <w:r>
        <w:rPr>
          <w:noProof/>
        </w:rPr>
        <w:drawing>
          <wp:inline distT="0" distB="0" distL="0" distR="0" wp14:anchorId="108626AA" wp14:editId="6D5FFAD3">
            <wp:extent cx="5936615" cy="4341495"/>
            <wp:effectExtent l="0" t="0" r="698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5D8E" w14:textId="77777777" w:rsidR="00C10705" w:rsidRDefault="00C10705" w:rsidP="00E405F2">
      <w:pPr>
        <w:divId w:val="1233541561"/>
      </w:pPr>
    </w:p>
    <w:p w14:paraId="0047E01B" w14:textId="16E8E52F" w:rsidR="00E405F2" w:rsidRDefault="00C10705" w:rsidP="00E405F2">
      <w:pPr>
        <w:divId w:val="1233541561"/>
      </w:pPr>
      <w:r>
        <w:t>You can also</w:t>
      </w:r>
      <w:r w:rsidR="00E405F2">
        <w:t xml:space="preserve"> edit one of your</w:t>
      </w:r>
      <w:r>
        <w:t xml:space="preserve"> Behaviors</w:t>
      </w:r>
      <w:r w:rsidR="00E405F2">
        <w:t xml:space="preserve"> by clicking the cog on the right</w:t>
      </w:r>
      <w:r>
        <w:t>.  There are 4 tabs.  Info, which is metadata, Use Cases which are the Test Case templates the rules will be applied to, Analysis Engine Rules / Generic Rules to associate to the Use Cases:</w:t>
      </w:r>
    </w:p>
    <w:p w14:paraId="54D5E23F" w14:textId="6F8D269F" w:rsidR="00C10705" w:rsidRDefault="00C10705" w:rsidP="00E405F2">
      <w:pPr>
        <w:divId w:val="1233541561"/>
      </w:pPr>
      <w:r>
        <w:rPr>
          <w:noProof/>
        </w:rPr>
        <w:drawing>
          <wp:inline distT="0" distB="0" distL="0" distR="0" wp14:anchorId="0B69213A" wp14:editId="7B5B104C">
            <wp:extent cx="5933440" cy="2152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1B50" w14:textId="77777777" w:rsidR="00E405F2" w:rsidRDefault="00E405F2" w:rsidP="00E405F2">
      <w:pPr>
        <w:divId w:val="1233541561"/>
      </w:pPr>
    </w:p>
    <w:p w14:paraId="54BDAC0C" w14:textId="3D2F8658" w:rsidR="00E405F2" w:rsidRDefault="00E405F2" w:rsidP="00E405F2">
      <w:pPr>
        <w:divId w:val="1233541561"/>
      </w:pPr>
    </w:p>
    <w:p w14:paraId="0B7E2460" w14:textId="77777777" w:rsidR="00E405F2" w:rsidRDefault="00E405F2" w:rsidP="00E405F2">
      <w:pPr>
        <w:divId w:val="1233541561"/>
      </w:pPr>
    </w:p>
    <w:p w14:paraId="7C51DEC9" w14:textId="77777777" w:rsidR="00E405F2" w:rsidRDefault="00E405F2" w:rsidP="00E405F2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lastRenderedPageBreak/>
        <w:t>How can this feature help me?</w:t>
      </w:r>
    </w:p>
    <w:p w14:paraId="7AA01A8A" w14:textId="5696964A" w:rsidR="00E405F2" w:rsidRDefault="00C10705" w:rsidP="00E405F2">
      <w:pPr>
        <w:divId w:val="1233541561"/>
      </w:pPr>
      <w:r>
        <w:t xml:space="preserve">Assuming a Behavior has a </w:t>
      </w:r>
      <w:proofErr w:type="gramStart"/>
      <w:r>
        <w:t>Test</w:t>
      </w:r>
      <w:proofErr w:type="gramEnd"/>
      <w:r>
        <w:t xml:space="preserve"> Case and Rule mapped, you will be able to view the rules applicable to detecting the command in the Test Case:</w:t>
      </w:r>
    </w:p>
    <w:p w14:paraId="6A108473" w14:textId="5C1B76B8" w:rsidR="00C10705" w:rsidRDefault="00AC6F93" w:rsidP="00E405F2">
      <w:pPr>
        <w:divId w:val="1233541561"/>
      </w:pPr>
      <w:r>
        <w:rPr>
          <w:noProof/>
        </w:rPr>
        <w:drawing>
          <wp:inline distT="0" distB="0" distL="0" distR="0" wp14:anchorId="222EAD5F" wp14:editId="5EF44EBF">
            <wp:extent cx="5296178" cy="3179746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70" cy="318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54CD" w14:textId="104E04E8" w:rsidR="00AC6F93" w:rsidRDefault="00AC6F93" w:rsidP="00E405F2">
      <w:pPr>
        <w:divId w:val="1233541561"/>
      </w:pPr>
      <w:r>
        <w:t>You can click on the rule for easy viewing:</w:t>
      </w:r>
    </w:p>
    <w:p w14:paraId="1C1EF606" w14:textId="560AAB7D" w:rsidR="00AC6F93" w:rsidRDefault="00AC6F93" w:rsidP="00E405F2">
      <w:pPr>
        <w:divId w:val="1233541561"/>
      </w:pPr>
      <w:r>
        <w:rPr>
          <w:noProof/>
        </w:rPr>
        <w:drawing>
          <wp:inline distT="0" distB="0" distL="0" distR="0" wp14:anchorId="1BC6D774" wp14:editId="6A71ED71">
            <wp:extent cx="5276155" cy="3781743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15" cy="37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C508" w14:textId="2BD0AFF4" w:rsidR="004B74BF" w:rsidRDefault="004B74BF" w:rsidP="00E405F2">
      <w:pPr>
        <w:divId w:val="1233541561"/>
      </w:pPr>
    </w:p>
    <w:p w14:paraId="5A73AE03" w14:textId="1BDA5468" w:rsidR="004B74BF" w:rsidRDefault="004B74BF" w:rsidP="004B74BF">
      <w:pPr>
        <w:pStyle w:val="Heading1"/>
        <w:divId w:val="1233541561"/>
        <w:rPr>
          <w:rFonts w:eastAsia="Times New Roman"/>
        </w:rPr>
      </w:pPr>
      <w:bookmarkStart w:id="4" w:name="_Toc935462"/>
      <w:r>
        <w:rPr>
          <w:rFonts w:eastAsia="Times New Roman"/>
        </w:rPr>
        <w:lastRenderedPageBreak/>
        <w:t>Organizations</w:t>
      </w:r>
      <w:bookmarkEnd w:id="4"/>
    </w:p>
    <w:p w14:paraId="3BF2E17F" w14:textId="77777777" w:rsidR="004B74BF" w:rsidRPr="00511EA3" w:rsidRDefault="004B74BF" w:rsidP="004B74BF">
      <w:pPr>
        <w:pStyle w:val="Style2"/>
        <w:divId w:val="1233541561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6FC198FB" w14:textId="5A8C9F5F" w:rsidR="004B74BF" w:rsidRDefault="004B74BF" w:rsidP="004B74BF">
      <w:pPr>
        <w:divId w:val="1233541561"/>
      </w:pPr>
      <w:r>
        <w:t xml:space="preserve">VECTR provides the ability to define </w:t>
      </w:r>
      <w:r>
        <w:t>Organizations that will allow content creation to be credited and organized to an Organization.</w:t>
      </w:r>
    </w:p>
    <w:p w14:paraId="7116B8D6" w14:textId="77777777" w:rsidR="004B74BF" w:rsidRDefault="004B74BF" w:rsidP="004B74BF">
      <w:pPr>
        <w:pStyle w:val="Style2"/>
        <w:divId w:val="1233541561"/>
      </w:pPr>
      <w:r w:rsidRPr="00D00058">
        <w:t>How does it work?</w:t>
      </w:r>
    </w:p>
    <w:p w14:paraId="0FBDDA10" w14:textId="6885F7CA" w:rsidR="004B74BF" w:rsidRDefault="004B74BF" w:rsidP="004B74BF">
      <w:pPr>
        <w:divId w:val="1233541561"/>
      </w:pPr>
      <w:r>
        <w:t xml:space="preserve">Navigate to the Administration -&gt; </w:t>
      </w:r>
      <w:r>
        <w:t>Organizations</w:t>
      </w:r>
      <w:r>
        <w:t xml:space="preserve"> page:</w:t>
      </w:r>
    </w:p>
    <w:p w14:paraId="767FE0BD" w14:textId="0B6802BF" w:rsidR="004B74BF" w:rsidRDefault="004B74BF" w:rsidP="004B74BF">
      <w:pPr>
        <w:divId w:val="1233541561"/>
      </w:pPr>
      <w:r>
        <w:rPr>
          <w:noProof/>
        </w:rPr>
        <w:drawing>
          <wp:inline distT="0" distB="0" distL="0" distR="0" wp14:anchorId="5C0AF2D6" wp14:editId="25AC45C5">
            <wp:extent cx="1043713" cy="306737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48787" cy="308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14EE" w14:textId="3275FE50" w:rsidR="004B74BF" w:rsidRDefault="004B74BF" w:rsidP="004B74BF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4D86718C" w14:textId="77777777" w:rsidR="004B74BF" w:rsidRDefault="004B74BF" w:rsidP="004B74BF">
      <w:pPr>
        <w:divId w:val="1233541561"/>
      </w:pPr>
      <w:r>
        <w:t>There are various screens that will let you sort and filter data by Organization.  Two examples are from the:</w:t>
      </w:r>
    </w:p>
    <w:p w14:paraId="73AA0452" w14:textId="39BEF422" w:rsidR="004B74BF" w:rsidRDefault="004B74BF" w:rsidP="004B74BF">
      <w:pPr>
        <w:divId w:val="1233541561"/>
      </w:pPr>
      <w:r>
        <w:t>Assessment Group creation screen:</w:t>
      </w:r>
    </w:p>
    <w:p w14:paraId="748BAA84" w14:textId="486B6B8E" w:rsidR="004B74BF" w:rsidRDefault="004B74BF" w:rsidP="004B74BF">
      <w:pPr>
        <w:divId w:val="1233541561"/>
      </w:pPr>
      <w:r>
        <w:rPr>
          <w:noProof/>
        </w:rPr>
        <w:drawing>
          <wp:inline distT="0" distB="0" distL="0" distR="0" wp14:anchorId="478174B5" wp14:editId="09F519BA">
            <wp:extent cx="3911229" cy="19627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1110" cy="196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F077" w14:textId="19FCA3EF" w:rsidR="004B74BF" w:rsidRDefault="004B74BF" w:rsidP="004B74BF">
      <w:pPr>
        <w:divId w:val="1233541561"/>
      </w:pPr>
      <w:r>
        <w:lastRenderedPageBreak/>
        <w:t>Test Case Administration screen:</w:t>
      </w:r>
    </w:p>
    <w:p w14:paraId="5CACCF84" w14:textId="19CD24A9" w:rsidR="004B74BF" w:rsidRDefault="00834EBE" w:rsidP="004B74BF">
      <w:pPr>
        <w:divId w:val="1233541561"/>
      </w:pPr>
      <w:r>
        <w:rPr>
          <w:noProof/>
        </w:rPr>
        <w:drawing>
          <wp:inline distT="0" distB="0" distL="0" distR="0" wp14:anchorId="593A0547" wp14:editId="6C80B398">
            <wp:extent cx="3941748" cy="2437904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6235" cy="24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16BF" w14:textId="2DE995CC" w:rsidR="006005E3" w:rsidRDefault="006005E3" w:rsidP="004B74BF">
      <w:pPr>
        <w:divId w:val="1233541561"/>
      </w:pPr>
    </w:p>
    <w:p w14:paraId="7524890D" w14:textId="7CB786CD" w:rsidR="006005E3" w:rsidRPr="004B74BF" w:rsidRDefault="006005E3" w:rsidP="004B74BF">
      <w:pPr>
        <w:divId w:val="1233541561"/>
      </w:pPr>
      <w:r>
        <w:t>You can add your organization to previously created content.  In the Test Case edit screen, click the gears in the Red Team Details:</w:t>
      </w:r>
    </w:p>
    <w:p w14:paraId="7EC8DA3D" w14:textId="22DC4A8F" w:rsidR="004B74BF" w:rsidRDefault="006005E3" w:rsidP="004B74BF">
      <w:pPr>
        <w:divId w:val="1233541561"/>
      </w:pPr>
      <w:r>
        <w:rPr>
          <w:noProof/>
        </w:rPr>
        <w:drawing>
          <wp:inline distT="0" distB="0" distL="0" distR="0" wp14:anchorId="1A56202A" wp14:editId="6FF61EC6">
            <wp:extent cx="3151712" cy="1753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5412" cy="176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1029" w14:textId="3E899437" w:rsidR="006005E3" w:rsidRDefault="006005E3" w:rsidP="004B74BF">
      <w:pPr>
        <w:divId w:val="1233541561"/>
      </w:pPr>
      <w:r>
        <w:t xml:space="preserve">In the </w:t>
      </w:r>
      <w:proofErr w:type="gramStart"/>
      <w:r>
        <w:t>properties</w:t>
      </w:r>
      <w:proofErr w:type="gramEnd"/>
      <w:r>
        <w:t xml:space="preserve"> popup, click the gears next to the Organizations:</w:t>
      </w:r>
    </w:p>
    <w:p w14:paraId="3F07C484" w14:textId="1CA6E962" w:rsidR="006005E3" w:rsidRDefault="006005E3" w:rsidP="004B74BF">
      <w:pPr>
        <w:divId w:val="1233541561"/>
      </w:pPr>
      <w:r>
        <w:rPr>
          <w:noProof/>
        </w:rPr>
        <w:drawing>
          <wp:inline distT="0" distB="0" distL="0" distR="0" wp14:anchorId="2FD3A923" wp14:editId="000A0D25">
            <wp:extent cx="3499788" cy="3001367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7779" cy="30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1D22" w14:textId="2D04BDD5" w:rsidR="006005E3" w:rsidRDefault="006005E3" w:rsidP="004B74BF">
      <w:pPr>
        <w:divId w:val="1233541561"/>
      </w:pPr>
      <w:r>
        <w:lastRenderedPageBreak/>
        <w:t>Select the Organizations that you want to credit with the content:</w:t>
      </w:r>
    </w:p>
    <w:p w14:paraId="29F34DDA" w14:textId="7A3CCFE2" w:rsidR="006005E3" w:rsidRPr="004B74BF" w:rsidRDefault="006005E3" w:rsidP="004B74BF">
      <w:pPr>
        <w:divId w:val="1233541561"/>
      </w:pPr>
      <w:r>
        <w:rPr>
          <w:noProof/>
        </w:rPr>
        <w:drawing>
          <wp:inline distT="0" distB="0" distL="0" distR="0" wp14:anchorId="0A0018CD" wp14:editId="3261BAA8">
            <wp:extent cx="3614375" cy="301391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5567" cy="302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CE98" w14:textId="3E27D96E" w:rsidR="006005E3" w:rsidRDefault="006005E3" w:rsidP="006005E3">
      <w:pPr>
        <w:pStyle w:val="Heading1"/>
        <w:divId w:val="1233541561"/>
        <w:rPr>
          <w:rFonts w:eastAsia="Times New Roman"/>
        </w:rPr>
      </w:pPr>
      <w:bookmarkStart w:id="5" w:name="_Toc935463"/>
      <w:r>
        <w:rPr>
          <w:rFonts w:eastAsia="Times New Roman"/>
        </w:rPr>
        <w:t>MITRE ATT&amp;CK Heatmap Coverage</w:t>
      </w:r>
      <w:bookmarkEnd w:id="5"/>
    </w:p>
    <w:p w14:paraId="56089208" w14:textId="77777777" w:rsidR="006005E3" w:rsidRPr="00511EA3" w:rsidRDefault="006005E3" w:rsidP="006005E3">
      <w:pPr>
        <w:pStyle w:val="Style2"/>
        <w:divId w:val="1233541561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21D71DA4" w14:textId="38EB7B8B" w:rsidR="006005E3" w:rsidRDefault="006005E3" w:rsidP="006005E3">
      <w:pPr>
        <w:divId w:val="1233541561"/>
      </w:pPr>
      <w:r>
        <w:t>VECTR provides the ability to</w:t>
      </w:r>
      <w:r>
        <w:t xml:space="preserve"> associate Test Cases with a </w:t>
      </w:r>
      <w:proofErr w:type="spellStart"/>
      <w:r>
        <w:t>Mitre</w:t>
      </w:r>
      <w:proofErr w:type="spellEnd"/>
      <w:r>
        <w:t xml:space="preserve"> Technique.  You can view coverage of your Assessments and Assessment Groups on the MITRE ATT&amp;CK Matrix.</w:t>
      </w:r>
    </w:p>
    <w:p w14:paraId="5498E329" w14:textId="77777777" w:rsidR="006005E3" w:rsidRDefault="006005E3" w:rsidP="006005E3">
      <w:pPr>
        <w:pStyle w:val="Style2"/>
        <w:divId w:val="1233541561"/>
      </w:pPr>
      <w:r w:rsidRPr="00D00058">
        <w:t>How does it work?</w:t>
      </w:r>
    </w:p>
    <w:p w14:paraId="7FFAFAC7" w14:textId="15D4E467" w:rsidR="004B74BF" w:rsidRDefault="006005E3" w:rsidP="00E405F2">
      <w:pPr>
        <w:divId w:val="1233541561"/>
      </w:pPr>
      <w:r>
        <w:t>From the Assessment Group selection screen, click the graph icon next to an Assessment Group:</w:t>
      </w:r>
    </w:p>
    <w:p w14:paraId="16172AAF" w14:textId="33F25D9A" w:rsidR="006005E3" w:rsidRDefault="006005E3" w:rsidP="00E405F2">
      <w:pPr>
        <w:divId w:val="1233541561"/>
      </w:pPr>
      <w:r>
        <w:rPr>
          <w:noProof/>
        </w:rPr>
        <w:drawing>
          <wp:inline distT="0" distB="0" distL="0" distR="0" wp14:anchorId="66EA86C5" wp14:editId="71C3B9F3">
            <wp:extent cx="4919072" cy="13790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5332" cy="13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2AD3" w14:textId="77777777" w:rsidR="006005E3" w:rsidRDefault="006005E3" w:rsidP="00E405F2">
      <w:pPr>
        <w:divId w:val="1233541561"/>
      </w:pPr>
    </w:p>
    <w:p w14:paraId="6CC530F5" w14:textId="77777777" w:rsidR="006005E3" w:rsidRDefault="006005E3" w:rsidP="00E405F2">
      <w:pPr>
        <w:divId w:val="1233541561"/>
      </w:pPr>
    </w:p>
    <w:p w14:paraId="26748651" w14:textId="77777777" w:rsidR="006005E3" w:rsidRDefault="006005E3" w:rsidP="00E405F2">
      <w:pPr>
        <w:divId w:val="1233541561"/>
      </w:pPr>
    </w:p>
    <w:p w14:paraId="577DEB68" w14:textId="77777777" w:rsidR="006005E3" w:rsidRDefault="006005E3" w:rsidP="00E405F2">
      <w:pPr>
        <w:divId w:val="1233541561"/>
      </w:pPr>
    </w:p>
    <w:p w14:paraId="29BCE208" w14:textId="77777777" w:rsidR="006005E3" w:rsidRDefault="006005E3" w:rsidP="00E405F2">
      <w:pPr>
        <w:divId w:val="1233541561"/>
      </w:pPr>
    </w:p>
    <w:p w14:paraId="5822825D" w14:textId="77777777" w:rsidR="006005E3" w:rsidRDefault="006005E3" w:rsidP="00E405F2">
      <w:pPr>
        <w:divId w:val="1233541561"/>
      </w:pPr>
    </w:p>
    <w:p w14:paraId="270531FD" w14:textId="4E38124A" w:rsidR="006005E3" w:rsidRDefault="006005E3" w:rsidP="00E405F2">
      <w:pPr>
        <w:divId w:val="1233541561"/>
      </w:pPr>
      <w:r>
        <w:lastRenderedPageBreak/>
        <w:t>Select Heat Map from the Report selection screen:</w:t>
      </w:r>
    </w:p>
    <w:p w14:paraId="25E8AB63" w14:textId="64A35C11" w:rsidR="006005E3" w:rsidRDefault="006005E3" w:rsidP="00E405F2">
      <w:pPr>
        <w:divId w:val="1233541561"/>
      </w:pPr>
      <w:r>
        <w:rPr>
          <w:noProof/>
        </w:rPr>
        <w:drawing>
          <wp:inline distT="0" distB="0" distL="0" distR="0" wp14:anchorId="081B8174" wp14:editId="13E3F380">
            <wp:extent cx="2205907" cy="245840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3395" cy="248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F06F" w14:textId="3A53FB51" w:rsidR="006005E3" w:rsidRDefault="006005E3" w:rsidP="00E405F2">
      <w:pPr>
        <w:divId w:val="1233541561"/>
      </w:pPr>
    </w:p>
    <w:p w14:paraId="375A3C82" w14:textId="77777777" w:rsidR="006005E3" w:rsidRDefault="006005E3" w:rsidP="006005E3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42DD1ACF" w14:textId="68BE826D" w:rsidR="006005E3" w:rsidRDefault="006005E3" w:rsidP="00E405F2">
      <w:pPr>
        <w:divId w:val="1233541561"/>
      </w:pPr>
      <w:r>
        <w:t xml:space="preserve">This will allow you to see the Outcomes of all your Test Cases that have </w:t>
      </w:r>
      <w:r w:rsidR="00736D97">
        <w:t xml:space="preserve">associated </w:t>
      </w:r>
      <w:r>
        <w:t xml:space="preserve">Technique IDs </w:t>
      </w:r>
      <w:r w:rsidR="00736D97">
        <w:t>on the MITRE ATT&amp;CK Matrix:</w:t>
      </w:r>
    </w:p>
    <w:p w14:paraId="6F9E6C0E" w14:textId="03F13F68" w:rsidR="00736D97" w:rsidRDefault="00736D97" w:rsidP="00E405F2">
      <w:pPr>
        <w:divId w:val="1233541561"/>
      </w:pPr>
      <w:r>
        <w:rPr>
          <w:noProof/>
        </w:rPr>
        <w:drawing>
          <wp:inline distT="0" distB="0" distL="0" distR="0" wp14:anchorId="591A1BC6" wp14:editId="2B7333DD">
            <wp:extent cx="4361755" cy="4105921"/>
            <wp:effectExtent l="0" t="0" r="127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8928" cy="411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A843" w14:textId="77378AFB" w:rsidR="00736D97" w:rsidRPr="004B74BF" w:rsidRDefault="00736D97" w:rsidP="00736D97">
      <w:pPr>
        <w:divId w:val="1233541561"/>
      </w:pPr>
      <w:r>
        <w:lastRenderedPageBreak/>
        <w:t>You can</w:t>
      </w:r>
      <w:r>
        <w:t xml:space="preserve"> set a Technique ID</w:t>
      </w:r>
      <w:r>
        <w:t xml:space="preserve"> to</w:t>
      </w:r>
      <w:r>
        <w:t xml:space="preserve"> a Test Case by bringing up the Test Case edit screen, then </w:t>
      </w:r>
      <w:r>
        <w:t>click</w:t>
      </w:r>
      <w:r>
        <w:t>ing</w:t>
      </w:r>
      <w:r>
        <w:t xml:space="preserve"> the gears in the Red Team Details:</w:t>
      </w:r>
    </w:p>
    <w:p w14:paraId="390A0D5F" w14:textId="1E67ADC3" w:rsidR="00736D97" w:rsidRDefault="00736D97" w:rsidP="00736D97">
      <w:pPr>
        <w:divId w:val="1233541561"/>
      </w:pPr>
      <w:r>
        <w:rPr>
          <w:noProof/>
        </w:rPr>
        <w:drawing>
          <wp:inline distT="0" distB="0" distL="0" distR="0" wp14:anchorId="51AFD93E" wp14:editId="622DF04B">
            <wp:extent cx="3151712" cy="1753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5412" cy="176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C3D2" w14:textId="77777777" w:rsidR="00736D97" w:rsidRDefault="00736D97" w:rsidP="00736D97">
      <w:pPr>
        <w:divId w:val="1233541561"/>
      </w:pPr>
    </w:p>
    <w:p w14:paraId="721AB007" w14:textId="4AFE71FC" w:rsidR="00736D97" w:rsidRDefault="00736D97" w:rsidP="00736D97">
      <w:pPr>
        <w:divId w:val="1233541561"/>
      </w:pPr>
      <w:r>
        <w:t xml:space="preserve">Fill out the </w:t>
      </w:r>
      <w:proofErr w:type="spellStart"/>
      <w:r>
        <w:t>Mitre</w:t>
      </w:r>
      <w:proofErr w:type="spellEnd"/>
      <w:r>
        <w:t xml:space="preserve"> ID field in the Properties Popup:</w:t>
      </w:r>
    </w:p>
    <w:p w14:paraId="0EDD26A6" w14:textId="4F19EE14" w:rsidR="00736D97" w:rsidRDefault="00736D97" w:rsidP="00E405F2">
      <w:pPr>
        <w:divId w:val="1233541561"/>
      </w:pPr>
      <w:r>
        <w:rPr>
          <w:noProof/>
        </w:rPr>
        <w:drawing>
          <wp:inline distT="0" distB="0" distL="0" distR="0" wp14:anchorId="2DCCB325" wp14:editId="1B2BFF45">
            <wp:extent cx="3706820" cy="2521905"/>
            <wp:effectExtent l="0" t="0" r="8255" b="0"/>
            <wp:docPr id="15" name="Picture 15" descr="C:\Users\CVONDE~1\AppData\Local\Temp\SNAGHTML4d3d4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VONDE~1\AppData\Local\Temp\SNAGHTML4d3d431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082" cy="253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6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9569EF" w14:textId="77777777" w:rsidR="00C12A86" w:rsidRDefault="00C12A86" w:rsidP="001B7BD1">
      <w:r>
        <w:separator/>
      </w:r>
    </w:p>
  </w:endnote>
  <w:endnote w:type="continuationSeparator" w:id="0">
    <w:p w14:paraId="69117760" w14:textId="77777777" w:rsidR="00C12A86" w:rsidRDefault="00C12A86" w:rsidP="001B7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BC758A" w14:textId="77777777" w:rsidR="00C12A86" w:rsidRDefault="00C12A86" w:rsidP="001B7BD1">
      <w:r>
        <w:separator/>
      </w:r>
    </w:p>
  </w:footnote>
  <w:footnote w:type="continuationSeparator" w:id="0">
    <w:p w14:paraId="6AA0E2B3" w14:textId="77777777" w:rsidR="00C12A86" w:rsidRDefault="00C12A86" w:rsidP="001B7B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DFE"/>
    <w:rsid w:val="0003247A"/>
    <w:rsid w:val="000900B4"/>
    <w:rsid w:val="001B7BD1"/>
    <w:rsid w:val="002B0130"/>
    <w:rsid w:val="00307DFE"/>
    <w:rsid w:val="00323A50"/>
    <w:rsid w:val="00386895"/>
    <w:rsid w:val="00446CFE"/>
    <w:rsid w:val="004B74BF"/>
    <w:rsid w:val="00511EA3"/>
    <w:rsid w:val="006005E3"/>
    <w:rsid w:val="00635C06"/>
    <w:rsid w:val="00736D97"/>
    <w:rsid w:val="00834EBE"/>
    <w:rsid w:val="00851650"/>
    <w:rsid w:val="009201DA"/>
    <w:rsid w:val="00947C8B"/>
    <w:rsid w:val="00AC6F93"/>
    <w:rsid w:val="00C10705"/>
    <w:rsid w:val="00C12A86"/>
    <w:rsid w:val="00D00058"/>
    <w:rsid w:val="00E22076"/>
    <w:rsid w:val="00E405F2"/>
    <w:rsid w:val="00ED640E"/>
    <w:rsid w:val="00F421B1"/>
    <w:rsid w:val="00F9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20B66BC"/>
  <w15:chartTrackingRefBased/>
  <w15:docId w15:val="{64AEF55E-56A1-400F-ABFF-4000B9546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0058"/>
    <w:rPr>
      <w:rFonts w:ascii="Calibri" w:eastAsiaTheme="minorEastAsia" w:hAnsi="Calibri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link w:val="NormalWebChar"/>
    <w:uiPriority w:val="99"/>
    <w:unhideWhenUsed/>
    <w:pPr>
      <w:spacing w:before="100" w:beforeAutospacing="1" w:after="100" w:afterAutospacing="1"/>
    </w:pPr>
  </w:style>
  <w:style w:type="character" w:customStyle="1" w:styleId="confluence-embedded-file-wrapper">
    <w:name w:val="confluence-embedded-file-wrapper"/>
    <w:basedOn w:val="DefaultParagraphFont"/>
  </w:style>
  <w:style w:type="paragraph" w:styleId="TOCHeading">
    <w:name w:val="TOC Heading"/>
    <w:basedOn w:val="Heading1"/>
    <w:next w:val="Normal"/>
    <w:uiPriority w:val="39"/>
    <w:unhideWhenUsed/>
    <w:qFormat/>
    <w:rsid w:val="00E2207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220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07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2207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E22076"/>
    <w:rPr>
      <w:i/>
      <w:iCs/>
    </w:rPr>
  </w:style>
  <w:style w:type="character" w:styleId="Strong">
    <w:name w:val="Strong"/>
    <w:basedOn w:val="DefaultParagraphFont"/>
    <w:uiPriority w:val="22"/>
    <w:qFormat/>
    <w:rsid w:val="00511EA3"/>
    <w:rPr>
      <w:b/>
      <w:bCs/>
    </w:rPr>
  </w:style>
  <w:style w:type="paragraph" w:customStyle="1" w:styleId="Style1">
    <w:name w:val="Style1"/>
    <w:next w:val="Normal"/>
    <w:link w:val="Style1Char"/>
    <w:autoRedefine/>
    <w:qFormat/>
    <w:rsid w:val="00511EA3"/>
    <w:pPr>
      <w:spacing w:before="120" w:after="120"/>
    </w:pPr>
    <w:rPr>
      <w:rFonts w:ascii="Calibri" w:eastAsiaTheme="minorEastAsia" w:hAnsi="Calibri"/>
      <w:b/>
      <w:bCs/>
      <w:sz w:val="32"/>
      <w:szCs w:val="36"/>
    </w:rPr>
  </w:style>
  <w:style w:type="paragraph" w:customStyle="1" w:styleId="Style2">
    <w:name w:val="Style2"/>
    <w:basedOn w:val="NormalWeb"/>
    <w:next w:val="Normal"/>
    <w:link w:val="Style2Char"/>
    <w:autoRedefine/>
    <w:qFormat/>
    <w:rsid w:val="00D00058"/>
    <w:pPr>
      <w:spacing w:before="360" w:beforeAutospacing="0" w:after="120" w:afterAutospacing="0"/>
    </w:pPr>
    <w:rPr>
      <w:b/>
      <w:sz w:val="32"/>
    </w:rPr>
  </w:style>
  <w:style w:type="character" w:customStyle="1" w:styleId="Style1Char">
    <w:name w:val="Style1 Char"/>
    <w:basedOn w:val="Heading2Char"/>
    <w:link w:val="Style1"/>
    <w:rsid w:val="00511EA3"/>
    <w:rPr>
      <w:rFonts w:ascii="Calibri" w:eastAsiaTheme="minorEastAsia" w:hAnsi="Calibri" w:cstheme="majorBidi"/>
      <w:b/>
      <w:bCs/>
      <w:color w:val="2F5496" w:themeColor="accent1" w:themeShade="BF"/>
      <w:sz w:val="32"/>
      <w:szCs w:val="36"/>
    </w:rPr>
  </w:style>
  <w:style w:type="character" w:customStyle="1" w:styleId="NormalWebChar">
    <w:name w:val="Normal (Web) Char"/>
    <w:basedOn w:val="DefaultParagraphFont"/>
    <w:link w:val="NormalWeb"/>
    <w:uiPriority w:val="99"/>
    <w:rsid w:val="00D00058"/>
    <w:rPr>
      <w:rFonts w:eastAsiaTheme="minorEastAsia"/>
      <w:sz w:val="24"/>
      <w:szCs w:val="24"/>
    </w:rPr>
  </w:style>
  <w:style w:type="character" w:customStyle="1" w:styleId="Style2Char">
    <w:name w:val="Style2 Char"/>
    <w:basedOn w:val="NormalWebChar"/>
    <w:link w:val="Style2"/>
    <w:rsid w:val="00D00058"/>
    <w:rPr>
      <w:rFonts w:ascii="Calibri" w:eastAsiaTheme="minorEastAsia" w:hAnsi="Calibri"/>
      <w:b/>
      <w:sz w:val="32"/>
      <w:szCs w:val="24"/>
    </w:rPr>
  </w:style>
  <w:style w:type="paragraph" w:styleId="Header">
    <w:name w:val="header"/>
    <w:basedOn w:val="Normal"/>
    <w:link w:val="HeaderChar"/>
    <w:uiPriority w:val="99"/>
    <w:unhideWhenUsed/>
    <w:rsid w:val="00947C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C8B"/>
    <w:rPr>
      <w:rFonts w:ascii="Calibri" w:eastAsiaTheme="minorEastAsia" w:hAnsi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47C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7C8B"/>
    <w:rPr>
      <w:rFonts w:ascii="Calibri" w:eastAsiaTheme="minorEastAsia" w:hAnsi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9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BD921-BB4F-4B6A-8D96-DC0A02534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16930</TotalTime>
  <Pages>15</Pages>
  <Words>738</Words>
  <Characters>4210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Group/Assessment Cloning</vt:lpstr>
    </vt:vector>
  </TitlesOfParts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Group/Assessment Cloning</dc:title>
  <dc:subject/>
  <dc:creator>Galen Fisher</dc:creator>
  <cp:keywords/>
  <dc:description/>
  <cp:lastModifiedBy>Carl Vonderheid</cp:lastModifiedBy>
  <cp:revision>5</cp:revision>
  <dcterms:created xsi:type="dcterms:W3CDTF">2018-05-14T13:24:00Z</dcterms:created>
  <dcterms:modified xsi:type="dcterms:W3CDTF">2019-02-13T12:31:00Z</dcterms:modified>
</cp:coreProperties>
</file>