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50"/>
          <w:szCs w:val="50"/>
        </w:rPr>
        <w:t xml:space="preserve">SAGA</w:t>
      </w:r>
    </w:p>
    <w:p>
      <w:pPr>
        <w:spacing w:after="40"/>
      </w:pPr>
      <w:r>
        <w:rPr>
          <w:rFonts w:ascii="Calibri" w:cs="Calibri" w:eastAsia="Calibri" w:hAnsi="Calibri"/>
          <w:b/>
          <w:bCs/>
          <w:color w:val="15294A"/>
          <w:sz w:val="28"/>
          <w:szCs w:val="28"/>
        </w:rPr>
        <w:t xml:space="preserve">Capability and Feature Document</w:t>
      </w:r>
    </w:p>
    <w:p>
      <w:pPr>
        <w:pBdr>
          <w:bottom w:val="single" w:color="1F3864" w:sz="10" w:space="8"/>
        </w:pBdr>
        <w:spacing w:after="280"/>
      </w:pPr>
      <w:r>
        <w:rPr>
          <w:rFonts w:ascii="Calibri" w:cs="Calibri" w:eastAsia="Calibri" w:hAnsi="Calibri"/>
          <w:color w:val="6B6B6B"/>
          <w:sz w:val="21"/>
          <w:szCs w:val="21"/>
        </w:rPr>
        <w:t xml:space="preserve">Political intelligence for Chhattisgarh — prepared for the Chief Minister's Office and the party organisation</w:t>
      </w:r>
    </w:p>
    <w:p>
      <w:pPr>
        <w:pStyle w:val="Heading1"/>
        <w:keepNext/>
        <w:spacing w:after="140" w:before="320"/>
      </w:pPr>
      <w:r>
        <w:rPr>
          <w:rFonts w:ascii="Calibri" w:cs="Calibri" w:eastAsia="Calibri" w:hAnsi="Calibri"/>
          <w:b/>
          <w:bCs/>
          <w:color w:val="15294A"/>
          <w:sz w:val="28"/>
          <w:szCs w:val="28"/>
        </w:rPr>
        <w:t xml:space="preserve">1.  Purpose of this document</w:t>
      </w:r>
    </w:p>
    <w:p>
      <w:pPr>
        <w:spacing w:after="140" w:line="282"/>
      </w:pPr>
      <w:r>
        <w:rPr>
          <w:rFonts w:ascii="Calibri" w:cs="Calibri" w:eastAsia="Calibri" w:hAnsi="Calibri"/>
          <w:color w:val="2B2B2B"/>
          <w:sz w:val="21"/>
          <w:szCs w:val="21"/>
        </w:rPr>
        <w:t xml:space="preserve">This document sets out, module by module, what the SAGA platform does, what it shows, and what the party and the government can act on as a result. It is written to be read alongside the application itself: each section below corresponds to a screen in the product, and uses the same names.</w:t>
      </w:r>
    </w:p>
    <w:p>
      <w:pPr>
        <w:spacing w:after="140" w:line="282"/>
      </w:pPr>
      <w:r>
        <w:rPr>
          <w:rFonts w:ascii="Calibri" w:cs="Calibri" w:eastAsia="Calibri" w:hAnsi="Calibri"/>
          <w:color w:val="2B2B2B"/>
          <w:sz w:val="21"/>
          <w:szCs w:val="21"/>
        </w:rPr>
        <w:t xml:space="preserve">The platform has one purpose. Public opinion in Chhattisgarh now forms online, several hours to several days before it reaches newspapers or television. A government that learns of an issue from the morning paper is always responding to a narrative someone else has already set. SAGA removes that delay by reading the conversation as it happens and converting it into decisions the office can take the same day.</w:t>
      </w:r>
    </w:p>
    <w:p>
      <w:pPr>
        <w:pStyle w:val="Heading1"/>
        <w:keepNext/>
        <w:spacing w:after="140" w:before="320"/>
      </w:pPr>
      <w:r>
        <w:rPr>
          <w:rFonts w:ascii="Calibri" w:cs="Calibri" w:eastAsia="Calibri" w:hAnsi="Calibri"/>
          <w:b/>
          <w:bCs/>
          <w:color w:val="15294A"/>
          <w:sz w:val="28"/>
          <w:szCs w:val="28"/>
        </w:rPr>
        <w:t xml:space="preserve">2.  What is monitored</w:t>
      </w:r>
    </w:p>
    <w:p>
      <w:pPr>
        <w:keepNext/>
        <w:spacing w:after="140" w:line="282"/>
      </w:pPr>
      <w:r>
        <w:rPr>
          <w:rFonts w:ascii="Calibri" w:cs="Calibri" w:eastAsia="Calibri" w:hAnsi="Calibri"/>
          <w:color w:val="2B2B2B"/>
          <w:sz w:val="21"/>
          <w:szCs w:val="21"/>
        </w:rPr>
        <w:t xml:space="preserve">Collection runs continuously and without manual searching. Nothing below depends on someone remembering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X (Twitter)</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Posts, replies, quote-tweets, reply chains and engagement on every tracked handle and keyword</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Facebook</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Page posts, public-group posts, comments and reactions</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Instagram</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Posts, reels, captions, comments and stories</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YouTube</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Videos, titles and descriptions, comments, and live-stream chat while a broadcast is running</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Telegram</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Public channels and groups, including forwarded messages</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News and web</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Over 100 regional and national feeds — IBC24, Haribhoomi, Dainik Bhaskar, Patrika, NPG, Lalluram, News18 Hindi, Amar Ujala and others — with a dedicated feed per district, plus open web-article search</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Search behaviour</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Public search-interest trends by region and over time, including terms whose interest is rising sharply</w:t>
            </w:r>
          </w:p>
        </w:tc>
      </w:tr>
    </w:tbl>
    <w:p>
      <w:pPr>
        <w:spacing w:after="60" w:line="282"/>
      </w:pPr>
      <w:r>
        <w:rPr>
          <w:rFonts w:ascii="Calibri" w:cs="Calibri" w:eastAsia="Calibri" w:hAnsi="Calibri"/>
          <w:color w:val="2B2B2B"/>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Languages</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Hindi, Chhattisgarhi and English, including Hinglish and Chhattisgarhi written in Roman script. Regional-language content is translated once, in full, before any analysis reads it</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Geography</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All 90 assembly constituencies and 33 districts, resolved down to town, ward and village level</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People</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The Chief Minister, Deputy Chief Ministers, every cabinet minister, all sitting MLAs and MPs, party office-bearers, and the opposition leadership</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Media</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Video and audio in posts is transcribed and analysed together with the caption, so a claim made only on camera is not missed</w:t>
            </w:r>
          </w:p>
        </w:tc>
      </w:tr>
    </w:tbl>
    <w:p>
      <w:pPr>
        <w:pStyle w:val="Heading1"/>
        <w:keepNext/>
        <w:spacing w:after="140" w:before="320"/>
      </w:pPr>
      <w:r>
        <w:rPr>
          <w:rFonts w:ascii="Calibri" w:cs="Calibri" w:eastAsia="Calibri" w:hAnsi="Calibri"/>
          <w:b/>
          <w:bCs/>
          <w:color w:val="15294A"/>
          <w:sz w:val="28"/>
          <w:szCs w:val="28"/>
        </w:rPr>
        <w:t xml:space="preserve">3.  The platform, module by module</w:t>
      </w:r>
    </w:p>
    <w:p>
      <w:pPr>
        <w:pStyle w:val="Heading2"/>
        <w:keepNext/>
        <w:spacing w:after="80" w:before="250"/>
      </w:pPr>
      <w:r>
        <w:rPr>
          <w:rFonts w:ascii="Calibri" w:cs="Calibri" w:eastAsia="Calibri" w:hAnsi="Calibri"/>
          <w:b/>
          <w:bCs/>
          <w:color w:val="1F3864"/>
          <w:sz w:val="23"/>
          <w:szCs w:val="23"/>
        </w:rPr>
        <w:t xml:space="preserve">3.1  Overview</w:t>
      </w:r>
    </w:p>
    <w:p>
      <w:pPr>
        <w:spacing w:after="140" w:line="282"/>
      </w:pPr>
      <w:r>
        <w:rPr>
          <w:rFonts w:ascii="Calibri" w:cs="Calibri" w:eastAsia="Calibri" w:hAnsi="Calibri"/>
          <w:color w:val="2B2B2B"/>
          <w:sz w:val="21"/>
          <w:szCs w:val="21"/>
        </w:rPr>
        <w:t xml:space="preserve">The landing screen, and the single view a senior office would keep open through the day. It carries the state’s position at a glance and the exceptions that need attention.</w:t>
      </w:r>
    </w:p>
    <w:p>
      <w:pPr>
        <w:pStyle w:val="ListParagraph"/>
        <w:numPr>
          <w:ilvl w:val="0"/>
          <w:numId w:val="2"/>
        </w:numPr>
        <w:spacing w:after="60" w:line="276"/>
      </w:pPr>
      <w:r>
        <w:rPr>
          <w:rFonts w:ascii="Calibri" w:cs="Calibri" w:eastAsia="Calibri" w:hAnsi="Calibri"/>
          <w:b/>
          <w:bCs/>
          <w:color w:val="2B2B2B"/>
          <w:sz w:val="20"/>
          <w:szCs w:val="20"/>
        </w:rPr>
        <w:t xml:space="preserve">Volume and sentiment</w:t>
      </w:r>
      <w:r>
        <w:rPr>
          <w:rFonts w:ascii="Calibri" w:cs="Calibri" w:eastAsia="Calibri" w:hAnsi="Calibri"/>
          <w:color w:val="2B2B2B"/>
          <w:sz w:val="20"/>
          <w:szCs w:val="20"/>
        </w:rPr>
        <w:t xml:space="preserve"> — total mentions across all platforms for the chosen period, split into positive, neutral and negative, with movement against the previous period.</w:t>
      </w:r>
    </w:p>
    <w:p>
      <w:pPr>
        <w:pStyle w:val="ListParagraph"/>
        <w:numPr>
          <w:ilvl w:val="0"/>
          <w:numId w:val="2"/>
        </w:numPr>
        <w:spacing w:after="60" w:line="276"/>
      </w:pPr>
      <w:r>
        <w:rPr>
          <w:rFonts w:ascii="Calibri" w:cs="Calibri" w:eastAsia="Calibri" w:hAnsi="Calibri"/>
          <w:b/>
          <w:bCs/>
          <w:color w:val="2B2B2B"/>
          <w:sz w:val="20"/>
          <w:szCs w:val="20"/>
        </w:rPr>
        <w:t xml:space="preserve">Platform breakdown</w:t>
      </w:r>
      <w:r>
        <w:rPr>
          <w:rFonts w:ascii="Calibri" w:cs="Calibri" w:eastAsia="Calibri" w:hAnsi="Calibri"/>
          <w:color w:val="2B2B2B"/>
          <w:sz w:val="20"/>
          <w:szCs w:val="20"/>
        </w:rPr>
        <w:t xml:space="preserve"> — where the conversation is happening, so effort follows the audience rather than habit.</w:t>
      </w:r>
    </w:p>
    <w:p>
      <w:pPr>
        <w:pStyle w:val="ListParagraph"/>
        <w:numPr>
          <w:ilvl w:val="0"/>
          <w:numId w:val="2"/>
        </w:numPr>
        <w:spacing w:after="60" w:line="276"/>
      </w:pPr>
      <w:r>
        <w:rPr>
          <w:rFonts w:ascii="Calibri" w:cs="Calibri" w:eastAsia="Calibri" w:hAnsi="Calibri"/>
          <w:b/>
          <w:bCs/>
          <w:color w:val="2B2B2B"/>
          <w:sz w:val="20"/>
          <w:szCs w:val="20"/>
        </w:rPr>
        <w:t xml:space="preserve">Top issues</w:t>
      </w:r>
      <w:r>
        <w:rPr>
          <w:rFonts w:ascii="Calibri" w:cs="Calibri" w:eastAsia="Calibri" w:hAnsi="Calibri"/>
          <w:color w:val="2B2B2B"/>
          <w:sz w:val="20"/>
          <w:szCs w:val="20"/>
        </w:rPr>
        <w:t xml:space="preserve"> — the subjects driving conversation right now, ranked, each opening into the posts behind it.</w:t>
      </w:r>
    </w:p>
    <w:p>
      <w:pPr>
        <w:pStyle w:val="ListParagraph"/>
        <w:numPr>
          <w:ilvl w:val="0"/>
          <w:numId w:val="2"/>
        </w:numPr>
        <w:spacing w:after="60" w:line="276"/>
      </w:pPr>
      <w:r>
        <w:rPr>
          <w:rFonts w:ascii="Calibri" w:cs="Calibri" w:eastAsia="Calibri" w:hAnsi="Calibri"/>
          <w:b/>
          <w:bCs/>
          <w:color w:val="2B2B2B"/>
          <w:sz w:val="20"/>
          <w:szCs w:val="20"/>
        </w:rPr>
        <w:t xml:space="preserve">Live alert feed</w:t>
      </w:r>
      <w:r>
        <w:rPr>
          <w:rFonts w:ascii="Calibri" w:cs="Calibri" w:eastAsia="Calibri" w:hAnsi="Calibri"/>
          <w:color w:val="2B2B2B"/>
          <w:sz w:val="20"/>
          <w:szCs w:val="20"/>
        </w:rPr>
        <w:t xml:space="preserve"> — threats, abuse and rapidly spreading posts as they are detected.</w:t>
      </w:r>
    </w:p>
    <w:p>
      <w:pPr>
        <w:pStyle w:val="ListParagraph"/>
        <w:numPr>
          <w:ilvl w:val="0"/>
          <w:numId w:val="2"/>
        </w:numPr>
        <w:spacing w:after="60" w:line="276"/>
      </w:pPr>
      <w:r>
        <w:rPr>
          <w:rFonts w:ascii="Calibri" w:cs="Calibri" w:eastAsia="Calibri" w:hAnsi="Calibri"/>
          <w:b/>
          <w:bCs/>
          <w:color w:val="2B2B2B"/>
          <w:sz w:val="20"/>
          <w:szCs w:val="20"/>
        </w:rPr>
        <w:t xml:space="preserve">Constituency movement</w:t>
      </w:r>
      <w:r>
        <w:rPr>
          <w:rFonts w:ascii="Calibri" w:cs="Calibri" w:eastAsia="Calibri" w:hAnsi="Calibri"/>
          <w:color w:val="2B2B2B"/>
          <w:sz w:val="20"/>
          <w:szCs w:val="20"/>
        </w:rPr>
        <w:t xml:space="preserve"> — the seats that improved and the seats that fell since the last period.</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Start the day knowing the state’s position and the three things that changed overnight, without waiting for a briefing to be compiled.</w:t>
      </w:r>
    </w:p>
    <w:p>
      <w:pPr>
        <w:pStyle w:val="Heading2"/>
        <w:keepNext/>
        <w:spacing w:after="80" w:before="250"/>
      </w:pPr>
      <w:r>
        <w:rPr>
          <w:rFonts w:ascii="Calibri" w:cs="Calibri" w:eastAsia="Calibri" w:hAnsi="Calibri"/>
          <w:b/>
          <w:bCs/>
          <w:color w:val="1F3864"/>
          <w:sz w:val="23"/>
          <w:szCs w:val="23"/>
        </w:rPr>
        <w:t xml:space="preserve">3.2  Mentions</w:t>
      </w:r>
    </w:p>
    <w:p>
      <w:pPr>
        <w:spacing w:after="140" w:line="282"/>
      </w:pPr>
      <w:r>
        <w:rPr>
          <w:rFonts w:ascii="Calibri" w:cs="Calibri" w:eastAsia="Calibri" w:hAnsi="Calibri"/>
          <w:color w:val="2B2B2B"/>
          <w:sz w:val="21"/>
          <w:szCs w:val="21"/>
        </w:rPr>
        <w:t xml:space="preserve">Every post that concerns Chhattisgarh politics, the government or a tracked leader is captured here as a worked item rather than a line in a feed. This is where the largest volume of day-to-day work happens.</w:t>
      </w:r>
    </w:p>
    <w:p>
      <w:pPr>
        <w:spacing w:after="140" w:line="282"/>
      </w:pPr>
      <w:r>
        <w:rPr>
          <w:rFonts w:ascii="Calibri" w:cs="Calibri" w:eastAsia="Calibri" w:hAnsi="Calibri"/>
          <w:color w:val="2B2B2B"/>
          <w:sz w:val="21"/>
          <w:szCs w:val="21"/>
        </w:rPr>
        <w:t xml:space="preserve">Each mention carries the full analysis attached to it:</w:t>
      </w:r>
    </w:p>
    <w:p>
      <w:pPr>
        <w:pStyle w:val="ListParagraph"/>
        <w:numPr>
          <w:ilvl w:val="0"/>
          <w:numId w:val="2"/>
        </w:numPr>
        <w:spacing w:after="60" w:line="276"/>
      </w:pPr>
      <w:r>
        <w:rPr>
          <w:rFonts w:ascii="Calibri" w:cs="Calibri" w:eastAsia="Calibri" w:hAnsi="Calibri"/>
          <w:b/>
          <w:bCs/>
          <w:color w:val="2B2B2B"/>
          <w:sz w:val="20"/>
          <w:szCs w:val="20"/>
        </w:rPr>
        <w:t xml:space="preserve">Sentiment</w:t>
      </w:r>
      <w:r>
        <w:rPr>
          <w:rFonts w:ascii="Calibri" w:cs="Calibri" w:eastAsia="Calibri" w:hAnsi="Calibri"/>
          <w:color w:val="2B2B2B"/>
          <w:sz w:val="20"/>
          <w:szCs w:val="20"/>
        </w:rPr>
        <w:t xml:space="preserve"> — positive, neutral or negative, judged on the substance of the post and not on its length or tone alone.</w:t>
      </w:r>
    </w:p>
    <w:p>
      <w:pPr>
        <w:pStyle w:val="ListParagraph"/>
        <w:numPr>
          <w:ilvl w:val="0"/>
          <w:numId w:val="2"/>
        </w:numPr>
        <w:spacing w:after="60" w:line="276"/>
      </w:pPr>
      <w:r>
        <w:rPr>
          <w:rFonts w:ascii="Calibri" w:cs="Calibri" w:eastAsia="Calibri" w:hAnsi="Calibri"/>
          <w:b/>
          <w:bCs/>
          <w:color w:val="2B2B2B"/>
          <w:sz w:val="20"/>
          <w:szCs w:val="20"/>
        </w:rPr>
        <w:t xml:space="preserve">Stance</w:t>
      </w:r>
      <w:r>
        <w:rPr>
          <w:rFonts w:ascii="Calibri" w:cs="Calibri" w:eastAsia="Calibri" w:hAnsi="Calibri"/>
          <w:color w:val="2B2B2B"/>
          <w:sz w:val="20"/>
          <w:szCs w:val="20"/>
        </w:rPr>
        <w:t xml:space="preserve"> — whether the post supports the government, opposes it, or is neutral, including indirect cases such as praise of the opposition.</w:t>
      </w:r>
    </w:p>
    <w:p>
      <w:pPr>
        <w:pStyle w:val="ListParagraph"/>
        <w:numPr>
          <w:ilvl w:val="0"/>
          <w:numId w:val="2"/>
        </w:numPr>
        <w:spacing w:after="60" w:line="276"/>
      </w:pPr>
      <w:r>
        <w:rPr>
          <w:rFonts w:ascii="Calibri" w:cs="Calibri" w:eastAsia="Calibri" w:hAnsi="Calibri"/>
          <w:b/>
          <w:bCs/>
          <w:color w:val="2B2B2B"/>
          <w:sz w:val="20"/>
          <w:szCs w:val="20"/>
        </w:rPr>
        <w:t xml:space="preserve">Risk level</w:t>
      </w:r>
      <w:r>
        <w:rPr>
          <w:rFonts w:ascii="Calibri" w:cs="Calibri" w:eastAsia="Calibri" w:hAnsi="Calibri"/>
          <w:color w:val="2B2B2B"/>
          <w:sz w:val="20"/>
          <w:szCs w:val="20"/>
        </w:rPr>
        <w:t xml:space="preserve"> — low, medium or high, with high reserved for genuine hostility rather than ordinary disagreement.</w:t>
      </w:r>
    </w:p>
    <w:p>
      <w:pPr>
        <w:pStyle w:val="ListParagraph"/>
        <w:numPr>
          <w:ilvl w:val="0"/>
          <w:numId w:val="2"/>
        </w:numPr>
        <w:spacing w:after="60" w:line="276"/>
      </w:pPr>
      <w:r>
        <w:rPr>
          <w:rFonts w:ascii="Calibri" w:cs="Calibri" w:eastAsia="Calibri" w:hAnsi="Calibri"/>
          <w:b/>
          <w:bCs/>
          <w:color w:val="2B2B2B"/>
          <w:sz w:val="20"/>
          <w:szCs w:val="20"/>
        </w:rPr>
        <w:t xml:space="preserve">Location</w:t>
      </w:r>
      <w:r>
        <w:rPr>
          <w:rFonts w:ascii="Calibri" w:cs="Calibri" w:eastAsia="Calibri" w:hAnsi="Calibri"/>
          <w:color w:val="2B2B2B"/>
          <w:sz w:val="20"/>
          <w:szCs w:val="20"/>
        </w:rPr>
        <w:t xml:space="preserve"> — the district and constituency the post concerns, resolved from the text itself when the account carries no location.</w:t>
      </w:r>
    </w:p>
    <w:p>
      <w:pPr>
        <w:pStyle w:val="ListParagraph"/>
        <w:numPr>
          <w:ilvl w:val="0"/>
          <w:numId w:val="2"/>
        </w:numPr>
        <w:spacing w:after="60" w:line="276"/>
      </w:pPr>
      <w:r>
        <w:rPr>
          <w:rFonts w:ascii="Calibri" w:cs="Calibri" w:eastAsia="Calibri" w:hAnsi="Calibri"/>
          <w:b/>
          <w:bCs/>
          <w:color w:val="2B2B2B"/>
          <w:sz w:val="20"/>
          <w:szCs w:val="20"/>
        </w:rPr>
        <w:t xml:space="preserve">Leaders named</w:t>
      </w:r>
      <w:r>
        <w:rPr>
          <w:rFonts w:ascii="Calibri" w:cs="Calibri" w:eastAsia="Calibri" w:hAnsi="Calibri"/>
          <w:color w:val="2B2B2B"/>
          <w:sz w:val="20"/>
          <w:szCs w:val="20"/>
        </w:rPr>
        <w:t xml:space="preserve"> — which leaders the post refers to, whether by handle, by name, or by their constituency.</w:t>
      </w:r>
    </w:p>
    <w:p>
      <w:pPr>
        <w:pStyle w:val="ListParagraph"/>
        <w:numPr>
          <w:ilvl w:val="0"/>
          <w:numId w:val="2"/>
        </w:numPr>
        <w:spacing w:after="60" w:line="276"/>
      </w:pPr>
      <w:r>
        <w:rPr>
          <w:rFonts w:ascii="Calibri" w:cs="Calibri" w:eastAsia="Calibri" w:hAnsi="Calibri"/>
          <w:b/>
          <w:bCs/>
          <w:color w:val="2B2B2B"/>
          <w:sz w:val="20"/>
          <w:szCs w:val="20"/>
        </w:rPr>
        <w:t xml:space="preserve">Issue category</w:t>
      </w:r>
      <w:r>
        <w:rPr>
          <w:rFonts w:ascii="Calibri" w:cs="Calibri" w:eastAsia="Calibri" w:hAnsi="Calibri"/>
          <w:color w:val="2B2B2B"/>
          <w:sz w:val="20"/>
          <w:szCs w:val="20"/>
        </w:rPr>
        <w:t xml:space="preserve"> — water, electricity, roads, health, education, employment, law and order, agriculture and the rest.</w:t>
      </w:r>
    </w:p>
    <w:p>
      <w:pPr>
        <w:pStyle w:val="ListParagraph"/>
        <w:numPr>
          <w:ilvl w:val="0"/>
          <w:numId w:val="2"/>
        </w:numPr>
        <w:spacing w:after="60" w:line="276"/>
      </w:pPr>
      <w:r>
        <w:rPr>
          <w:rFonts w:ascii="Calibri" w:cs="Calibri" w:eastAsia="Calibri" w:hAnsi="Calibri"/>
          <w:b/>
          <w:bCs/>
          <w:color w:val="2B2B2B"/>
          <w:sz w:val="20"/>
          <w:szCs w:val="20"/>
        </w:rPr>
        <w:t xml:space="preserve">Original evidence</w:t>
      </w:r>
      <w:r>
        <w:rPr>
          <w:rFonts w:ascii="Calibri" w:cs="Calibri" w:eastAsia="Calibri" w:hAnsi="Calibri"/>
          <w:color w:val="2B2B2B"/>
          <w:sz w:val="20"/>
          <w:szCs w:val="20"/>
        </w:rPr>
        <w:t xml:space="preserve"> — the post itself, its author, its engagement and a link back to the source, so every conclusion can be checked.</w:t>
      </w:r>
    </w:p>
    <w:p>
      <w:pPr>
        <w:spacing w:after="140" w:line="282"/>
      </w:pPr>
      <w:r>
        <w:rPr>
          <w:rFonts w:ascii="Calibri" w:cs="Calibri" w:eastAsia="Calibri" w:hAnsi="Calibri"/>
          <w:color w:val="2B2B2B"/>
          <w:sz w:val="21"/>
          <w:szCs w:val="21"/>
        </w:rPr>
        <w:t xml:space="preserve">Mentions can be filtered on any combination of these, saved as a view, and exported. Duplicate and near-duplicate posts are grouped so a single complaint repeated fifty times does not read as fifty separate complaints.</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Work the public conversation as a queue rather than a stream — nothing is read twice, and nothing significant is missed.</w:t>
      </w:r>
    </w:p>
    <w:p>
      <w:pPr>
        <w:pStyle w:val="Heading2"/>
        <w:keepNext/>
        <w:spacing w:after="80" w:before="250"/>
      </w:pPr>
      <w:r>
        <w:rPr>
          <w:rFonts w:ascii="Calibri" w:cs="Calibri" w:eastAsia="Calibri" w:hAnsi="Calibri"/>
          <w:b/>
          <w:bCs/>
          <w:color w:val="1F3864"/>
          <w:sz w:val="23"/>
          <w:szCs w:val="23"/>
        </w:rPr>
        <w:t xml:space="preserve">3.3  Grievance handling and escalation</w:t>
      </w:r>
    </w:p>
    <w:p>
      <w:pPr>
        <w:spacing w:after="140" w:line="282"/>
      </w:pPr>
      <w:r>
        <w:rPr>
          <w:rFonts w:ascii="Calibri" w:cs="Calibri" w:eastAsia="Calibri" w:hAnsi="Calibri"/>
          <w:color w:val="2B2B2B"/>
          <w:sz w:val="21"/>
          <w:szCs w:val="21"/>
        </w:rPr>
        <w:t xml:space="preserve">A complaint made publicly is treated as a grievance to be resolved, not a comment to be read. This is the module that converts criticism into credit.</w:t>
      </w:r>
    </w:p>
    <w:p>
      <w:pPr>
        <w:pStyle w:val="ListParagraph"/>
        <w:numPr>
          <w:ilvl w:val="0"/>
          <w:numId w:val="2"/>
        </w:numPr>
        <w:spacing w:after="60" w:line="276"/>
      </w:pPr>
      <w:r>
        <w:rPr>
          <w:rFonts w:ascii="Calibri" w:cs="Calibri" w:eastAsia="Calibri" w:hAnsi="Calibri"/>
          <w:b/>
          <w:bCs/>
          <w:color w:val="2B2B2B"/>
          <w:sz w:val="20"/>
          <w:szCs w:val="20"/>
        </w:rPr>
        <w:t xml:space="preserve">Automatic routing</w:t>
      </w:r>
      <w:r>
        <w:rPr>
          <w:rFonts w:ascii="Calibri" w:cs="Calibri" w:eastAsia="Calibri" w:hAnsi="Calibri"/>
          <w:color w:val="2B2B2B"/>
          <w:sz w:val="20"/>
          <w:szCs w:val="20"/>
        </w:rPr>
        <w:t xml:space="preserve"> — the grievance is placed in the correct constituency and assigned to the concerned department: water, roads, electricity, health, sanitation, revenue and the rest.</w:t>
      </w:r>
    </w:p>
    <w:p>
      <w:pPr>
        <w:pStyle w:val="ListParagraph"/>
        <w:numPr>
          <w:ilvl w:val="0"/>
          <w:numId w:val="2"/>
        </w:numPr>
        <w:spacing w:after="60" w:line="276"/>
      </w:pPr>
      <w:r>
        <w:rPr>
          <w:rFonts w:ascii="Calibri" w:cs="Calibri" w:eastAsia="Calibri" w:hAnsi="Calibri"/>
          <w:b/>
          <w:bCs/>
          <w:color w:val="2B2B2B"/>
          <w:sz w:val="20"/>
          <w:szCs w:val="20"/>
        </w:rPr>
        <w:t xml:space="preserve">Escalation to the MLA</w:t>
      </w:r>
      <w:r>
        <w:rPr>
          <w:rFonts w:ascii="Calibri" w:cs="Calibri" w:eastAsia="Calibri" w:hAnsi="Calibri"/>
          <w:color w:val="2B2B2B"/>
          <w:sz w:val="20"/>
          <w:szCs w:val="20"/>
        </w:rPr>
        <w:t xml:space="preserve"> — urgent matters are raised to the member’s office, with the date, the reason and the recipient recorded.</w:t>
      </w:r>
    </w:p>
    <w:p>
      <w:pPr>
        <w:pStyle w:val="ListParagraph"/>
        <w:numPr>
          <w:ilvl w:val="0"/>
          <w:numId w:val="2"/>
        </w:numPr>
        <w:spacing w:after="60" w:line="276"/>
      </w:pPr>
      <w:r>
        <w:rPr>
          <w:rFonts w:ascii="Calibri" w:cs="Calibri" w:eastAsia="Calibri" w:hAnsi="Calibri"/>
          <w:b/>
          <w:bCs/>
          <w:color w:val="2B2B2B"/>
          <w:sz w:val="20"/>
          <w:szCs w:val="20"/>
        </w:rPr>
        <w:t xml:space="preserve">Status tracking</w:t>
      </w:r>
      <w:r>
        <w:rPr>
          <w:rFonts w:ascii="Calibri" w:cs="Calibri" w:eastAsia="Calibri" w:hAnsi="Calibri"/>
          <w:color w:val="2B2B2B"/>
          <w:sz w:val="20"/>
          <w:szCs w:val="20"/>
        </w:rPr>
        <w:t xml:space="preserve"> — open, in progress, resolved or closed, with ageing, so nothing sits unattended without it being visible.</w:t>
      </w:r>
    </w:p>
    <w:p>
      <w:pPr>
        <w:pStyle w:val="ListParagraph"/>
        <w:numPr>
          <w:ilvl w:val="0"/>
          <w:numId w:val="2"/>
        </w:numPr>
        <w:spacing w:after="60" w:line="276"/>
      </w:pPr>
      <w:r>
        <w:rPr>
          <w:rFonts w:ascii="Calibri" w:cs="Calibri" w:eastAsia="Calibri" w:hAnsi="Calibri"/>
          <w:b/>
          <w:bCs/>
          <w:color w:val="2B2B2B"/>
          <w:sz w:val="20"/>
          <w:szCs w:val="20"/>
        </w:rPr>
        <w:t xml:space="preserve">Per-constituency reporting</w:t>
      </w:r>
      <w:r>
        <w:rPr>
          <w:rFonts w:ascii="Calibri" w:cs="Calibri" w:eastAsia="Calibri" w:hAnsi="Calibri"/>
          <w:color w:val="2B2B2B"/>
          <w:sz w:val="20"/>
          <w:szCs w:val="20"/>
        </w:rPr>
        <w:t xml:space="preserve"> — what is pending, what has been resolved and what is overdue, by seat and by department.</w:t>
      </w:r>
    </w:p>
    <w:p>
      <w:pPr>
        <w:pStyle w:val="ListParagraph"/>
        <w:numPr>
          <w:ilvl w:val="0"/>
          <w:numId w:val="2"/>
        </w:numPr>
        <w:spacing w:after="60" w:line="276"/>
      </w:pPr>
      <w:r>
        <w:rPr>
          <w:rFonts w:ascii="Calibri" w:cs="Calibri" w:eastAsia="Calibri" w:hAnsi="Calibri"/>
          <w:b/>
          <w:bCs/>
          <w:color w:val="2B2B2B"/>
          <w:sz w:val="20"/>
          <w:szCs w:val="20"/>
        </w:rPr>
        <w:t xml:space="preserve">Workflow records</w:t>
      </w:r>
      <w:r>
        <w:rPr>
          <w:rFonts w:ascii="Calibri" w:cs="Calibri" w:eastAsia="Calibri" w:hAnsi="Calibri"/>
          <w:color w:val="2B2B2B"/>
          <w:sz w:val="20"/>
          <w:szCs w:val="20"/>
        </w:rPr>
        <w:t xml:space="preserve"> — every assignment, escalation and closure is logged against the grievance and against the officer who acted.</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Show a citizen, publicly and on record, that a complaint made online was acted on — the most reliable way there is to turn a critic into a supporter, and to hold departments to their response times.</w:t>
      </w:r>
    </w:p>
    <w:p>
      <w:pPr>
        <w:pStyle w:val="Heading2"/>
        <w:keepNext/>
        <w:spacing w:after="80" w:before="250"/>
      </w:pPr>
      <w:r>
        <w:rPr>
          <w:rFonts w:ascii="Calibri" w:cs="Calibri" w:eastAsia="Calibri" w:hAnsi="Calibri"/>
          <w:b/>
          <w:bCs/>
          <w:color w:val="1F3864"/>
          <w:sz w:val="23"/>
          <w:szCs w:val="23"/>
        </w:rPr>
        <w:t xml:space="preserve">3.4  Geographic Intelligence</w:t>
      </w:r>
    </w:p>
    <w:p>
      <w:pPr>
        <w:spacing w:after="140" w:line="282"/>
      </w:pPr>
      <w:r>
        <w:rPr>
          <w:rFonts w:ascii="Calibri" w:cs="Calibri" w:eastAsia="Calibri" w:hAnsi="Calibri"/>
          <w:color w:val="2B2B2B"/>
          <w:sz w:val="21"/>
          <w:szCs w:val="21"/>
        </w:rPr>
        <w:t xml:space="preserve">The state seen as a map rather than as a list. This is the module the leadership uses to decide where attention is owed.</w:t>
      </w:r>
    </w:p>
    <w:p>
      <w:pPr>
        <w:pStyle w:val="ListParagraph"/>
        <w:numPr>
          <w:ilvl w:val="0"/>
          <w:numId w:val="2"/>
        </w:numPr>
        <w:spacing w:after="60" w:line="276"/>
      </w:pPr>
      <w:r>
        <w:rPr>
          <w:rFonts w:ascii="Calibri" w:cs="Calibri" w:eastAsia="Calibri" w:hAnsi="Calibri"/>
          <w:b/>
          <w:bCs/>
          <w:color w:val="2B2B2B"/>
          <w:sz w:val="20"/>
          <w:szCs w:val="20"/>
        </w:rPr>
        <w:t xml:space="preserve">State map</w:t>
      </w:r>
      <w:r>
        <w:rPr>
          <w:rFonts w:ascii="Calibri" w:cs="Calibri" w:eastAsia="Calibri" w:hAnsi="Calibri"/>
          <w:color w:val="2B2B2B"/>
          <w:sz w:val="20"/>
          <w:szCs w:val="20"/>
        </w:rPr>
        <w:t xml:space="preserve"> — all 90 constituencies coloured by sentiment, from favourable through mixed to hostile, updated continuously.</w:t>
      </w:r>
    </w:p>
    <w:p>
      <w:pPr>
        <w:pStyle w:val="ListParagraph"/>
        <w:numPr>
          <w:ilvl w:val="0"/>
          <w:numId w:val="2"/>
        </w:numPr>
        <w:spacing w:after="60" w:line="276"/>
      </w:pPr>
      <w:r>
        <w:rPr>
          <w:rFonts w:ascii="Calibri" w:cs="Calibri" w:eastAsia="Calibri" w:hAnsi="Calibri"/>
          <w:b/>
          <w:bCs/>
          <w:color w:val="2B2B2B"/>
          <w:sz w:val="20"/>
          <w:szCs w:val="20"/>
        </w:rPr>
        <w:t xml:space="preserve">District view</w:t>
      </w:r>
      <w:r>
        <w:rPr>
          <w:rFonts w:ascii="Calibri" w:cs="Calibri" w:eastAsia="Calibri" w:hAnsi="Calibri"/>
          <w:color w:val="2B2B2B"/>
          <w:sz w:val="20"/>
          <w:szCs w:val="20"/>
        </w:rPr>
        <w:t xml:space="preserve"> — any district opens into its own page: its issues, its volume, its alerts and the news being published locally about it.</w:t>
      </w:r>
    </w:p>
    <w:p>
      <w:pPr>
        <w:pStyle w:val="ListParagraph"/>
        <w:numPr>
          <w:ilvl w:val="0"/>
          <w:numId w:val="2"/>
        </w:numPr>
        <w:spacing w:after="60" w:line="276"/>
      </w:pPr>
      <w:r>
        <w:rPr>
          <w:rFonts w:ascii="Calibri" w:cs="Calibri" w:eastAsia="Calibri" w:hAnsi="Calibri"/>
          <w:b/>
          <w:bCs/>
          <w:color w:val="2B2B2B"/>
          <w:sz w:val="20"/>
          <w:szCs w:val="20"/>
        </w:rPr>
        <w:t xml:space="preserve">Constituency profile</w:t>
      </w:r>
      <w:r>
        <w:rPr>
          <w:rFonts w:ascii="Calibri" w:cs="Calibri" w:eastAsia="Calibri" w:hAnsi="Calibri"/>
          <w:color w:val="2B2B2B"/>
          <w:sz w:val="20"/>
          <w:szCs w:val="20"/>
        </w:rPr>
        <w:t xml:space="preserve"> — the seat’s sentiment history, its dominant issues, its most active voices and its open grievances.</w:t>
      </w:r>
    </w:p>
    <w:p>
      <w:pPr>
        <w:pStyle w:val="ListParagraph"/>
        <w:numPr>
          <w:ilvl w:val="0"/>
          <w:numId w:val="2"/>
        </w:numPr>
        <w:spacing w:after="60" w:line="276"/>
      </w:pPr>
      <w:r>
        <w:rPr>
          <w:rFonts w:ascii="Calibri" w:cs="Calibri" w:eastAsia="Calibri" w:hAnsi="Calibri"/>
          <w:b/>
          <w:bCs/>
          <w:color w:val="2B2B2B"/>
          <w:sz w:val="20"/>
          <w:szCs w:val="20"/>
        </w:rPr>
        <w:t xml:space="preserve">Ranking</w:t>
      </w:r>
      <w:r>
        <w:rPr>
          <w:rFonts w:ascii="Calibri" w:cs="Calibri" w:eastAsia="Calibri" w:hAnsi="Calibri"/>
          <w:color w:val="2B2B2B"/>
          <w:sz w:val="20"/>
          <w:szCs w:val="20"/>
        </w:rPr>
        <w:t xml:space="preserve"> — all 90 seats ordered from strongest to weakest, each with its movement since the previous week.</w:t>
      </w:r>
    </w:p>
    <w:p>
      <w:pPr>
        <w:pStyle w:val="ListParagraph"/>
        <w:numPr>
          <w:ilvl w:val="0"/>
          <w:numId w:val="2"/>
        </w:numPr>
        <w:spacing w:after="60" w:line="276"/>
      </w:pPr>
      <w:r>
        <w:rPr>
          <w:rFonts w:ascii="Calibri" w:cs="Calibri" w:eastAsia="Calibri" w:hAnsi="Calibri"/>
          <w:b/>
          <w:bCs/>
          <w:color w:val="2B2B2B"/>
          <w:sz w:val="20"/>
          <w:szCs w:val="20"/>
        </w:rPr>
        <w:t xml:space="preserve">Political impact score</w:t>
      </w:r>
      <w:r>
        <w:rPr>
          <w:rFonts w:ascii="Calibri" w:cs="Calibri" w:eastAsia="Calibri" w:hAnsi="Calibri"/>
          <w:color w:val="2B2B2B"/>
          <w:sz w:val="20"/>
          <w:szCs w:val="20"/>
        </w:rPr>
        <w:t xml:space="preserve"> — a single 0–100 figure per constituency combining complaint volume, sentiment, engagement and the reach of the largest single post, so a seat with one viral post is not read the same way as a seat with steady discontent.</w:t>
      </w:r>
    </w:p>
    <w:p>
      <w:pPr>
        <w:pStyle w:val="ListParagraph"/>
        <w:numPr>
          <w:ilvl w:val="0"/>
          <w:numId w:val="2"/>
        </w:numPr>
        <w:spacing w:after="60" w:line="276"/>
      </w:pPr>
      <w:r>
        <w:rPr>
          <w:rFonts w:ascii="Calibri" w:cs="Calibri" w:eastAsia="Calibri" w:hAnsi="Calibri"/>
          <w:b/>
          <w:bCs/>
          <w:color w:val="2B2B2B"/>
          <w:sz w:val="20"/>
          <w:szCs w:val="20"/>
        </w:rPr>
        <w:t xml:space="preserve">Booth-level data</w:t>
      </w:r>
      <w:r>
        <w:rPr>
          <w:rFonts w:ascii="Calibri" w:cs="Calibri" w:eastAsia="Calibri" w:hAnsi="Calibri"/>
          <w:color w:val="2B2B2B"/>
          <w:sz w:val="20"/>
          <w:szCs w:val="20"/>
        </w:rPr>
        <w:t xml:space="preserve"> — for seats whose electoral rolls have been loaded, the picture continues below the constituency to polling-station level.</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Direct ministerial visits, departmental attention and organisational effort to the seats that are actually weakening, rather than to the seats that shout loudest or are easiest to reach.</w:t>
      </w:r>
    </w:p>
    <w:p>
      <w:pPr>
        <w:pStyle w:val="Heading2"/>
        <w:keepNext/>
        <w:spacing w:after="80" w:before="250"/>
      </w:pPr>
      <w:r>
        <w:rPr>
          <w:rFonts w:ascii="Calibri" w:cs="Calibri" w:eastAsia="Calibri" w:hAnsi="Calibri"/>
          <w:b/>
          <w:bCs/>
          <w:color w:val="1F3864"/>
          <w:sz w:val="23"/>
          <w:szCs w:val="23"/>
        </w:rPr>
        <w:t xml:space="preserve">3.5  Leader and MLA performance</w:t>
      </w:r>
    </w:p>
    <w:p>
      <w:pPr>
        <w:spacing w:after="140" w:line="282"/>
      </w:pPr>
      <w:r>
        <w:rPr>
          <w:rFonts w:ascii="Calibri" w:cs="Calibri" w:eastAsia="Calibri" w:hAnsi="Calibri"/>
          <w:color w:val="2B2B2B"/>
          <w:sz w:val="21"/>
          <w:szCs w:val="21"/>
        </w:rPr>
        <w:t xml:space="preserve">Each leader is tracked in their own right, so their public standing is a measured figure rather than an impression.</w:t>
      </w:r>
    </w:p>
    <w:p>
      <w:pPr>
        <w:pStyle w:val="ListParagraph"/>
        <w:numPr>
          <w:ilvl w:val="0"/>
          <w:numId w:val="2"/>
        </w:numPr>
        <w:spacing w:after="60" w:line="276"/>
      </w:pPr>
      <w:r>
        <w:rPr>
          <w:rFonts w:ascii="Calibri" w:cs="Calibri" w:eastAsia="Calibri" w:hAnsi="Calibri"/>
          <w:b/>
          <w:bCs/>
          <w:color w:val="2B2B2B"/>
          <w:sz w:val="20"/>
          <w:szCs w:val="20"/>
        </w:rPr>
        <w:t xml:space="preserve">Mention tracking</w:t>
      </w:r>
      <w:r>
        <w:rPr>
          <w:rFonts w:ascii="Calibri" w:cs="Calibri" w:eastAsia="Calibri" w:hAnsi="Calibri"/>
          <w:color w:val="2B2B2B"/>
          <w:sz w:val="20"/>
          <w:szCs w:val="20"/>
        </w:rPr>
        <w:t xml:space="preserve"> — every post that names a leader, tags their handle, or refers to the constituency they hold.</w:t>
      </w:r>
    </w:p>
    <w:p>
      <w:pPr>
        <w:pStyle w:val="ListParagraph"/>
        <w:numPr>
          <w:ilvl w:val="0"/>
          <w:numId w:val="2"/>
        </w:numPr>
        <w:spacing w:after="60" w:line="276"/>
      </w:pPr>
      <w:r>
        <w:rPr>
          <w:rFonts w:ascii="Calibri" w:cs="Calibri" w:eastAsia="Calibri" w:hAnsi="Calibri"/>
          <w:b/>
          <w:bCs/>
          <w:color w:val="2B2B2B"/>
          <w:sz w:val="20"/>
          <w:szCs w:val="20"/>
        </w:rPr>
        <w:t xml:space="preserve">Sentiment towards the individual</w:t>
      </w:r>
      <w:r>
        <w:rPr>
          <w:rFonts w:ascii="Calibri" w:cs="Calibri" w:eastAsia="Calibri" w:hAnsi="Calibri"/>
          <w:color w:val="2B2B2B"/>
          <w:sz w:val="20"/>
          <w:szCs w:val="20"/>
        </w:rPr>
        <w:t xml:space="preserve"> — praise and criticism directed at that leader specifically, separated from sentiment towards the government as a whole.</w:t>
      </w:r>
    </w:p>
    <w:p>
      <w:pPr>
        <w:pStyle w:val="ListParagraph"/>
        <w:numPr>
          <w:ilvl w:val="0"/>
          <w:numId w:val="2"/>
        </w:numPr>
        <w:spacing w:after="60" w:line="276"/>
      </w:pPr>
      <w:r>
        <w:rPr>
          <w:rFonts w:ascii="Calibri" w:cs="Calibri" w:eastAsia="Calibri" w:hAnsi="Calibri"/>
          <w:b/>
          <w:bCs/>
          <w:color w:val="2B2B2B"/>
          <w:sz w:val="20"/>
          <w:szCs w:val="20"/>
        </w:rPr>
        <w:t xml:space="preserve">Threats and abuse</w:t>
      </w:r>
      <w:r>
        <w:rPr>
          <w:rFonts w:ascii="Calibri" w:cs="Calibri" w:eastAsia="Calibri" w:hAnsi="Calibri"/>
          <w:color w:val="2B2B2B"/>
          <w:sz w:val="20"/>
          <w:szCs w:val="20"/>
        </w:rPr>
        <w:t xml:space="preserve"> — hostile content aimed at the leader, flagged separately and preserved with its evidence.</w:t>
      </w:r>
    </w:p>
    <w:p>
      <w:pPr>
        <w:pStyle w:val="ListParagraph"/>
        <w:numPr>
          <w:ilvl w:val="0"/>
          <w:numId w:val="2"/>
        </w:numPr>
        <w:spacing w:after="60" w:line="276"/>
      </w:pPr>
      <w:r>
        <w:rPr>
          <w:rFonts w:ascii="Calibri" w:cs="Calibri" w:eastAsia="Calibri" w:hAnsi="Calibri"/>
          <w:b/>
          <w:bCs/>
          <w:color w:val="2B2B2B"/>
          <w:sz w:val="20"/>
          <w:szCs w:val="20"/>
        </w:rPr>
        <w:t xml:space="preserve">Constituency satisfaction</w:t>
      </w:r>
      <w:r>
        <w:rPr>
          <w:rFonts w:ascii="Calibri" w:cs="Calibri" w:eastAsia="Calibri" w:hAnsi="Calibri"/>
          <w:color w:val="2B2B2B"/>
          <w:sz w:val="20"/>
          <w:szCs w:val="20"/>
        </w:rPr>
        <w:t xml:space="preserve"> — how the seat regards its own representative, tracked over time.</w:t>
      </w:r>
    </w:p>
    <w:p>
      <w:pPr>
        <w:pStyle w:val="ListParagraph"/>
        <w:numPr>
          <w:ilvl w:val="0"/>
          <w:numId w:val="2"/>
        </w:numPr>
        <w:spacing w:after="60" w:line="276"/>
      </w:pPr>
      <w:r>
        <w:rPr>
          <w:rFonts w:ascii="Calibri" w:cs="Calibri" w:eastAsia="Calibri" w:hAnsi="Calibri"/>
          <w:b/>
          <w:bCs/>
          <w:color w:val="2B2B2B"/>
          <w:sz w:val="20"/>
          <w:szCs w:val="20"/>
        </w:rPr>
        <w:t xml:space="preserve">Comparison</w:t>
      </w:r>
      <w:r>
        <w:rPr>
          <w:rFonts w:ascii="Calibri" w:cs="Calibri" w:eastAsia="Calibri" w:hAnsi="Calibri"/>
          <w:color w:val="2B2B2B"/>
          <w:sz w:val="20"/>
          <w:szCs w:val="20"/>
        </w:rPr>
        <w:t xml:space="preserve"> — our members against one another, and against opposition counterparts in comparable seats.</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Base organisational decisions and candidate assessment on measured public confidence rather than on proximity, seniority or self-report.</w:t>
      </w:r>
    </w:p>
    <w:p>
      <w:pPr>
        <w:pStyle w:val="Heading2"/>
        <w:keepNext/>
        <w:spacing w:after="80" w:before="250"/>
      </w:pPr>
      <w:r>
        <w:rPr>
          <w:rFonts w:ascii="Calibri" w:cs="Calibri" w:eastAsia="Calibri" w:hAnsi="Calibri"/>
          <w:b/>
          <w:bCs/>
          <w:color w:val="1F3864"/>
          <w:sz w:val="23"/>
          <w:szCs w:val="23"/>
        </w:rPr>
        <w:t xml:space="preserve">3.6  Alerts and threat detection</w:t>
      </w:r>
    </w:p>
    <w:p>
      <w:pPr>
        <w:spacing w:after="140" w:line="282"/>
      </w:pPr>
      <w:r>
        <w:rPr>
          <w:rFonts w:ascii="Calibri" w:cs="Calibri" w:eastAsia="Calibri" w:hAnsi="Calibri"/>
          <w:color w:val="2B2B2B"/>
          <w:sz w:val="21"/>
          <w:szCs w:val="21"/>
        </w:rPr>
        <w:t xml:space="preserve">Not everything negative requires a response, and not everything that requires a response looks alarming. This module separates the two.</w:t>
      </w:r>
    </w:p>
    <w:p>
      <w:pPr>
        <w:pStyle w:val="ListParagraph"/>
        <w:numPr>
          <w:ilvl w:val="0"/>
          <w:numId w:val="2"/>
        </w:numPr>
        <w:spacing w:after="60" w:line="276"/>
      </w:pPr>
      <w:r>
        <w:rPr>
          <w:rFonts w:ascii="Calibri" w:cs="Calibri" w:eastAsia="Calibri" w:hAnsi="Calibri"/>
          <w:b/>
          <w:bCs/>
          <w:color w:val="2B2B2B"/>
          <w:sz w:val="20"/>
          <w:szCs w:val="20"/>
        </w:rPr>
        <w:t xml:space="preserve">Threat and abuse detection</w:t>
      </w:r>
      <w:r>
        <w:rPr>
          <w:rFonts w:ascii="Calibri" w:cs="Calibri" w:eastAsia="Calibri" w:hAnsi="Calibri"/>
          <w:color w:val="2B2B2B"/>
          <w:sz w:val="20"/>
          <w:szCs w:val="20"/>
        </w:rPr>
        <w:t xml:space="preserve"> — content is screened against categories of violence, threat and hate, each maintained as its own keyword set, and graded by severity.</w:t>
      </w:r>
    </w:p>
    <w:p>
      <w:pPr>
        <w:pStyle w:val="ListParagraph"/>
        <w:numPr>
          <w:ilvl w:val="0"/>
          <w:numId w:val="2"/>
        </w:numPr>
        <w:spacing w:after="60" w:line="276"/>
      </w:pPr>
      <w:r>
        <w:rPr>
          <w:rFonts w:ascii="Calibri" w:cs="Calibri" w:eastAsia="Calibri" w:hAnsi="Calibri"/>
          <w:b/>
          <w:bCs/>
          <w:color w:val="2B2B2B"/>
          <w:sz w:val="20"/>
          <w:szCs w:val="20"/>
        </w:rPr>
        <w:t xml:space="preserve">Virality alerts</w:t>
      </w:r>
      <w:r>
        <w:rPr>
          <w:rFonts w:ascii="Calibri" w:cs="Calibri" w:eastAsia="Calibri" w:hAnsi="Calibri"/>
          <w:color w:val="2B2B2B"/>
          <w:sz w:val="20"/>
          <w:szCs w:val="20"/>
        </w:rPr>
        <w:t xml:space="preserve"> — a post is judged on the rate at which it is spreading, not only on the audience it has reached. A post gaining shares abnormally fast is flagged within minutes of publication, while the response window is still open.</w:t>
      </w:r>
    </w:p>
    <w:p>
      <w:pPr>
        <w:pStyle w:val="ListParagraph"/>
        <w:numPr>
          <w:ilvl w:val="0"/>
          <w:numId w:val="2"/>
        </w:numPr>
        <w:spacing w:after="60" w:line="276"/>
      </w:pPr>
      <w:r>
        <w:rPr>
          <w:rFonts w:ascii="Calibri" w:cs="Calibri" w:eastAsia="Calibri" w:hAnsi="Calibri"/>
          <w:b/>
          <w:bCs/>
          <w:color w:val="2B2B2B"/>
          <w:sz w:val="20"/>
          <w:szCs w:val="20"/>
        </w:rPr>
        <w:t xml:space="preserve">Coordinated campaign detection</w:t>
      </w:r>
      <w:r>
        <w:rPr>
          <w:rFonts w:ascii="Calibri" w:cs="Calibri" w:eastAsia="Calibri" w:hAnsi="Calibri"/>
          <w:color w:val="2B2B2B"/>
          <w:sz w:val="20"/>
          <w:szCs w:val="20"/>
        </w:rPr>
        <w:t xml:space="preserve"> — identical or near-identical posts, accounts created in the same period, and bursts timed together are recognised as organised activity rather than public feeling.</w:t>
      </w:r>
    </w:p>
    <w:p>
      <w:pPr>
        <w:pStyle w:val="ListParagraph"/>
        <w:numPr>
          <w:ilvl w:val="0"/>
          <w:numId w:val="2"/>
        </w:numPr>
        <w:spacing w:after="60" w:line="276"/>
      </w:pPr>
      <w:r>
        <w:rPr>
          <w:rFonts w:ascii="Calibri" w:cs="Calibri" w:eastAsia="Calibri" w:hAnsi="Calibri"/>
          <w:b/>
          <w:bCs/>
          <w:color w:val="2B2B2B"/>
          <w:sz w:val="20"/>
          <w:szCs w:val="20"/>
        </w:rPr>
        <w:t xml:space="preserve">Configurable thresholds</w:t>
      </w:r>
      <w:r>
        <w:rPr>
          <w:rFonts w:ascii="Calibri" w:cs="Calibri" w:eastAsia="Calibri" w:hAnsi="Calibri"/>
          <w:color w:val="2B2B2B"/>
          <w:sz w:val="20"/>
          <w:szCs w:val="20"/>
        </w:rPr>
        <w:t xml:space="preserve"> — what constitutes an alert is set per platform and per category, so the office decides its own sensitivity instead of accepting a default.</w:t>
      </w:r>
    </w:p>
    <w:p>
      <w:pPr>
        <w:pStyle w:val="ListParagraph"/>
        <w:numPr>
          <w:ilvl w:val="0"/>
          <w:numId w:val="2"/>
        </w:numPr>
        <w:spacing w:after="60" w:line="276"/>
      </w:pPr>
      <w:r>
        <w:rPr>
          <w:rFonts w:ascii="Calibri" w:cs="Calibri" w:eastAsia="Calibri" w:hAnsi="Calibri"/>
          <w:b/>
          <w:bCs/>
          <w:color w:val="2B2B2B"/>
          <w:sz w:val="20"/>
          <w:szCs w:val="20"/>
        </w:rPr>
        <w:t xml:space="preserve">Evidence retained</w:t>
      </w:r>
      <w:r>
        <w:rPr>
          <w:rFonts w:ascii="Calibri" w:cs="Calibri" w:eastAsia="Calibri" w:hAnsi="Calibri"/>
          <w:color w:val="2B2B2B"/>
          <w:sz w:val="20"/>
          <w:szCs w:val="20"/>
        </w:rPr>
        <w:t xml:space="preserve"> — every alert keeps the originating posts, the accounts involved and the timeline, so it can be shown to a third party.</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Respond in the first hour to a story that is about to break, and — equally important — decline to respond to one that is not going anywhere.</w:t>
      </w:r>
    </w:p>
    <w:p>
      <w:pPr>
        <w:pStyle w:val="Heading2"/>
        <w:keepNext/>
        <w:spacing w:after="80" w:before="250"/>
      </w:pPr>
      <w:r>
        <w:rPr>
          <w:rFonts w:ascii="Calibri" w:cs="Calibri" w:eastAsia="Calibri" w:hAnsi="Calibri"/>
          <w:b/>
          <w:bCs/>
          <w:color w:val="1F3864"/>
          <w:sz w:val="23"/>
          <w:szCs w:val="23"/>
        </w:rPr>
        <w:t xml:space="preserve">3.7  Unrest Predictor</w:t>
      </w:r>
    </w:p>
    <w:p>
      <w:pPr>
        <w:spacing w:after="140" w:line="282"/>
      </w:pPr>
      <w:r>
        <w:rPr>
          <w:rFonts w:ascii="Calibri" w:cs="Calibri" w:eastAsia="Calibri" w:hAnsi="Calibri"/>
          <w:color w:val="2B2B2B"/>
          <w:sz w:val="21"/>
          <w:szCs w:val="21"/>
        </w:rPr>
        <w:t xml:space="preserve">The platform’s forward-looking module. Rather than reporting what has happened, it estimates where public anger is building towards an agitation.</w:t>
      </w:r>
    </w:p>
    <w:p>
      <w:pPr>
        <w:spacing w:after="140" w:line="282"/>
      </w:pPr>
      <w:r>
        <w:rPr>
          <w:rFonts w:ascii="Calibri" w:cs="Calibri" w:eastAsia="Calibri" w:hAnsi="Calibri"/>
          <w:color w:val="2B2B2B"/>
          <w:sz w:val="21"/>
          <w:szCs w:val="21"/>
        </w:rPr>
        <w:t xml:space="preserve">Each constituency carries a continuously updated score from 0 to 100, built from four signals:</w:t>
      </w:r>
    </w:p>
    <w:p>
      <w:pPr>
        <w:pStyle w:val="ListParagraph"/>
        <w:numPr>
          <w:ilvl w:val="0"/>
          <w:numId w:val="2"/>
        </w:numPr>
        <w:spacing w:after="60" w:line="276"/>
      </w:pPr>
      <w:r>
        <w:rPr>
          <w:rFonts w:ascii="Calibri" w:cs="Calibri" w:eastAsia="Calibri" w:hAnsi="Calibri"/>
          <w:color w:val="2B2B2B"/>
          <w:sz w:val="20"/>
          <w:szCs w:val="20"/>
        </w:rPr>
        <w:t xml:space="preserve">Volume spike — the current week’s complaint count against a rolling four-week baseline for that seat.</w:t>
      </w:r>
    </w:p>
    <w:p>
      <w:pPr>
        <w:pStyle w:val="ListParagraph"/>
        <w:numPr>
          <w:ilvl w:val="0"/>
          <w:numId w:val="2"/>
        </w:numPr>
        <w:spacing w:after="60" w:line="276"/>
      </w:pPr>
      <w:r>
        <w:rPr>
          <w:rFonts w:ascii="Calibri" w:cs="Calibri" w:eastAsia="Calibri" w:hAnsi="Calibri"/>
          <w:color w:val="2B2B2B"/>
          <w:sz w:val="20"/>
          <w:szCs w:val="20"/>
        </w:rPr>
        <w:t xml:space="preserve">Severity — the weighted seriousness of those complaints, so ten critical matters do not score as ten routine ones.</w:t>
      </w:r>
    </w:p>
    <w:p>
      <w:pPr>
        <w:pStyle w:val="ListParagraph"/>
        <w:numPr>
          <w:ilvl w:val="0"/>
          <w:numId w:val="2"/>
        </w:numPr>
        <w:spacing w:after="60" w:line="276"/>
      </w:pPr>
      <w:r>
        <w:rPr>
          <w:rFonts w:ascii="Calibri" w:cs="Calibri" w:eastAsia="Calibri" w:hAnsi="Calibri"/>
          <w:color w:val="2B2B2B"/>
          <w:sz w:val="20"/>
          <w:szCs w:val="20"/>
        </w:rPr>
        <w:t xml:space="preserve">Issue clustering — the number of distinct issues running at once, because several grievances converging is the condition that produces an agitation.</w:t>
      </w:r>
    </w:p>
    <w:p>
      <w:pPr>
        <w:pStyle w:val="ListParagraph"/>
        <w:numPr>
          <w:ilvl w:val="0"/>
          <w:numId w:val="2"/>
        </w:numPr>
        <w:spacing w:after="60" w:line="276"/>
      </w:pPr>
      <w:r>
        <w:rPr>
          <w:rFonts w:ascii="Calibri" w:cs="Calibri" w:eastAsia="Calibri" w:hAnsi="Calibri"/>
          <w:color w:val="2B2B2B"/>
          <w:sz w:val="20"/>
          <w:szCs w:val="20"/>
        </w:rPr>
        <w:t xml:space="preserve">Velocity — the acceleration of the last twenty-four hours against the twenty-four before it.</w:t>
      </w:r>
    </w:p>
    <w:p>
      <w:pPr>
        <w:spacing w:after="140" w:line="282"/>
      </w:pPr>
      <w:r>
        <w:rPr>
          <w:rFonts w:ascii="Calibri" w:cs="Calibri" w:eastAsia="Calibri" w:hAnsi="Calibri"/>
          <w:color w:val="2B2B2B"/>
          <w:sz w:val="21"/>
          <w:szCs w:val="21"/>
        </w:rPr>
        <w:t xml:space="preserve">The score is expressed in five levels: Calm, Watch, Elevated, High Alert and Critical. Because it is measured against each seat’s own baseline, a normally quiet constituency registers a change that a habitually noisy one would mask.</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Send officials, relief or a public response to a district while the matter is still a complaint — and prevent the protest, the road blockade or the television story from happening at all.</w:t>
      </w:r>
    </w:p>
    <w:p>
      <w:pPr>
        <w:pStyle w:val="Heading2"/>
        <w:keepNext/>
        <w:spacing w:after="80" w:before="250"/>
      </w:pPr>
      <w:r>
        <w:rPr>
          <w:rFonts w:ascii="Calibri" w:cs="Calibri" w:eastAsia="Calibri" w:hAnsi="Calibri"/>
          <w:b/>
          <w:bCs/>
          <w:color w:val="1F3864"/>
          <w:sz w:val="23"/>
          <w:szCs w:val="23"/>
        </w:rPr>
        <w:t xml:space="preserve">3.8  Opposition and narrative tracking</w:t>
      </w:r>
    </w:p>
    <w:p>
      <w:pPr>
        <w:spacing w:after="140" w:line="282"/>
      </w:pPr>
      <w:r>
        <w:rPr>
          <w:rFonts w:ascii="Calibri" w:cs="Calibri" w:eastAsia="Calibri" w:hAnsi="Calibri"/>
          <w:color w:val="2B2B2B"/>
          <w:sz w:val="21"/>
          <w:szCs w:val="21"/>
        </w:rPr>
        <w:t xml:space="preserve">Criticism of the government is tracked separately from criticism of the opposition, so each side’s position is visible on its own terms.</w:t>
      </w:r>
    </w:p>
    <w:p>
      <w:pPr>
        <w:pStyle w:val="ListParagraph"/>
        <w:numPr>
          <w:ilvl w:val="0"/>
          <w:numId w:val="2"/>
        </w:numPr>
        <w:spacing w:after="60" w:line="276"/>
      </w:pPr>
      <w:r>
        <w:rPr>
          <w:rFonts w:ascii="Calibri" w:cs="Calibri" w:eastAsia="Calibri" w:hAnsi="Calibri"/>
          <w:b/>
          <w:bCs/>
          <w:color w:val="2B2B2B"/>
          <w:sz w:val="20"/>
          <w:szCs w:val="20"/>
        </w:rPr>
        <w:t xml:space="preserve">Narrative monitoring</w:t>
      </w:r>
      <w:r>
        <w:rPr>
          <w:rFonts w:ascii="Calibri" w:cs="Calibri" w:eastAsia="Calibri" w:hAnsi="Calibri"/>
          <w:color w:val="2B2B2B"/>
          <w:sz w:val="20"/>
          <w:szCs w:val="20"/>
        </w:rPr>
        <w:t xml:space="preserve"> — what the opposition is pushing, from which accounts, in which districts, and with what success.</w:t>
      </w:r>
    </w:p>
    <w:p>
      <w:pPr>
        <w:pStyle w:val="ListParagraph"/>
        <w:numPr>
          <w:ilvl w:val="0"/>
          <w:numId w:val="2"/>
        </w:numPr>
        <w:spacing w:after="60" w:line="276"/>
      </w:pPr>
      <w:r>
        <w:rPr>
          <w:rFonts w:ascii="Calibri" w:cs="Calibri" w:eastAsia="Calibri" w:hAnsi="Calibri"/>
          <w:b/>
          <w:bCs/>
          <w:color w:val="2B2B2B"/>
          <w:sz w:val="20"/>
          <w:szCs w:val="20"/>
        </w:rPr>
        <w:t xml:space="preserve">Uptake measurement</w:t>
      </w:r>
      <w:r>
        <w:rPr>
          <w:rFonts w:ascii="Calibri" w:cs="Calibri" w:eastAsia="Calibri" w:hAnsi="Calibri"/>
          <w:color w:val="2B2B2B"/>
          <w:sz w:val="20"/>
          <w:szCs w:val="20"/>
        </w:rPr>
        <w:t xml:space="preserve"> — whether ordinary citizens are repeating a line or it is circulating only within party circles, which is the difference between a campaign that is working and one that is not.</w:t>
      </w:r>
    </w:p>
    <w:p>
      <w:pPr>
        <w:pStyle w:val="ListParagraph"/>
        <w:numPr>
          <w:ilvl w:val="0"/>
          <w:numId w:val="2"/>
        </w:numPr>
        <w:spacing w:after="60" w:line="276"/>
      </w:pPr>
      <w:r>
        <w:rPr>
          <w:rFonts w:ascii="Calibri" w:cs="Calibri" w:eastAsia="Calibri" w:hAnsi="Calibri"/>
          <w:b/>
          <w:bCs/>
          <w:color w:val="2B2B2B"/>
          <w:sz w:val="20"/>
          <w:szCs w:val="20"/>
        </w:rPr>
        <w:t xml:space="preserve">Amplifier analysis</w:t>
      </w:r>
      <w:r>
        <w:rPr>
          <w:rFonts w:ascii="Calibri" w:cs="Calibri" w:eastAsia="Calibri" w:hAnsi="Calibri"/>
          <w:color w:val="2B2B2B"/>
          <w:sz w:val="20"/>
          <w:szCs w:val="20"/>
        </w:rPr>
        <w:t xml:space="preserve"> — the accounts that consistently carry a narrative outward, and the audiences they reach.</w:t>
      </w:r>
    </w:p>
    <w:p>
      <w:pPr>
        <w:pStyle w:val="ListParagraph"/>
        <w:numPr>
          <w:ilvl w:val="0"/>
          <w:numId w:val="2"/>
        </w:numPr>
        <w:spacing w:after="60" w:line="276"/>
      </w:pPr>
      <w:r>
        <w:rPr>
          <w:rFonts w:ascii="Calibri" w:cs="Calibri" w:eastAsia="Calibri" w:hAnsi="Calibri"/>
          <w:b/>
          <w:bCs/>
          <w:color w:val="2B2B2B"/>
          <w:sz w:val="20"/>
          <w:szCs w:val="20"/>
        </w:rPr>
        <w:t xml:space="preserve">Counter-position</w:t>
      </w:r>
      <w:r>
        <w:rPr>
          <w:rFonts w:ascii="Calibri" w:cs="Calibri" w:eastAsia="Calibri" w:hAnsi="Calibri"/>
          <w:color w:val="2B2B2B"/>
          <w:sz w:val="20"/>
          <w:szCs w:val="20"/>
        </w:rPr>
        <w:t xml:space="preserve"> — our own messaging measured on the same basis, against the same audiences.</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Answer the lines that are landing and ignore the lines that are not, instead of responding to every attack equally and amplifying attacks that would otherwise have died.</w:t>
      </w:r>
    </w:p>
    <w:p>
      <w:pPr>
        <w:pStyle w:val="Heading2"/>
        <w:keepNext/>
        <w:spacing w:after="80" w:before="250"/>
      </w:pPr>
      <w:r>
        <w:rPr>
          <w:rFonts w:ascii="Calibri" w:cs="Calibri" w:eastAsia="Calibri" w:hAnsi="Calibri"/>
          <w:b/>
          <w:bCs/>
          <w:color w:val="1F3864"/>
          <w:sz w:val="23"/>
          <w:szCs w:val="23"/>
        </w:rPr>
        <w:t xml:space="preserve">3.9  Events</w:t>
      </w:r>
    </w:p>
    <w:p>
      <w:pPr>
        <w:spacing w:after="140" w:line="282"/>
      </w:pPr>
      <w:r>
        <w:rPr>
          <w:rFonts w:ascii="Calibri" w:cs="Calibri" w:eastAsia="Calibri" w:hAnsi="Calibri"/>
          <w:color w:val="2B2B2B"/>
          <w:sz w:val="21"/>
          <w:szCs w:val="21"/>
        </w:rPr>
        <w:t xml:space="preserve">A rally, padayatra, Chief Minister’s visit, scheme launch or opposition programme can be set up as a tracked event, and measured rather than assumed.</w:t>
      </w:r>
    </w:p>
    <w:p>
      <w:pPr>
        <w:pStyle w:val="ListParagraph"/>
        <w:numPr>
          <w:ilvl w:val="0"/>
          <w:numId w:val="2"/>
        </w:numPr>
        <w:spacing w:after="60" w:line="276"/>
      </w:pPr>
      <w:r>
        <w:rPr>
          <w:rFonts w:ascii="Calibri" w:cs="Calibri" w:eastAsia="Calibri" w:hAnsi="Calibri"/>
          <w:b/>
          <w:bCs/>
          <w:color w:val="2B2B2B"/>
          <w:sz w:val="20"/>
          <w:szCs w:val="20"/>
        </w:rPr>
        <w:t xml:space="preserve">Event-specific monitoring</w:t>
      </w:r>
      <w:r>
        <w:rPr>
          <w:rFonts w:ascii="Calibri" w:cs="Calibri" w:eastAsia="Calibri" w:hAnsi="Calibri"/>
          <w:color w:val="2B2B2B"/>
          <w:sz w:val="20"/>
          <w:szCs w:val="20"/>
        </w:rPr>
        <w:t xml:space="preserve"> — each event carries its own keywords and is tracked only against those, so one event’s conversation never contaminates another’s figures.</w:t>
      </w:r>
    </w:p>
    <w:p>
      <w:pPr>
        <w:pStyle w:val="ListParagraph"/>
        <w:numPr>
          <w:ilvl w:val="0"/>
          <w:numId w:val="2"/>
        </w:numPr>
        <w:spacing w:after="60" w:line="276"/>
      </w:pPr>
      <w:r>
        <w:rPr>
          <w:rFonts w:ascii="Calibri" w:cs="Calibri" w:eastAsia="Calibri" w:hAnsi="Calibri"/>
          <w:b/>
          <w:bCs/>
          <w:color w:val="2B2B2B"/>
          <w:sz w:val="20"/>
          <w:szCs w:val="20"/>
        </w:rPr>
        <w:t xml:space="preserve">Before-and-after sentiment</w:t>
      </w:r>
      <w:r>
        <w:rPr>
          <w:rFonts w:ascii="Calibri" w:cs="Calibri" w:eastAsia="Calibri" w:hAnsi="Calibri"/>
          <w:color w:val="2B2B2B"/>
          <w:sz w:val="20"/>
          <w:szCs w:val="20"/>
        </w:rPr>
        <w:t xml:space="preserve"> — the district’s position recorded ahead of the event and measured again afterwards, making the shift attributable.</w:t>
      </w:r>
    </w:p>
    <w:p>
      <w:pPr>
        <w:pStyle w:val="ListParagraph"/>
        <w:numPr>
          <w:ilvl w:val="0"/>
          <w:numId w:val="2"/>
        </w:numPr>
        <w:spacing w:after="60" w:line="276"/>
      </w:pPr>
      <w:r>
        <w:rPr>
          <w:rFonts w:ascii="Calibri" w:cs="Calibri" w:eastAsia="Calibri" w:hAnsi="Calibri"/>
          <w:b/>
          <w:bCs/>
          <w:color w:val="2B2B2B"/>
          <w:sz w:val="20"/>
          <w:szCs w:val="20"/>
        </w:rPr>
        <w:t xml:space="preserve">Reach and engagement</w:t>
      </w:r>
      <w:r>
        <w:rPr>
          <w:rFonts w:ascii="Calibri" w:cs="Calibri" w:eastAsia="Calibri" w:hAnsi="Calibri"/>
          <w:color w:val="2B2B2B"/>
          <w:sz w:val="20"/>
          <w:szCs w:val="20"/>
        </w:rPr>
        <w:t xml:space="preserve"> — how far coverage travelled, on which platforms, and who carried it.</w:t>
      </w:r>
    </w:p>
    <w:p>
      <w:pPr>
        <w:pStyle w:val="ListParagraph"/>
        <w:numPr>
          <w:ilvl w:val="0"/>
          <w:numId w:val="2"/>
        </w:numPr>
        <w:spacing w:after="60" w:line="276"/>
      </w:pPr>
      <w:r>
        <w:rPr>
          <w:rFonts w:ascii="Calibri" w:cs="Calibri" w:eastAsia="Calibri" w:hAnsi="Calibri"/>
          <w:b/>
          <w:bCs/>
          <w:color w:val="2B2B2B"/>
          <w:sz w:val="20"/>
          <w:szCs w:val="20"/>
        </w:rPr>
        <w:t xml:space="preserve">Comparison</w:t>
      </w:r>
      <w:r>
        <w:rPr>
          <w:rFonts w:ascii="Calibri" w:cs="Calibri" w:eastAsia="Calibri" w:hAnsi="Calibri"/>
          <w:color w:val="2B2B2B"/>
          <w:sz w:val="20"/>
          <w:szCs w:val="20"/>
        </w:rPr>
        <w:t xml:space="preserve"> — across our own events, and against the opposition’s programmes in the same period.</w:t>
      </w:r>
    </w:p>
    <w:p>
      <w:pPr>
        <w:pStyle w:val="ListParagraph"/>
        <w:numPr>
          <w:ilvl w:val="0"/>
          <w:numId w:val="2"/>
        </w:numPr>
        <w:spacing w:after="60" w:line="276"/>
      </w:pPr>
      <w:r>
        <w:rPr>
          <w:rFonts w:ascii="Calibri" w:cs="Calibri" w:eastAsia="Calibri" w:hAnsi="Calibri"/>
          <w:b/>
          <w:bCs/>
          <w:color w:val="2B2B2B"/>
          <w:sz w:val="20"/>
          <w:szCs w:val="20"/>
        </w:rPr>
        <w:t xml:space="preserve">Event reports</w:t>
      </w:r>
      <w:r>
        <w:rPr>
          <w:rFonts w:ascii="Calibri" w:cs="Calibri" w:eastAsia="Calibri" w:hAnsi="Calibri"/>
          <w:color w:val="2B2B2B"/>
          <w:sz w:val="20"/>
          <w:szCs w:val="20"/>
        </w:rPr>
        <w:t xml:space="preserve"> — a consolidated write-up per event, ready to circulate.</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Identify which message, format and venue actually moved opinion, and repeat that — rather than repeating the programme that merely drew the largest crowd.</w:t>
      </w:r>
    </w:p>
    <w:p>
      <w:pPr>
        <w:pStyle w:val="Heading2"/>
        <w:keepNext/>
        <w:spacing w:after="80" w:before="250"/>
      </w:pPr>
      <w:r>
        <w:rPr>
          <w:rFonts w:ascii="Calibri" w:cs="Calibri" w:eastAsia="Calibri" w:hAnsi="Calibri"/>
          <w:b/>
          <w:bCs/>
          <w:color w:val="1F3864"/>
          <w:sz w:val="23"/>
          <w:szCs w:val="23"/>
        </w:rPr>
        <w:t xml:space="preserve">3.10  Web Articles and news monitoring</w:t>
      </w:r>
    </w:p>
    <w:p>
      <w:pPr>
        <w:spacing w:after="140" w:line="282"/>
      </w:pPr>
      <w:r>
        <w:rPr>
          <w:rFonts w:ascii="Calibri" w:cs="Calibri" w:eastAsia="Calibri" w:hAnsi="Calibri"/>
          <w:color w:val="2B2B2B"/>
          <w:sz w:val="21"/>
          <w:szCs w:val="21"/>
        </w:rPr>
        <w:t xml:space="preserve">Print and digital journalism is followed alongside social media, because the two feed each other.</w:t>
      </w:r>
    </w:p>
    <w:p>
      <w:pPr>
        <w:pStyle w:val="ListParagraph"/>
        <w:numPr>
          <w:ilvl w:val="0"/>
          <w:numId w:val="2"/>
        </w:numPr>
        <w:spacing w:after="60" w:line="276"/>
      </w:pPr>
      <w:r>
        <w:rPr>
          <w:rFonts w:ascii="Calibri" w:cs="Calibri" w:eastAsia="Calibri" w:hAnsi="Calibri"/>
          <w:b/>
          <w:bCs/>
          <w:color w:val="2B2B2B"/>
          <w:sz w:val="20"/>
          <w:szCs w:val="20"/>
        </w:rPr>
        <w:t xml:space="preserve">District-wise feeds</w:t>
      </w:r>
      <w:r>
        <w:rPr>
          <w:rFonts w:ascii="Calibri" w:cs="Calibri" w:eastAsia="Calibri" w:hAnsi="Calibri"/>
          <w:color w:val="2B2B2B"/>
          <w:sz w:val="20"/>
          <w:szCs w:val="20"/>
        </w:rPr>
        <w:t xml:space="preserve"> — every district has its own news stream, so local reporting is not lost inside state-level coverage.</w:t>
      </w:r>
    </w:p>
    <w:p>
      <w:pPr>
        <w:pStyle w:val="ListParagraph"/>
        <w:numPr>
          <w:ilvl w:val="0"/>
          <w:numId w:val="2"/>
        </w:numPr>
        <w:spacing w:after="60" w:line="276"/>
      </w:pPr>
      <w:r>
        <w:rPr>
          <w:rFonts w:ascii="Calibri" w:cs="Calibri" w:eastAsia="Calibri" w:hAnsi="Calibri"/>
          <w:b/>
          <w:bCs/>
          <w:color w:val="2B2B2B"/>
          <w:sz w:val="20"/>
          <w:szCs w:val="20"/>
        </w:rPr>
        <w:t xml:space="preserve">Article analysis</w:t>
      </w:r>
      <w:r>
        <w:rPr>
          <w:rFonts w:ascii="Calibri" w:cs="Calibri" w:eastAsia="Calibri" w:hAnsi="Calibri"/>
          <w:color w:val="2B2B2B"/>
          <w:sz w:val="20"/>
          <w:szCs w:val="20"/>
        </w:rPr>
        <w:t xml:space="preserve"> — each article is read for sentiment, the leaders it names and the issues it raises, on the same basis as a social post.</w:t>
      </w:r>
    </w:p>
    <w:p>
      <w:pPr>
        <w:pStyle w:val="ListParagraph"/>
        <w:numPr>
          <w:ilvl w:val="0"/>
          <w:numId w:val="2"/>
        </w:numPr>
        <w:spacing w:after="60" w:line="276"/>
      </w:pPr>
      <w:r>
        <w:rPr>
          <w:rFonts w:ascii="Calibri" w:cs="Calibri" w:eastAsia="Calibri" w:hAnsi="Calibri"/>
          <w:b/>
          <w:bCs/>
          <w:color w:val="2B2B2B"/>
          <w:sz w:val="20"/>
          <w:szCs w:val="20"/>
        </w:rPr>
        <w:t xml:space="preserve">Open web search</w:t>
      </w:r>
      <w:r>
        <w:rPr>
          <w:rFonts w:ascii="Calibri" w:cs="Calibri" w:eastAsia="Calibri" w:hAnsi="Calibri"/>
          <w:color w:val="2B2B2B"/>
          <w:sz w:val="20"/>
          <w:szCs w:val="20"/>
        </w:rPr>
        <w:t xml:space="preserve"> — any subject, leader or incident can be searched across the open web and pulled into the same analysis.</w:t>
      </w:r>
    </w:p>
    <w:p>
      <w:pPr>
        <w:pStyle w:val="ListParagraph"/>
        <w:numPr>
          <w:ilvl w:val="0"/>
          <w:numId w:val="2"/>
        </w:numPr>
        <w:spacing w:after="60" w:line="276"/>
      </w:pPr>
      <w:r>
        <w:rPr>
          <w:rFonts w:ascii="Calibri" w:cs="Calibri" w:eastAsia="Calibri" w:hAnsi="Calibri"/>
          <w:b/>
          <w:bCs/>
          <w:color w:val="2B2B2B"/>
          <w:sz w:val="20"/>
          <w:szCs w:val="20"/>
        </w:rPr>
        <w:t xml:space="preserve">Narrative correlation</w:t>
      </w:r>
      <w:r>
        <w:rPr>
          <w:rFonts w:ascii="Calibri" w:cs="Calibri" w:eastAsia="Calibri" w:hAnsi="Calibri"/>
          <w:color w:val="2B2B2B"/>
          <w:sz w:val="20"/>
          <w:szCs w:val="20"/>
        </w:rPr>
        <w:t xml:space="preserve"> — whether a social-media claim has reached the press, and whether a press story is being picked up socially.</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See a story crossing from social media into print early enough to brief the concerned minister before the first question is asked.</w:t>
      </w:r>
    </w:p>
    <w:p>
      <w:pPr>
        <w:pStyle w:val="Heading2"/>
        <w:keepNext/>
        <w:spacing w:after="80" w:before="250"/>
      </w:pPr>
      <w:r>
        <w:rPr>
          <w:rFonts w:ascii="Calibri" w:cs="Calibri" w:eastAsia="Calibri" w:hAnsi="Calibri"/>
          <w:b/>
          <w:bCs/>
          <w:color w:val="1F3864"/>
          <w:sz w:val="23"/>
          <w:szCs w:val="23"/>
        </w:rPr>
        <w:t xml:space="preserve">3.11  Search and Search Analytics</w:t>
      </w:r>
    </w:p>
    <w:p>
      <w:pPr>
        <w:spacing w:after="140" w:line="282"/>
      </w:pPr>
      <w:r>
        <w:rPr>
          <w:rFonts w:ascii="Calibri" w:cs="Calibri" w:eastAsia="Calibri" w:hAnsi="Calibri"/>
          <w:color w:val="2B2B2B"/>
          <w:sz w:val="21"/>
          <w:szCs w:val="21"/>
        </w:rPr>
        <w:t xml:space="preserve">Two capabilities sit here. The first is investigative; the second is predictive.</w:t>
      </w:r>
    </w:p>
    <w:p>
      <w:pPr>
        <w:pStyle w:val="ListParagraph"/>
        <w:numPr>
          <w:ilvl w:val="0"/>
          <w:numId w:val="2"/>
        </w:numPr>
        <w:spacing w:after="60" w:line="276"/>
      </w:pPr>
      <w:r>
        <w:rPr>
          <w:rFonts w:ascii="Calibri" w:cs="Calibri" w:eastAsia="Calibri" w:hAnsi="Calibri"/>
          <w:b/>
          <w:bCs/>
          <w:color w:val="2B2B2B"/>
          <w:sz w:val="20"/>
          <w:szCs w:val="20"/>
        </w:rPr>
        <w:t xml:space="preserve">Global search</w:t>
      </w:r>
      <w:r>
        <w:rPr>
          <w:rFonts w:ascii="Calibri" w:cs="Calibri" w:eastAsia="Calibri" w:hAnsi="Calibri"/>
          <w:color w:val="2B2B2B"/>
          <w:sz w:val="20"/>
          <w:szCs w:val="20"/>
        </w:rPr>
        <w:t xml:space="preserve"> — everything ever collected, searchable in one place by keyword, leader, handle, district, constituency, platform, date range, sentiment or risk. This is how a question from the office is answered in minutes rather than days.</w:t>
      </w:r>
    </w:p>
    <w:p>
      <w:pPr>
        <w:pStyle w:val="ListParagraph"/>
        <w:numPr>
          <w:ilvl w:val="0"/>
          <w:numId w:val="2"/>
        </w:numPr>
        <w:spacing w:after="60" w:line="276"/>
      </w:pPr>
      <w:r>
        <w:rPr>
          <w:rFonts w:ascii="Calibri" w:cs="Calibri" w:eastAsia="Calibri" w:hAnsi="Calibri"/>
          <w:b/>
          <w:bCs/>
          <w:color w:val="2B2B2B"/>
          <w:sz w:val="20"/>
          <w:szCs w:val="20"/>
        </w:rPr>
        <w:t xml:space="preserve">Search-interest trends</w:t>
      </w:r>
      <w:r>
        <w:rPr>
          <w:rFonts w:ascii="Calibri" w:cs="Calibri" w:eastAsia="Calibri" w:hAnsi="Calibri"/>
          <w:color w:val="2B2B2B"/>
          <w:sz w:val="20"/>
          <w:szCs w:val="20"/>
        </w:rPr>
        <w:t xml:space="preserve"> — what the public is searching for, by region and over time, including terms breaking out suddenly.</w:t>
      </w:r>
    </w:p>
    <w:p>
      <w:pPr>
        <w:spacing w:after="140" w:line="282"/>
      </w:pPr>
      <w:r>
        <w:rPr>
          <w:rFonts w:ascii="Calibri" w:cs="Calibri" w:eastAsia="Calibri" w:hAnsi="Calibri"/>
          <w:color w:val="2B2B2B"/>
          <w:sz w:val="21"/>
          <w:szCs w:val="21"/>
        </w:rPr>
        <w:t xml:space="preserve">Search behaviour is often the earliest signal available, because people search about a problem privately well before they post about it publicly.</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Answer any question put by the leadership with evidence rather than impression, and see an issue forming before a single post has been written about it.</w:t>
      </w:r>
    </w:p>
    <w:p>
      <w:pPr>
        <w:pStyle w:val="Heading2"/>
        <w:keepNext/>
        <w:spacing w:after="80" w:before="250"/>
      </w:pPr>
      <w:r>
        <w:rPr>
          <w:rFonts w:ascii="Calibri" w:cs="Calibri" w:eastAsia="Calibri" w:hAnsi="Calibri"/>
          <w:b/>
          <w:bCs/>
          <w:color w:val="1F3864"/>
          <w:sz w:val="23"/>
          <w:szCs w:val="23"/>
        </w:rPr>
        <w:t xml:space="preserve">3.12  Reports</w:t>
      </w:r>
    </w:p>
    <w:p>
      <w:pPr>
        <w:spacing w:after="140" w:line="282"/>
      </w:pPr>
      <w:r>
        <w:rPr>
          <w:rFonts w:ascii="Calibri" w:cs="Calibri" w:eastAsia="Calibri" w:hAnsi="Calibri"/>
          <w:color w:val="2B2B2B"/>
          <w:sz w:val="21"/>
          <w:szCs w:val="21"/>
        </w:rPr>
        <w:t xml:space="preserve">Analysis that has to be asked for does not get used. This module turns the platform’s findings into documents that can be circulated.</w:t>
      </w:r>
    </w:p>
    <w:p>
      <w:pPr>
        <w:pStyle w:val="ListParagraph"/>
        <w:numPr>
          <w:ilvl w:val="0"/>
          <w:numId w:val="2"/>
        </w:numPr>
        <w:spacing w:after="60" w:line="276"/>
      </w:pPr>
      <w:r>
        <w:rPr>
          <w:rFonts w:ascii="Calibri" w:cs="Calibri" w:eastAsia="Calibri" w:hAnsi="Calibri"/>
          <w:b/>
          <w:bCs/>
          <w:color w:val="2B2B2B"/>
          <w:sz w:val="20"/>
          <w:szCs w:val="20"/>
        </w:rPr>
        <w:t xml:space="preserve">Daily briefing</w:t>
      </w:r>
      <w:r>
        <w:rPr>
          <w:rFonts w:ascii="Calibri" w:cs="Calibri" w:eastAsia="Calibri" w:hAnsi="Calibri"/>
          <w:color w:val="2B2B2B"/>
          <w:sz w:val="20"/>
          <w:szCs w:val="20"/>
        </w:rPr>
        <w:t xml:space="preserve"> — the previous day in one page: volume, sentiment movement, alerts raised, constituencies that changed and grievances opened.</w:t>
      </w:r>
    </w:p>
    <w:p>
      <w:pPr>
        <w:pStyle w:val="ListParagraph"/>
        <w:numPr>
          <w:ilvl w:val="0"/>
          <w:numId w:val="2"/>
        </w:numPr>
        <w:spacing w:after="60" w:line="276"/>
      </w:pPr>
      <w:r>
        <w:rPr>
          <w:rFonts w:ascii="Calibri" w:cs="Calibri" w:eastAsia="Calibri" w:hAnsi="Calibri"/>
          <w:b/>
          <w:bCs/>
          <w:color w:val="2B2B2B"/>
          <w:sz w:val="20"/>
          <w:szCs w:val="20"/>
        </w:rPr>
        <w:t xml:space="preserve">Weekly consolidated report</w:t>
      </w:r>
      <w:r>
        <w:rPr>
          <w:rFonts w:ascii="Calibri" w:cs="Calibri" w:eastAsia="Calibri" w:hAnsi="Calibri"/>
          <w:color w:val="2B2B2B"/>
          <w:sz w:val="20"/>
          <w:szCs w:val="20"/>
        </w:rPr>
        <w:t xml:space="preserve"> — the week’s trends, the seats that gained and lost ground, the issues that grew and the matters still open.</w:t>
      </w:r>
    </w:p>
    <w:p>
      <w:pPr>
        <w:pStyle w:val="ListParagraph"/>
        <w:numPr>
          <w:ilvl w:val="0"/>
          <w:numId w:val="2"/>
        </w:numPr>
        <w:spacing w:after="60" w:line="276"/>
      </w:pPr>
      <w:r>
        <w:rPr>
          <w:rFonts w:ascii="Calibri" w:cs="Calibri" w:eastAsia="Calibri" w:hAnsi="Calibri"/>
          <w:b/>
          <w:bCs/>
          <w:color w:val="2B2B2B"/>
          <w:sz w:val="20"/>
          <w:szCs w:val="20"/>
        </w:rPr>
        <w:t xml:space="preserve">Constituency reports</w:t>
      </w:r>
      <w:r>
        <w:rPr>
          <w:rFonts w:ascii="Calibri" w:cs="Calibri" w:eastAsia="Calibri" w:hAnsi="Calibri"/>
          <w:color w:val="2B2B2B"/>
          <w:sz w:val="20"/>
          <w:szCs w:val="20"/>
        </w:rPr>
        <w:t xml:space="preserve"> — the same treatment for a single seat, for the member or the district administration.</w:t>
      </w:r>
    </w:p>
    <w:p>
      <w:pPr>
        <w:pStyle w:val="ListParagraph"/>
        <w:numPr>
          <w:ilvl w:val="0"/>
          <w:numId w:val="2"/>
        </w:numPr>
        <w:spacing w:after="60" w:line="276"/>
      </w:pPr>
      <w:r>
        <w:rPr>
          <w:rFonts w:ascii="Calibri" w:cs="Calibri" w:eastAsia="Calibri" w:hAnsi="Calibri"/>
          <w:b/>
          <w:bCs/>
          <w:color w:val="2B2B2B"/>
          <w:sz w:val="20"/>
          <w:szCs w:val="20"/>
        </w:rPr>
        <w:t xml:space="preserve">Custom reports</w:t>
      </w:r>
      <w:r>
        <w:rPr>
          <w:rFonts w:ascii="Calibri" w:cs="Calibri" w:eastAsia="Calibri" w:hAnsi="Calibri"/>
          <w:color w:val="2B2B2B"/>
          <w:sz w:val="20"/>
          <w:szCs w:val="20"/>
        </w:rPr>
        <w:t xml:space="preserve"> — built to a specific question, for any period, region, leader, issue or platform.</w:t>
      </w:r>
    </w:p>
    <w:p>
      <w:pPr>
        <w:pStyle w:val="ListParagraph"/>
        <w:numPr>
          <w:ilvl w:val="0"/>
          <w:numId w:val="2"/>
        </w:numPr>
        <w:spacing w:after="60" w:line="276"/>
      </w:pPr>
      <w:r>
        <w:rPr>
          <w:rFonts w:ascii="Calibri" w:cs="Calibri" w:eastAsia="Calibri" w:hAnsi="Calibri"/>
          <w:b/>
          <w:bCs/>
          <w:color w:val="2B2B2B"/>
          <w:sz w:val="20"/>
          <w:szCs w:val="20"/>
        </w:rPr>
        <w:t xml:space="preserve">Case reports</w:t>
      </w:r>
      <w:r>
        <w:rPr>
          <w:rFonts w:ascii="Calibri" w:cs="Calibri" w:eastAsia="Calibri" w:hAnsi="Calibri"/>
          <w:color w:val="2B2B2B"/>
          <w:sz w:val="20"/>
          <w:szCs w:val="20"/>
        </w:rPr>
        <w:t xml:space="preserve"> — a dossier on a single incident, account or campaign, with its evidence attached, suitable for handing to a third party.</w:t>
      </w:r>
    </w:p>
    <w:p>
      <w:pPr>
        <w:pStyle w:val="ListParagraph"/>
        <w:numPr>
          <w:ilvl w:val="0"/>
          <w:numId w:val="2"/>
        </w:numPr>
        <w:spacing w:after="60" w:line="276"/>
      </w:pPr>
      <w:r>
        <w:rPr>
          <w:rFonts w:ascii="Calibri" w:cs="Calibri" w:eastAsia="Calibri" w:hAnsi="Calibri"/>
          <w:b/>
          <w:bCs/>
          <w:color w:val="2B2B2B"/>
          <w:sz w:val="20"/>
          <w:szCs w:val="20"/>
        </w:rPr>
        <w:t xml:space="preserve">Export</w:t>
      </w:r>
      <w:r>
        <w:rPr>
          <w:rFonts w:ascii="Calibri" w:cs="Calibri" w:eastAsia="Calibri" w:hAnsi="Calibri"/>
          <w:color w:val="2B2B2B"/>
          <w:sz w:val="20"/>
          <w:szCs w:val="20"/>
        </w:rPr>
        <w:t xml:space="preserve"> — PDF, Word or Excel.</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Put the same evidence in front of the Chief Minister, the concerned minister and the district collector, so all three are working from one version of the facts.</w:t>
      </w:r>
    </w:p>
    <w:p>
      <w:pPr>
        <w:pStyle w:val="Heading2"/>
        <w:keepNext/>
        <w:spacing w:after="80" w:before="250"/>
      </w:pPr>
      <w:r>
        <w:rPr>
          <w:rFonts w:ascii="Calibri" w:cs="Calibri" w:eastAsia="Calibri" w:hAnsi="Calibri"/>
          <w:b/>
          <w:bCs/>
          <w:color w:val="1F3864"/>
          <w:sz w:val="23"/>
          <w:szCs w:val="23"/>
        </w:rPr>
        <w:t xml:space="preserve">3.13  AI Campaigns</w:t>
      </w:r>
    </w:p>
    <w:p>
      <w:pPr>
        <w:spacing w:after="140" w:line="282"/>
      </w:pPr>
      <w:r>
        <w:rPr>
          <w:rFonts w:ascii="Calibri" w:cs="Calibri" w:eastAsia="Calibri" w:hAnsi="Calibri"/>
          <w:color w:val="2B2B2B"/>
          <w:sz w:val="21"/>
          <w:szCs w:val="21"/>
        </w:rPr>
        <w:t xml:space="preserve">Having established what the public is saying, the platform drafts the response.</w:t>
      </w:r>
    </w:p>
    <w:p>
      <w:pPr>
        <w:pStyle w:val="ListParagraph"/>
        <w:numPr>
          <w:ilvl w:val="0"/>
          <w:numId w:val="2"/>
        </w:numPr>
        <w:spacing w:after="60" w:line="276"/>
      </w:pPr>
      <w:r>
        <w:rPr>
          <w:rFonts w:ascii="Calibri" w:cs="Calibri" w:eastAsia="Calibri" w:hAnsi="Calibri"/>
          <w:b/>
          <w:bCs/>
          <w:color w:val="2B2B2B"/>
          <w:sz w:val="20"/>
          <w:szCs w:val="20"/>
        </w:rPr>
        <w:t xml:space="preserve">Suggested campaigns</w:t>
      </w:r>
      <w:r>
        <w:rPr>
          <w:rFonts w:ascii="Calibri" w:cs="Calibri" w:eastAsia="Calibri" w:hAnsi="Calibri"/>
          <w:color w:val="2B2B2B"/>
          <w:sz w:val="20"/>
          <w:szCs w:val="20"/>
        </w:rPr>
        <w:t xml:space="preserve"> — for each significant issue the platform is tracking, a proposed counter-message grounded in the actual posts driving it, not in generic language.</w:t>
      </w:r>
    </w:p>
    <w:p>
      <w:pPr>
        <w:pStyle w:val="ListParagraph"/>
        <w:numPr>
          <w:ilvl w:val="0"/>
          <w:numId w:val="2"/>
        </w:numPr>
        <w:spacing w:after="60" w:line="276"/>
      </w:pPr>
      <w:r>
        <w:rPr>
          <w:rFonts w:ascii="Calibri" w:cs="Calibri" w:eastAsia="Calibri" w:hAnsi="Calibri"/>
          <w:b/>
          <w:bCs/>
          <w:color w:val="2B2B2B"/>
          <w:sz w:val="20"/>
          <w:szCs w:val="20"/>
        </w:rPr>
        <w:t xml:space="preserve">Platform-specific drafts</w:t>
      </w:r>
      <w:r>
        <w:rPr>
          <w:rFonts w:ascii="Calibri" w:cs="Calibri" w:eastAsia="Calibri" w:hAnsi="Calibri"/>
          <w:color w:val="2B2B2B"/>
          <w:sz w:val="20"/>
          <w:szCs w:val="20"/>
        </w:rPr>
        <w:t xml:space="preserve"> — copy, hashtags and media suggestions adapted to each platform’s format and limits.</w:t>
      </w:r>
    </w:p>
    <w:p>
      <w:pPr>
        <w:pStyle w:val="ListParagraph"/>
        <w:numPr>
          <w:ilvl w:val="0"/>
          <w:numId w:val="2"/>
        </w:numPr>
        <w:spacing w:after="60" w:line="276"/>
      </w:pPr>
      <w:r>
        <w:rPr>
          <w:rFonts w:ascii="Calibri" w:cs="Calibri" w:eastAsia="Calibri" w:hAnsi="Calibri"/>
          <w:b/>
          <w:bCs/>
          <w:color w:val="2B2B2B"/>
          <w:sz w:val="20"/>
          <w:szCs w:val="20"/>
        </w:rPr>
        <w:t xml:space="preserve">Human approval</w:t>
      </w:r>
      <w:r>
        <w:rPr>
          <w:rFonts w:ascii="Calibri" w:cs="Calibri" w:eastAsia="Calibri" w:hAnsi="Calibri"/>
          <w:color w:val="2B2B2B"/>
          <w:sz w:val="20"/>
          <w:szCs w:val="20"/>
        </w:rPr>
        <w:t xml:space="preserve"> — every suggestion is a draft. Nothing is published without an operator reviewing, editing and approving it, and every decision is recorded.</w:t>
      </w:r>
    </w:p>
    <w:p>
      <w:pPr>
        <w:pStyle w:val="ListParagraph"/>
        <w:numPr>
          <w:ilvl w:val="0"/>
          <w:numId w:val="2"/>
        </w:numPr>
        <w:spacing w:after="60" w:line="276"/>
      </w:pPr>
      <w:r>
        <w:rPr>
          <w:rFonts w:ascii="Calibri" w:cs="Calibri" w:eastAsia="Calibri" w:hAnsi="Calibri"/>
          <w:b/>
          <w:bCs/>
          <w:color w:val="2B2B2B"/>
          <w:sz w:val="20"/>
          <w:szCs w:val="20"/>
        </w:rPr>
        <w:t xml:space="preserve">Publishing and response</w:t>
      </w:r>
      <w:r>
        <w:rPr>
          <w:rFonts w:ascii="Calibri" w:cs="Calibri" w:eastAsia="Calibri" w:hAnsi="Calibri"/>
          <w:color w:val="2B2B2B"/>
          <w:sz w:val="20"/>
          <w:szCs w:val="20"/>
        </w:rPr>
        <w:t xml:space="preserve"> — approved content can be issued directly, including replies to specific posts where a factual correction is warranted.</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Cut the time between identifying a damaging narrative and issuing a considered response from a day to under an hour, with the leadership retaining approval at every step.</w:t>
      </w:r>
    </w:p>
    <w:p>
      <w:pPr>
        <w:pStyle w:val="Heading2"/>
        <w:keepNext/>
        <w:spacing w:after="80" w:before="250"/>
      </w:pPr>
      <w:r>
        <w:rPr>
          <w:rFonts w:ascii="Calibri" w:cs="Calibri" w:eastAsia="Calibri" w:hAnsi="Calibri"/>
          <w:b/>
          <w:bCs/>
          <w:color w:val="1F3864"/>
          <w:sz w:val="23"/>
          <w:szCs w:val="23"/>
        </w:rPr>
        <w:t xml:space="preserve">3.14  Profiles</w:t>
      </w:r>
    </w:p>
    <w:p>
      <w:pPr>
        <w:spacing w:after="140" w:line="282"/>
      </w:pPr>
      <w:r>
        <w:rPr>
          <w:rFonts w:ascii="Calibri" w:cs="Calibri" w:eastAsia="Calibri" w:hAnsi="Calibri"/>
          <w:color w:val="2B2B2B"/>
          <w:sz w:val="21"/>
          <w:szCs w:val="21"/>
        </w:rPr>
        <w:t xml:space="preserve">A consolidated file on any account or individual the office needs to understand — a persistent critic, a prominent amplifier, or an account behaving as part of a campaign.</w:t>
      </w:r>
    </w:p>
    <w:p>
      <w:pPr>
        <w:pStyle w:val="ListParagraph"/>
        <w:numPr>
          <w:ilvl w:val="0"/>
          <w:numId w:val="2"/>
        </w:numPr>
        <w:spacing w:after="60" w:line="276"/>
      </w:pPr>
      <w:r>
        <w:rPr>
          <w:rFonts w:ascii="Calibri" w:cs="Calibri" w:eastAsia="Calibri" w:hAnsi="Calibri"/>
          <w:b/>
          <w:bCs/>
          <w:color w:val="2B2B2B"/>
          <w:sz w:val="20"/>
          <w:szCs w:val="20"/>
        </w:rPr>
        <w:t xml:space="preserve">Cross-platform identity</w:t>
      </w:r>
      <w:r>
        <w:rPr>
          <w:rFonts w:ascii="Calibri" w:cs="Calibri" w:eastAsia="Calibri" w:hAnsi="Calibri"/>
          <w:color w:val="2B2B2B"/>
          <w:sz w:val="20"/>
          <w:szCs w:val="20"/>
        </w:rPr>
        <w:t xml:space="preserve"> — the accounts associated with one person across platforms, drawn together in a single view.</w:t>
      </w:r>
    </w:p>
    <w:p>
      <w:pPr>
        <w:pStyle w:val="ListParagraph"/>
        <w:numPr>
          <w:ilvl w:val="0"/>
          <w:numId w:val="2"/>
        </w:numPr>
        <w:spacing w:after="60" w:line="276"/>
      </w:pPr>
      <w:r>
        <w:rPr>
          <w:rFonts w:ascii="Calibri" w:cs="Calibri" w:eastAsia="Calibri" w:hAnsi="Calibri"/>
          <w:b/>
          <w:bCs/>
          <w:color w:val="2B2B2B"/>
          <w:sz w:val="20"/>
          <w:szCs w:val="20"/>
        </w:rPr>
        <w:t xml:space="preserve">Posting history</w:t>
      </w:r>
      <w:r>
        <w:rPr>
          <w:rFonts w:ascii="Calibri" w:cs="Calibri" w:eastAsia="Calibri" w:hAnsi="Calibri"/>
          <w:color w:val="2B2B2B"/>
          <w:sz w:val="20"/>
          <w:szCs w:val="20"/>
        </w:rPr>
        <w:t xml:space="preserve"> — everything collected from them, with sentiment and stance over time.</w:t>
      </w:r>
    </w:p>
    <w:p>
      <w:pPr>
        <w:pStyle w:val="ListParagraph"/>
        <w:numPr>
          <w:ilvl w:val="0"/>
          <w:numId w:val="2"/>
        </w:numPr>
        <w:spacing w:after="60" w:line="276"/>
      </w:pPr>
      <w:r>
        <w:rPr>
          <w:rFonts w:ascii="Calibri" w:cs="Calibri" w:eastAsia="Calibri" w:hAnsi="Calibri"/>
          <w:b/>
          <w:bCs/>
          <w:color w:val="2B2B2B"/>
          <w:sz w:val="20"/>
          <w:szCs w:val="20"/>
        </w:rPr>
        <w:t xml:space="preserve">Behaviour pattern</w:t>
      </w:r>
      <w:r>
        <w:rPr>
          <w:rFonts w:ascii="Calibri" w:cs="Calibri" w:eastAsia="Calibri" w:hAnsi="Calibri"/>
          <w:color w:val="2B2B2B"/>
          <w:sz w:val="20"/>
          <w:szCs w:val="20"/>
        </w:rPr>
        <w:t xml:space="preserve"> — what they post about, when they are active, and which narratives they consistently carry.</w:t>
      </w:r>
    </w:p>
    <w:p>
      <w:pPr>
        <w:pStyle w:val="ListParagraph"/>
        <w:numPr>
          <w:ilvl w:val="0"/>
          <w:numId w:val="2"/>
        </w:numPr>
        <w:spacing w:after="60" w:line="276"/>
      </w:pPr>
      <w:r>
        <w:rPr>
          <w:rFonts w:ascii="Calibri" w:cs="Calibri" w:eastAsia="Calibri" w:hAnsi="Calibri"/>
          <w:b/>
          <w:bCs/>
          <w:color w:val="2B2B2B"/>
          <w:sz w:val="20"/>
          <w:szCs w:val="20"/>
        </w:rPr>
        <w:t xml:space="preserve">Network</w:t>
      </w:r>
      <w:r>
        <w:rPr>
          <w:rFonts w:ascii="Calibri" w:cs="Calibri" w:eastAsia="Calibri" w:hAnsi="Calibri"/>
          <w:color w:val="2B2B2B"/>
          <w:sz w:val="20"/>
          <w:szCs w:val="20"/>
        </w:rPr>
        <w:t xml:space="preserve"> — who amplifies them and whom they amplify.</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Distinguish a genuine and influential critic, who should be answered, from an account operating as part of an organised effort, which should be treated as such.</w:t>
      </w:r>
    </w:p>
    <w:p>
      <w:pPr>
        <w:pStyle w:val="Heading2"/>
        <w:keepNext/>
        <w:spacing w:after="80" w:before="250"/>
      </w:pPr>
      <w:r>
        <w:rPr>
          <w:rFonts w:ascii="Calibri" w:cs="Calibri" w:eastAsia="Calibri" w:hAnsi="Calibri"/>
          <w:b/>
          <w:bCs/>
          <w:color w:val="1F3864"/>
          <w:sz w:val="23"/>
          <w:szCs w:val="23"/>
        </w:rPr>
        <w:t xml:space="preserve">3.15  Policy and legal mapping</w:t>
      </w:r>
    </w:p>
    <w:p>
      <w:pPr>
        <w:spacing w:after="140" w:line="282"/>
      </w:pPr>
      <w:r>
        <w:rPr>
          <w:rFonts w:ascii="Calibri" w:cs="Calibri" w:eastAsia="Calibri" w:hAnsi="Calibri"/>
          <w:color w:val="2B2B2B"/>
          <w:sz w:val="21"/>
          <w:szCs w:val="21"/>
        </w:rPr>
        <w:t xml:space="preserve">When content crosses the line, the question that follows is what can actually be done about it. This module answers it.</w:t>
      </w:r>
    </w:p>
    <w:p>
      <w:pPr>
        <w:pStyle w:val="ListParagraph"/>
        <w:numPr>
          <w:ilvl w:val="0"/>
          <w:numId w:val="2"/>
        </w:numPr>
        <w:spacing w:after="60" w:line="276"/>
      </w:pPr>
      <w:r>
        <w:rPr>
          <w:rFonts w:ascii="Calibri" w:cs="Calibri" w:eastAsia="Calibri" w:hAnsi="Calibri"/>
          <w:b/>
          <w:bCs/>
          <w:color w:val="2B2B2B"/>
          <w:sz w:val="20"/>
          <w:szCs w:val="20"/>
        </w:rPr>
        <w:t xml:space="preserve">Platform policy matching</w:t>
      </w:r>
      <w:r>
        <w:rPr>
          <w:rFonts w:ascii="Calibri" w:cs="Calibri" w:eastAsia="Calibri" w:hAnsi="Calibri"/>
          <w:color w:val="2B2B2B"/>
          <w:sz w:val="20"/>
          <w:szCs w:val="20"/>
        </w:rPr>
        <w:t xml:space="preserve"> — offending content is matched against the published community standards of X, YouTube and Instagram, identifying the specific policy breached.</w:t>
      </w:r>
    </w:p>
    <w:p>
      <w:pPr>
        <w:pStyle w:val="ListParagraph"/>
        <w:numPr>
          <w:ilvl w:val="0"/>
          <w:numId w:val="2"/>
        </w:numPr>
        <w:spacing w:after="60" w:line="276"/>
      </w:pPr>
      <w:r>
        <w:rPr>
          <w:rFonts w:ascii="Calibri" w:cs="Calibri" w:eastAsia="Calibri" w:hAnsi="Calibri"/>
          <w:b/>
          <w:bCs/>
          <w:color w:val="2B2B2B"/>
          <w:sz w:val="20"/>
          <w:szCs w:val="20"/>
        </w:rPr>
        <w:t xml:space="preserve">Legal mapping</w:t>
      </w:r>
      <w:r>
        <w:rPr>
          <w:rFonts w:ascii="Calibri" w:cs="Calibri" w:eastAsia="Calibri" w:hAnsi="Calibri"/>
          <w:color w:val="2B2B2B"/>
          <w:sz w:val="20"/>
          <w:szCs w:val="20"/>
        </w:rPr>
        <w:t xml:space="preserve"> — content is mapped to the applicable sections of Indian law, including the Bharatiya Nyaya Sanhita, 2023, with the intent classified as threat, incitement, harassment, abuse, criticism or ordinary political statement.</w:t>
      </w:r>
    </w:p>
    <w:p>
      <w:pPr>
        <w:pStyle w:val="ListParagraph"/>
        <w:numPr>
          <w:ilvl w:val="0"/>
          <w:numId w:val="2"/>
        </w:numPr>
        <w:spacing w:after="60" w:line="276"/>
      </w:pPr>
      <w:r>
        <w:rPr>
          <w:rFonts w:ascii="Calibri" w:cs="Calibri" w:eastAsia="Calibri" w:hAnsi="Calibri"/>
          <w:b/>
          <w:bCs/>
          <w:color w:val="2B2B2B"/>
          <w:sz w:val="20"/>
          <w:szCs w:val="20"/>
        </w:rPr>
        <w:t xml:space="preserve">Evidence pack</w:t>
      </w:r>
      <w:r>
        <w:rPr>
          <w:rFonts w:ascii="Calibri" w:cs="Calibri" w:eastAsia="Calibri" w:hAnsi="Calibri"/>
          <w:color w:val="2B2B2B"/>
          <w:sz w:val="20"/>
          <w:szCs w:val="20"/>
        </w:rPr>
        <w:t xml:space="preserve"> — the post, the account, the timeline and the engagement preserved in a form suitable for a complaint or a takedown request.</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Move from noticing abusive content to filing a properly grounded platform report or legal complaint, with the section cited and the evidence already assembled.</w:t>
      </w:r>
    </w:p>
    <w:p>
      <w:pPr>
        <w:pStyle w:val="Heading2"/>
        <w:keepNext/>
        <w:spacing w:after="80" w:before="250"/>
      </w:pPr>
      <w:r>
        <w:rPr>
          <w:rFonts w:ascii="Calibri" w:cs="Calibri" w:eastAsia="Calibri" w:hAnsi="Calibri"/>
          <w:b/>
          <w:bCs/>
          <w:color w:val="1F3864"/>
          <w:sz w:val="23"/>
          <w:szCs w:val="23"/>
        </w:rPr>
        <w:t xml:space="preserve">3.16  Deepfake and media forensics</w:t>
      </w:r>
    </w:p>
    <w:p>
      <w:pPr>
        <w:spacing w:after="140" w:line="282"/>
      </w:pPr>
      <w:r>
        <w:rPr>
          <w:rFonts w:ascii="Calibri" w:cs="Calibri" w:eastAsia="Calibri" w:hAnsi="Calibri"/>
          <w:color w:val="2B2B2B"/>
          <w:sz w:val="21"/>
          <w:szCs w:val="21"/>
        </w:rPr>
        <w:t xml:space="preserve">Manipulated audio and video of senior leaders is now a routine part of political attack, and a fabricated clip of the Chief Minister can travel for hours before it is questioned.</w:t>
      </w:r>
    </w:p>
    <w:p>
      <w:pPr>
        <w:pStyle w:val="ListParagraph"/>
        <w:numPr>
          <w:ilvl w:val="0"/>
          <w:numId w:val="2"/>
        </w:numPr>
        <w:spacing w:after="60" w:line="276"/>
      </w:pPr>
      <w:r>
        <w:rPr>
          <w:rFonts w:ascii="Calibri" w:cs="Calibri" w:eastAsia="Calibri" w:hAnsi="Calibri"/>
          <w:b/>
          <w:bCs/>
          <w:color w:val="2B2B2B"/>
          <w:sz w:val="20"/>
          <w:szCs w:val="20"/>
        </w:rPr>
        <w:t xml:space="preserve">Manipulation analysis</w:t>
      </w:r>
      <w:r>
        <w:rPr>
          <w:rFonts w:ascii="Calibri" w:cs="Calibri" w:eastAsia="Calibri" w:hAnsi="Calibri"/>
          <w:color w:val="2B2B2B"/>
          <w:sz w:val="20"/>
          <w:szCs w:val="20"/>
        </w:rPr>
        <w:t xml:space="preserve"> — images, audio and video are examined for signs of synthetic generation or editing.</w:t>
      </w:r>
    </w:p>
    <w:p>
      <w:pPr>
        <w:pStyle w:val="ListParagraph"/>
        <w:numPr>
          <w:ilvl w:val="0"/>
          <w:numId w:val="2"/>
        </w:numPr>
        <w:spacing w:after="60" w:line="276"/>
      </w:pPr>
      <w:r>
        <w:rPr>
          <w:rFonts w:ascii="Calibri" w:cs="Calibri" w:eastAsia="Calibri" w:hAnsi="Calibri"/>
          <w:b/>
          <w:bCs/>
          <w:color w:val="2B2B2B"/>
          <w:sz w:val="20"/>
          <w:szCs w:val="20"/>
        </w:rPr>
        <w:t xml:space="preserve">Forensic detail</w:t>
      </w:r>
      <w:r>
        <w:rPr>
          <w:rFonts w:ascii="Calibri" w:cs="Calibri" w:eastAsia="Calibri" w:hAnsi="Calibri"/>
          <w:color w:val="2B2B2B"/>
          <w:sz w:val="20"/>
          <w:szCs w:val="20"/>
        </w:rPr>
        <w:t xml:space="preserve"> — the findings are reported with the indicators behind them, rather than as a single unexplained verdict.</w:t>
      </w:r>
    </w:p>
    <w:p>
      <w:pPr>
        <w:pStyle w:val="ListParagraph"/>
        <w:numPr>
          <w:ilvl w:val="0"/>
          <w:numId w:val="2"/>
        </w:numPr>
        <w:spacing w:after="60" w:line="276"/>
      </w:pPr>
      <w:r>
        <w:rPr>
          <w:rFonts w:ascii="Calibri" w:cs="Calibri" w:eastAsia="Calibri" w:hAnsi="Calibri"/>
          <w:b/>
          <w:bCs/>
          <w:color w:val="2B2B2B"/>
          <w:sz w:val="20"/>
          <w:szCs w:val="20"/>
        </w:rPr>
        <w:t xml:space="preserve">Spread tracking</w:t>
      </w:r>
      <w:r>
        <w:rPr>
          <w:rFonts w:ascii="Calibri" w:cs="Calibri" w:eastAsia="Calibri" w:hAnsi="Calibri"/>
          <w:color w:val="2B2B2B"/>
          <w:sz w:val="20"/>
          <w:szCs w:val="20"/>
        </w:rPr>
        <w:t xml:space="preserve"> — where the clip originated, which accounts carried it and how far it has travelled.</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Rebut a fabricated clip within hours, with a technical basis for the rebuttal and a record of who circulated it.</w:t>
      </w:r>
    </w:p>
    <w:p>
      <w:pPr>
        <w:pStyle w:val="Heading2"/>
        <w:keepNext/>
        <w:spacing w:after="80" w:before="250"/>
      </w:pPr>
      <w:r>
        <w:rPr>
          <w:rFonts w:ascii="Calibri" w:cs="Calibri" w:eastAsia="Calibri" w:hAnsi="Calibri"/>
          <w:b/>
          <w:bCs/>
          <w:color w:val="1F3864"/>
          <w:sz w:val="23"/>
          <w:szCs w:val="23"/>
        </w:rPr>
        <w:t xml:space="preserve">3.17  Live coverage</w:t>
      </w:r>
    </w:p>
    <w:p>
      <w:pPr>
        <w:spacing w:after="140" w:line="282"/>
      </w:pPr>
      <w:r>
        <w:rPr>
          <w:rFonts w:ascii="Calibri" w:cs="Calibri" w:eastAsia="Calibri" w:hAnsi="Calibri"/>
          <w:color w:val="2B2B2B"/>
          <w:sz w:val="21"/>
          <w:szCs w:val="21"/>
        </w:rPr>
        <w:t xml:space="preserve">Some of the most direct public feedback appears while an event is still in progress.</w:t>
      </w:r>
    </w:p>
    <w:p>
      <w:pPr>
        <w:pStyle w:val="ListParagraph"/>
        <w:numPr>
          <w:ilvl w:val="0"/>
          <w:numId w:val="2"/>
        </w:numPr>
        <w:spacing w:after="60" w:line="276"/>
      </w:pPr>
      <w:r>
        <w:rPr>
          <w:rFonts w:ascii="Calibri" w:cs="Calibri" w:eastAsia="Calibri" w:hAnsi="Calibri"/>
          <w:b/>
          <w:bCs/>
          <w:color w:val="2B2B2B"/>
          <w:sz w:val="20"/>
          <w:szCs w:val="20"/>
        </w:rPr>
        <w:t xml:space="preserve">Live-stream chat</w:t>
      </w:r>
      <w:r>
        <w:rPr>
          <w:rFonts w:ascii="Calibri" w:cs="Calibri" w:eastAsia="Calibri" w:hAnsi="Calibri"/>
          <w:color w:val="2B2B2B"/>
          <w:sz w:val="20"/>
          <w:szCs w:val="20"/>
        </w:rPr>
        <w:t xml:space="preserve"> — comments on a running YouTube broadcast are read and analysed as they are posted.</w:t>
      </w:r>
    </w:p>
    <w:p>
      <w:pPr>
        <w:pStyle w:val="ListParagraph"/>
        <w:numPr>
          <w:ilvl w:val="0"/>
          <w:numId w:val="2"/>
        </w:numPr>
        <w:spacing w:after="60" w:line="276"/>
      </w:pPr>
      <w:r>
        <w:rPr>
          <w:rFonts w:ascii="Calibri" w:cs="Calibri" w:eastAsia="Calibri" w:hAnsi="Calibri"/>
          <w:b/>
          <w:bCs/>
          <w:color w:val="2B2B2B"/>
          <w:sz w:val="20"/>
          <w:szCs w:val="20"/>
        </w:rPr>
        <w:t xml:space="preserve">Real-time sentiment</w:t>
      </w:r>
      <w:r>
        <w:rPr>
          <w:rFonts w:ascii="Calibri" w:cs="Calibri" w:eastAsia="Calibri" w:hAnsi="Calibri"/>
          <w:color w:val="2B2B2B"/>
          <w:sz w:val="20"/>
          <w:szCs w:val="20"/>
        </w:rPr>
        <w:t xml:space="preserve"> — how an audience is reacting during a speech or a press conference, rather than after it.</w:t>
      </w:r>
    </w:p>
    <w:p>
      <w:pPr>
        <w:pStyle w:val="ListParagraph"/>
        <w:numPr>
          <w:ilvl w:val="0"/>
          <w:numId w:val="2"/>
        </w:numPr>
        <w:spacing w:after="60" w:line="276"/>
      </w:pPr>
      <w:r>
        <w:rPr>
          <w:rFonts w:ascii="Calibri" w:cs="Calibri" w:eastAsia="Calibri" w:hAnsi="Calibri"/>
          <w:b/>
          <w:bCs/>
          <w:color w:val="2B2B2B"/>
          <w:sz w:val="20"/>
          <w:szCs w:val="20"/>
        </w:rPr>
        <w:t xml:space="preserve">Telegram channels</w:t>
      </w:r>
      <w:r>
        <w:rPr>
          <w:rFonts w:ascii="Calibri" w:cs="Calibri" w:eastAsia="Calibri" w:hAnsi="Calibri"/>
          <w:color w:val="2B2B2B"/>
          <w:sz w:val="20"/>
          <w:szCs w:val="20"/>
        </w:rPr>
        <w:t xml:space="preserve"> — public channels and groups followed continuously, including material forwarded between them.</w:t>
      </w:r>
    </w:p>
    <w:p>
      <w:pPr>
        <w:pBdr>
          <w:left w:val="single" w:color="1F3864" w:sz="14" w:space="10"/>
        </w:pBdr>
        <w:spacing w:after="200" w:before="80"/>
        <w:ind w:left="210"/>
      </w:pPr>
      <w:r>
        <w:rPr>
          <w:rFonts w:ascii="Calibri" w:cs="Calibri" w:eastAsia="Calibri" w:hAnsi="Calibri"/>
          <w:b/>
          <w:bCs/>
          <w:color w:val="1F3864"/>
          <w:sz w:val="20"/>
          <w:szCs w:val="20"/>
        </w:rPr>
        <w:t xml:space="preserve">What the party can do:  </w:t>
      </w:r>
      <w:r>
        <w:rPr>
          <w:rFonts w:ascii="Calibri" w:cs="Calibri" w:eastAsia="Calibri" w:hAnsi="Calibri"/>
          <w:color w:val="2B2B2B"/>
          <w:sz w:val="20"/>
          <w:szCs w:val="20"/>
        </w:rPr>
        <w:t xml:space="preserve">Know how a speech is landing while the Chief Minister is still on the stage, and adjust the next one accordingly.</w:t>
      </w:r>
    </w:p>
    <w:p>
      <w:pPr>
        <w:pStyle w:val="Heading1"/>
        <w:keepNext/>
        <w:spacing w:after="140" w:before="320"/>
      </w:pPr>
      <w:r>
        <w:rPr>
          <w:rFonts w:ascii="Calibri" w:cs="Calibri" w:eastAsia="Calibri" w:hAnsi="Calibri"/>
          <w:b/>
          <w:bCs/>
          <w:color w:val="15294A"/>
          <w:sz w:val="28"/>
          <w:szCs w:val="28"/>
        </w:rPr>
        <w:t xml:space="preserve">4.  How the analysis works</w:t>
      </w:r>
    </w:p>
    <w:p>
      <w:pPr>
        <w:spacing w:after="140" w:line="282"/>
      </w:pPr>
      <w:r>
        <w:rPr>
          <w:rFonts w:ascii="Calibri" w:cs="Calibri" w:eastAsia="Calibri" w:hAnsi="Calibri"/>
          <w:color w:val="2B2B2B"/>
          <w:sz w:val="21"/>
          <w:szCs w:val="21"/>
        </w:rPr>
        <w:t xml:space="preserve">The platform’s conclusions are only as good as the reasoning behind them. Every post passes through the same sequence before it appears anywhere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Collection</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Posts, comments, articles and live chat are gathered continuously from every configured source and keyword</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Media handling</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Video and audio are transcribed and merged into the post text, so a statement made only on camera is analysed with the rest</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Language</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The combined text is language-detected and, where it is not English, translated once in full before any analysis reads it — translating and reasoning in a single step was found to invert meaning on regional-language content</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Relevance</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Content with no connection to Chhattisgarh is filtered out, so out-of-state noise does not enter the figures</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Classification</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Subject, issue category and tone are established</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Context</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Deterministic rules identify civic grievances, ceremonial content, law-and-order language and other categories that pattern reliably</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Extraction</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A language model extracts the factual content: who is praised, who is criticised, what is demanded, what is alleged</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Entity resolution</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Names, handles, constituencies and offices are resolved to the actual people and places they refer to</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Stance</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A fixed rule set converts those facts into a position — supportive, opposing or neutral — including indirect cases such as praise of the opposition</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Quality gate</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Low-confidence results are held for human review rather than published as fact</w:t>
            </w:r>
          </w:p>
        </w:tc>
      </w:tr>
    </w:tbl>
    <w:p>
      <w:pPr>
        <w:spacing w:after="40" w:line="282"/>
      </w:pPr>
      <w:r>
        <w:rPr>
          <w:rFonts w:ascii="Calibri" w:cs="Calibri" w:eastAsia="Calibri" w:hAnsi="Calibri"/>
          <w:color w:val="2B2B2B"/>
          <w:sz w:val="21"/>
          <w:szCs w:val="21"/>
        </w:rPr>
        <w:t xml:space="preserve"/>
      </w:r>
    </w:p>
    <w:p>
      <w:pPr>
        <w:spacing w:after="140" w:line="282"/>
      </w:pPr>
      <w:r>
        <w:rPr>
          <w:rFonts w:ascii="Calibri" w:cs="Calibri" w:eastAsia="Calibri" w:hAnsi="Calibri"/>
          <w:color w:val="2B2B2B"/>
          <w:sz w:val="21"/>
          <w:szCs w:val="21"/>
        </w:rPr>
        <w:t xml:space="preserve">Two design decisions are worth stating explicitly, because they determine whether the output can be trusted.</w:t>
      </w:r>
    </w:p>
    <w:p>
      <w:pPr>
        <w:pStyle w:val="ListParagraph"/>
        <w:numPr>
          <w:ilvl w:val="0"/>
          <w:numId w:val="2"/>
        </w:numPr>
        <w:spacing w:after="60" w:line="276"/>
      </w:pPr>
      <w:r>
        <w:rPr>
          <w:rFonts w:ascii="Calibri" w:cs="Calibri" w:eastAsia="Calibri" w:hAnsi="Calibri"/>
          <w:b/>
          <w:bCs/>
          <w:color w:val="2B2B2B"/>
          <w:sz w:val="20"/>
          <w:szCs w:val="20"/>
        </w:rPr>
        <w:t xml:space="preserve">Judgement is rule-based, not improvised</w:t>
      </w:r>
      <w:r>
        <w:rPr>
          <w:rFonts w:ascii="Calibri" w:cs="Calibri" w:eastAsia="Calibri" w:hAnsi="Calibri"/>
          <w:color w:val="2B2B2B"/>
          <w:sz w:val="20"/>
          <w:szCs w:val="20"/>
        </w:rPr>
        <w:t xml:space="preserve"> — the language model is used to extract what a post says. Deciding what that means politically is done by fixed, auditable rules. The same post therefore always produces the same conclusion, and any conclusion can be explained.</w:t>
      </w:r>
    </w:p>
    <w:p>
      <w:pPr>
        <w:pStyle w:val="ListParagraph"/>
        <w:numPr>
          <w:ilvl w:val="0"/>
          <w:numId w:val="2"/>
        </w:numPr>
        <w:spacing w:after="60" w:line="276"/>
      </w:pPr>
      <w:r>
        <w:rPr>
          <w:rFonts w:ascii="Calibri" w:cs="Calibri" w:eastAsia="Calibri" w:hAnsi="Calibri"/>
          <w:b/>
          <w:bCs/>
          <w:color w:val="2B2B2B"/>
          <w:sz w:val="20"/>
          <w:szCs w:val="20"/>
        </w:rPr>
        <w:t xml:space="preserve">Every figure opens into its evidence</w:t>
      </w:r>
      <w:r>
        <w:rPr>
          <w:rFonts w:ascii="Calibri" w:cs="Calibri" w:eastAsia="Calibri" w:hAnsi="Calibri"/>
          <w:color w:val="2B2B2B"/>
          <w:sz w:val="20"/>
          <w:szCs w:val="20"/>
        </w:rPr>
        <w:t xml:space="preserve"> — no number in the platform is a dead end. A sentiment score, an alert or a constituency ranking can be opened until the original post is on screen.</w:t>
      </w:r>
    </w:p>
    <w:p>
      <w:pPr>
        <w:pBdr>
          <w:left w:val="single" w:color="1F3864" w:sz="14" w:space="10"/>
        </w:pBdr>
        <w:spacing w:after="200" w:before="80"/>
        <w:ind w:left="210"/>
      </w:pPr>
      <w:r>
        <w:rPr>
          <w:rFonts w:ascii="Calibri" w:cs="Calibri" w:eastAsia="Calibri" w:hAnsi="Calibri"/>
          <w:b/>
          <w:bCs/>
          <w:color w:val="1F3864"/>
          <w:sz w:val="20"/>
          <w:szCs w:val="20"/>
        </w:rPr>
        <w:t xml:space="preserve">Why this matters:  </w:t>
      </w:r>
      <w:r>
        <w:rPr>
          <w:rFonts w:ascii="Calibri" w:cs="Calibri" w:eastAsia="Calibri" w:hAnsi="Calibri"/>
          <w:color w:val="2B2B2B"/>
          <w:sz w:val="20"/>
          <w:szCs w:val="20"/>
        </w:rPr>
        <w:t xml:space="preserve">Defend any figure in the platform when it is questioned, by showing the posts it was built from.</w:t>
      </w:r>
    </w:p>
    <w:p>
      <w:pPr>
        <w:pStyle w:val="Heading1"/>
        <w:keepNext/>
        <w:spacing w:after="140" w:before="320"/>
      </w:pPr>
      <w:r>
        <w:rPr>
          <w:rFonts w:ascii="Calibri" w:cs="Calibri" w:eastAsia="Calibri" w:hAnsi="Calibri"/>
          <w:b/>
          <w:bCs/>
          <w:color w:val="15294A"/>
          <w:sz w:val="28"/>
          <w:szCs w:val="28"/>
        </w:rPr>
        <w:t xml:space="preserve">5.  Access, control and accountability</w:t>
      </w:r>
    </w:p>
    <w:p>
      <w:pPr>
        <w:keepNext/>
        <w:spacing w:after="140" w:line="282"/>
      </w:pPr>
      <w:r>
        <w:rPr>
          <w:rFonts w:ascii="Calibri" w:cs="Calibri" w:eastAsia="Calibri" w:hAnsi="Calibri"/>
          <w:color w:val="2B2B2B"/>
          <w:sz w:val="21"/>
          <w:szCs w:val="21"/>
        </w:rPr>
        <w:t xml:space="preserve">Everyone works from the same live data, but sees only what their role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shd w:fill="1F3864" w:color="auto" w:val="clear"/>
            <w:tcMar>
              <w:top w:type="dxa" w:w="85"/>
              <w:left w:type="dxa" w:w="130"/>
              <w:bottom w:type="dxa" w:w="85"/>
              <w:right w:type="dxa" w:w="130"/>
            </w:tcMar>
          </w:tcPr>
          <w:p>
            <w:pPr>
              <w:spacing w:after="0" w:line="258"/>
            </w:pPr>
            <w:r>
              <w:rPr>
                <w:rFonts w:ascii="Calibri" w:cs="Calibri" w:eastAsia="Calibri" w:hAnsi="Calibri"/>
                <w:b/>
                <w:bCs/>
                <w:color w:val="FFFFFF"/>
                <w:sz w:val="19"/>
                <w:szCs w:val="19"/>
              </w:rPr>
              <w:t xml:space="preserve">Role</w:t>
            </w:r>
          </w:p>
        </w:tc>
        <w:tc>
          <w:tcPr>
            <w:tcW w:type="dxa" w:w="7010"/>
            <w:shd w:fill="1F3864" w:color="auto" w:val="clear"/>
            <w:tcMar>
              <w:top w:type="dxa" w:w="85"/>
              <w:left w:type="dxa" w:w="130"/>
              <w:bottom w:type="dxa" w:w="85"/>
              <w:right w:type="dxa" w:w="130"/>
            </w:tcMar>
          </w:tcPr>
          <w:p>
            <w:pPr>
              <w:spacing w:after="0" w:line="258"/>
            </w:pPr>
            <w:r>
              <w:rPr>
                <w:rFonts w:ascii="Calibri" w:cs="Calibri" w:eastAsia="Calibri" w:hAnsi="Calibri"/>
                <w:b/>
                <w:bCs/>
                <w:color w:val="FFFFFF"/>
                <w:sz w:val="19"/>
                <w:szCs w:val="19"/>
              </w:rPr>
              <w:t xml:space="preserve">What they see</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Chief Minister’s Office</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The entire state — every constituency, every alert, every leader, and all reporting</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Ministers</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The issues live in their department across Chhattisgarh, together with their own constituency</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MLAs</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Their constituency in full: grievances routed to them, local sentiment, and alerts affecting their seat</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District administration</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Their district, for grievance resolution and early response to unrest</w:t>
            </w:r>
          </w:p>
        </w:tc>
      </w:tr>
      <w:tr>
        <w:tc>
          <w:tcPr>
            <w:tcW w:type="dxa" w:w="235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Party organisation</w:t>
            </w:r>
          </w:p>
        </w:tc>
        <w:tc>
          <w:tcPr>
            <w:tcW w:type="dxa" w:w="701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Comparison and ranking across all 90 seats, and the standing of every representative</w:t>
            </w:r>
          </w:p>
        </w:tc>
      </w:tr>
      <w:tr>
        <w:tc>
          <w:tcPr>
            <w:tcW w:type="dxa" w:w="235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Operators</w:t>
            </w:r>
          </w:p>
        </w:tc>
        <w:tc>
          <w:tcPr>
            <w:tcW w:type="dxa" w:w="701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The queues they work, without access to unrelated constituencies or leaders</w:t>
            </w:r>
          </w:p>
        </w:tc>
      </w:tr>
    </w:tbl>
    <w:p>
      <w:pPr>
        <w:spacing w:after="60" w:line="282"/>
      </w:pPr>
      <w:r>
        <w:rPr>
          <w:rFonts w:ascii="Calibri" w:cs="Calibri" w:eastAsia="Calibri" w:hAnsi="Calibri"/>
          <w:color w:val="2B2B2B"/>
          <w:sz w:val="21"/>
          <w:szCs w:val="21"/>
        </w:rPr>
        <w:t xml:space="preserve"/>
      </w:r>
    </w:p>
    <w:p>
      <w:pPr>
        <w:pStyle w:val="ListParagraph"/>
        <w:numPr>
          <w:ilvl w:val="0"/>
          <w:numId w:val="2"/>
        </w:numPr>
        <w:spacing w:after="60" w:line="276"/>
      </w:pPr>
      <w:r>
        <w:rPr>
          <w:rFonts w:ascii="Calibri" w:cs="Calibri" w:eastAsia="Calibri" w:hAnsi="Calibri"/>
          <w:b/>
          <w:bCs/>
          <w:color w:val="2B2B2B"/>
          <w:sz w:val="20"/>
          <w:szCs w:val="20"/>
        </w:rPr>
        <w:t xml:space="preserve">Page and feature permissions</w:t>
      </w:r>
      <w:r>
        <w:rPr>
          <w:rFonts w:ascii="Calibri" w:cs="Calibri" w:eastAsia="Calibri" w:hAnsi="Calibri"/>
          <w:color w:val="2B2B2B"/>
          <w:sz w:val="20"/>
          <w:szCs w:val="20"/>
        </w:rPr>
        <w:t xml:space="preserve"> — access is granted per screen and per function, not as a single blanket level.</w:t>
      </w:r>
    </w:p>
    <w:p>
      <w:pPr>
        <w:pStyle w:val="ListParagraph"/>
        <w:numPr>
          <w:ilvl w:val="0"/>
          <w:numId w:val="2"/>
        </w:numPr>
        <w:spacing w:after="60" w:line="276"/>
      </w:pPr>
      <w:r>
        <w:rPr>
          <w:rFonts w:ascii="Calibri" w:cs="Calibri" w:eastAsia="Calibri" w:hAnsi="Calibri"/>
          <w:b/>
          <w:bCs/>
          <w:color w:val="2B2B2B"/>
          <w:sz w:val="20"/>
          <w:szCs w:val="20"/>
        </w:rPr>
        <w:t xml:space="preserve">Constituency-scoped logins</w:t>
      </w:r>
      <w:r>
        <w:rPr>
          <w:rFonts w:ascii="Calibri" w:cs="Calibri" w:eastAsia="Calibri" w:hAnsi="Calibri"/>
          <w:color w:val="2B2B2B"/>
          <w:sz w:val="20"/>
          <w:szCs w:val="20"/>
        </w:rPr>
        <w:t xml:space="preserve"> — a member or district user sees their own seat and nothing beyond it.</w:t>
      </w:r>
    </w:p>
    <w:p>
      <w:pPr>
        <w:pStyle w:val="ListParagraph"/>
        <w:numPr>
          <w:ilvl w:val="0"/>
          <w:numId w:val="2"/>
        </w:numPr>
        <w:spacing w:after="60" w:line="276"/>
      </w:pPr>
      <w:r>
        <w:rPr>
          <w:rFonts w:ascii="Calibri" w:cs="Calibri" w:eastAsia="Calibri" w:hAnsi="Calibri"/>
          <w:b/>
          <w:bCs/>
          <w:color w:val="2B2B2B"/>
          <w:sz w:val="20"/>
          <w:szCs w:val="20"/>
        </w:rPr>
        <w:t xml:space="preserve">Audit log</w:t>
      </w:r>
      <w:r>
        <w:rPr>
          <w:rFonts w:ascii="Calibri" w:cs="Calibri" w:eastAsia="Calibri" w:hAnsi="Calibri"/>
          <w:color w:val="2B2B2B"/>
          <w:sz w:val="20"/>
          <w:szCs w:val="20"/>
        </w:rPr>
        <w:t xml:space="preserve"> — every login, search, export, escalation and approval is recorded against the user who performed it.</w:t>
      </w:r>
    </w:p>
    <w:p>
      <w:pPr>
        <w:pBdr>
          <w:left w:val="single" w:color="1F3864" w:sz="14" w:space="10"/>
        </w:pBdr>
        <w:spacing w:after="200" w:before="80"/>
        <w:ind w:left="210"/>
      </w:pPr>
      <w:r>
        <w:rPr>
          <w:rFonts w:ascii="Calibri" w:cs="Calibri" w:eastAsia="Calibri" w:hAnsi="Calibri"/>
          <w:b/>
          <w:bCs/>
          <w:color w:val="1F3864"/>
          <w:sz w:val="20"/>
          <w:szCs w:val="20"/>
        </w:rPr>
        <w:t xml:space="preserve">Why this matters:  </w:t>
      </w:r>
      <w:r>
        <w:rPr>
          <w:rFonts w:ascii="Calibri" w:cs="Calibri" w:eastAsia="Calibri" w:hAnsi="Calibri"/>
          <w:color w:val="2B2B2B"/>
          <w:sz w:val="20"/>
          <w:szCs w:val="20"/>
        </w:rPr>
        <w:t xml:space="preserve">Extend the platform to members and district officers without exposing the whole state to everyone, and answer with certainty who saw what and when.</w:t>
      </w:r>
    </w:p>
    <w:p>
      <w:pPr>
        <w:pStyle w:val="Heading1"/>
        <w:keepNext/>
        <w:spacing w:after="140" w:before="320"/>
      </w:pPr>
      <w:r>
        <w:rPr>
          <w:rFonts w:ascii="Calibri" w:cs="Calibri" w:eastAsia="Calibri" w:hAnsi="Calibri"/>
          <w:b/>
          <w:bCs/>
          <w:color w:val="15294A"/>
          <w:sz w:val="28"/>
          <w:szCs w:val="28"/>
        </w:rPr>
        <w:t xml:space="preserve">6.  Administration</w:t>
      </w:r>
    </w:p>
    <w:p>
      <w:pPr>
        <w:spacing w:after="140" w:line="282"/>
      </w:pPr>
      <w:r>
        <w:rPr>
          <w:rFonts w:ascii="Calibri" w:cs="Calibri" w:eastAsia="Calibri" w:hAnsi="Calibri"/>
          <w:color w:val="2B2B2B"/>
          <w:sz w:val="21"/>
          <w:szCs w:val="21"/>
        </w:rPr>
        <w:t xml:space="preserve">The platform is configured by the office rather than fixed at installation.</w:t>
      </w:r>
    </w:p>
    <w:p>
      <w:pPr>
        <w:pStyle w:val="ListParagraph"/>
        <w:numPr>
          <w:ilvl w:val="0"/>
          <w:numId w:val="2"/>
        </w:numPr>
        <w:spacing w:after="60" w:line="276"/>
      </w:pPr>
      <w:r>
        <w:rPr>
          <w:rFonts w:ascii="Calibri" w:cs="Calibri" w:eastAsia="Calibri" w:hAnsi="Calibri"/>
          <w:b/>
          <w:bCs/>
          <w:color w:val="2B2B2B"/>
          <w:sz w:val="20"/>
          <w:szCs w:val="20"/>
        </w:rPr>
        <w:t xml:space="preserve">Sources</w:t>
      </w:r>
      <w:r>
        <w:rPr>
          <w:rFonts w:ascii="Calibri" w:cs="Calibri" w:eastAsia="Calibri" w:hAnsi="Calibri"/>
          <w:color w:val="2B2B2B"/>
          <w:sz w:val="20"/>
          <w:szCs w:val="20"/>
        </w:rPr>
        <w:t xml:space="preserve"> — handles, pages, channels and feeds are added or removed at any time, and take effect immediately.</w:t>
      </w:r>
    </w:p>
    <w:p>
      <w:pPr>
        <w:pStyle w:val="ListParagraph"/>
        <w:numPr>
          <w:ilvl w:val="0"/>
          <w:numId w:val="2"/>
        </w:numPr>
        <w:spacing w:after="60" w:line="276"/>
      </w:pPr>
      <w:r>
        <w:rPr>
          <w:rFonts w:ascii="Calibri" w:cs="Calibri" w:eastAsia="Calibri" w:hAnsi="Calibri"/>
          <w:b/>
          <w:bCs/>
          <w:color w:val="2B2B2B"/>
          <w:sz w:val="20"/>
          <w:szCs w:val="20"/>
        </w:rPr>
        <w:t xml:space="preserve">Keywords</w:t>
      </w:r>
      <w:r>
        <w:rPr>
          <w:rFonts w:ascii="Calibri" w:cs="Calibri" w:eastAsia="Calibri" w:hAnsi="Calibri"/>
          <w:color w:val="2B2B2B"/>
          <w:sz w:val="20"/>
          <w:szCs w:val="20"/>
        </w:rPr>
        <w:t xml:space="preserve"> — tracked terms are maintained per category, including violence, threat and hate, in all three languages, with assisted suggestion of related terms.</w:t>
      </w:r>
    </w:p>
    <w:p>
      <w:pPr>
        <w:pStyle w:val="ListParagraph"/>
        <w:numPr>
          <w:ilvl w:val="0"/>
          <w:numId w:val="2"/>
        </w:numPr>
        <w:spacing w:after="60" w:line="276"/>
      </w:pPr>
      <w:r>
        <w:rPr>
          <w:rFonts w:ascii="Calibri" w:cs="Calibri" w:eastAsia="Calibri" w:hAnsi="Calibri"/>
          <w:b/>
          <w:bCs/>
          <w:color w:val="2B2B2B"/>
          <w:sz w:val="20"/>
          <w:szCs w:val="20"/>
        </w:rPr>
        <w:t xml:space="preserve">Risk thresholds</w:t>
      </w:r>
      <w:r>
        <w:rPr>
          <w:rFonts w:ascii="Calibri" w:cs="Calibri" w:eastAsia="Calibri" w:hAnsi="Calibri"/>
          <w:color w:val="2B2B2B"/>
          <w:sz w:val="20"/>
          <w:szCs w:val="20"/>
        </w:rPr>
        <w:t xml:space="preserve"> — what counts as an alert is set per platform and category by the office itself.</w:t>
      </w:r>
    </w:p>
    <w:p>
      <w:pPr>
        <w:pStyle w:val="ListParagraph"/>
        <w:numPr>
          <w:ilvl w:val="0"/>
          <w:numId w:val="2"/>
        </w:numPr>
        <w:spacing w:after="60" w:line="276"/>
      </w:pPr>
      <w:r>
        <w:rPr>
          <w:rFonts w:ascii="Calibri" w:cs="Calibri" w:eastAsia="Calibri" w:hAnsi="Calibri"/>
          <w:b/>
          <w:bCs/>
          <w:color w:val="2B2B2B"/>
          <w:sz w:val="20"/>
          <w:szCs w:val="20"/>
        </w:rPr>
        <w:t xml:space="preserve">Leader profiles</w:t>
      </w:r>
      <w:r>
        <w:rPr>
          <w:rFonts w:ascii="Calibri" w:cs="Calibri" w:eastAsia="Calibri" w:hAnsi="Calibri"/>
          <w:color w:val="2B2B2B"/>
          <w:sz w:val="20"/>
          <w:szCs w:val="20"/>
        </w:rPr>
        <w:t xml:space="preserve"> — the roster of tracked leaders, their handles and their constituencies, maintained as positions change.</w:t>
      </w:r>
    </w:p>
    <w:p>
      <w:pPr>
        <w:pStyle w:val="ListParagraph"/>
        <w:numPr>
          <w:ilvl w:val="0"/>
          <w:numId w:val="2"/>
        </w:numPr>
        <w:spacing w:after="60" w:line="276"/>
      </w:pPr>
      <w:r>
        <w:rPr>
          <w:rFonts w:ascii="Calibri" w:cs="Calibri" w:eastAsia="Calibri" w:hAnsi="Calibri"/>
          <w:b/>
          <w:bCs/>
          <w:color w:val="2B2B2B"/>
          <w:sz w:val="20"/>
          <w:szCs w:val="20"/>
        </w:rPr>
        <w:t xml:space="preserve">Announcements</w:t>
      </w:r>
      <w:r>
        <w:rPr>
          <w:rFonts w:ascii="Calibri" w:cs="Calibri" w:eastAsia="Calibri" w:hAnsi="Calibri"/>
          <w:color w:val="2B2B2B"/>
          <w:sz w:val="20"/>
          <w:szCs w:val="20"/>
        </w:rPr>
        <w:t xml:space="preserve"> — internal notices circulated to platform users.</w:t>
      </w:r>
    </w:p>
    <w:p>
      <w:pPr>
        <w:pStyle w:val="Heading1"/>
        <w:keepNext/>
        <w:spacing w:after="140" w:before="320"/>
      </w:pPr>
      <w:r>
        <w:rPr>
          <w:rFonts w:ascii="Calibri" w:cs="Calibri" w:eastAsia="Calibri" w:hAnsi="Calibri"/>
          <w:b/>
          <w:bCs/>
          <w:color w:val="15294A"/>
          <w:sz w:val="28"/>
          <w:szCs w:val="28"/>
        </w:rPr>
        <w:t xml:space="preserve">7.  What the party gets out of it</w:t>
      </w:r>
    </w:p>
    <w:p>
      <w:pPr>
        <w:keepNext/>
        <w:spacing w:after="140" w:line="282"/>
      </w:pPr>
      <w:r>
        <w:rPr>
          <w:rFonts w:ascii="Calibri" w:cs="Calibri" w:eastAsia="Calibri" w:hAnsi="Calibri"/>
          <w:color w:val="2B2B2B"/>
          <w:sz w:val="21"/>
          <w:szCs w:val="21"/>
        </w:rPr>
        <w:t xml:space="preserve">Stated plainly, and in the order in which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864" w:color="auto" w:val="clear"/>
            <w:tcMar>
              <w:top w:type="dxa" w:w="85"/>
              <w:left w:type="dxa" w:w="130"/>
              <w:bottom w:type="dxa" w:w="85"/>
              <w:right w:type="dxa" w:w="130"/>
            </w:tcMar>
          </w:tcPr>
          <w:p>
            <w:pPr>
              <w:spacing w:after="0" w:line="258"/>
            </w:pPr>
            <w:r>
              <w:rPr>
                <w:rFonts w:ascii="Calibri" w:cs="Calibri" w:eastAsia="Calibri" w:hAnsi="Calibri"/>
                <w:b/>
                <w:bCs/>
                <w:color w:val="FFFFFF"/>
                <w:sz w:val="19"/>
                <w:szCs w:val="19"/>
              </w:rPr>
              <w:t xml:space="preserve">Question</w:t>
            </w:r>
          </w:p>
        </w:tc>
        <w:tc>
          <w:tcPr>
            <w:tcW w:type="dxa" w:w="6260"/>
            <w:shd w:fill="1F3864" w:color="auto" w:val="clear"/>
            <w:tcMar>
              <w:top w:type="dxa" w:w="85"/>
              <w:left w:type="dxa" w:w="130"/>
              <w:bottom w:type="dxa" w:w="85"/>
              <w:right w:type="dxa" w:w="130"/>
            </w:tcMar>
          </w:tcPr>
          <w:p>
            <w:pPr>
              <w:spacing w:after="0" w:line="258"/>
            </w:pPr>
            <w:r>
              <w:rPr>
                <w:rFonts w:ascii="Calibri" w:cs="Calibri" w:eastAsia="Calibri" w:hAnsi="Calibri"/>
                <w:b/>
                <w:bCs/>
                <w:color w:val="FFFFFF"/>
                <w:sz w:val="19"/>
                <w:szCs w:val="19"/>
              </w:rPr>
              <w:t xml:space="preserve">What SAGA provides</w:t>
            </w:r>
          </w:p>
        </w:tc>
      </w:tr>
      <w:tr>
        <w:tc>
          <w:tcPr>
            <w:tcW w:type="dxa" w:w="310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Where are we weak?</w:t>
            </w:r>
          </w:p>
        </w:tc>
        <w:tc>
          <w:tcPr>
            <w:tcW w:type="dxa" w:w="626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All 90 seats scored, ranked and moving, with the issues driving each one</w:t>
            </w:r>
          </w:p>
        </w:tc>
      </w:tr>
      <w:tr>
        <w:tc>
          <w:tcPr>
            <w:tcW w:type="dxa" w:w="310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What is about to go wrong?</w:t>
            </w:r>
          </w:p>
        </w:tc>
        <w:tc>
          <w:tcPr>
            <w:tcW w:type="dxa" w:w="626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A live 0–100 unrest score per constituency, rising on acceleration rather than volume</w:t>
            </w:r>
          </w:p>
        </w:tc>
      </w:tr>
      <w:tr>
        <w:tc>
          <w:tcPr>
            <w:tcW w:type="dxa" w:w="310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Who is attacking us?</w:t>
            </w:r>
          </w:p>
        </w:tc>
        <w:tc>
          <w:tcPr>
            <w:tcW w:type="dxa" w:w="626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Opposition narratives tracked, and organised campaigns told apart from genuine anger</w:t>
            </w:r>
          </w:p>
        </w:tc>
      </w:tr>
      <w:tr>
        <w:tc>
          <w:tcPr>
            <w:tcW w:type="dxa" w:w="310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Is our message working?</w:t>
            </w:r>
          </w:p>
        </w:tc>
        <w:tc>
          <w:tcPr>
            <w:tcW w:type="dxa" w:w="626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Sentiment measured before and after every event, and attributable to it</w:t>
            </w:r>
          </w:p>
        </w:tc>
      </w:tr>
      <w:tr>
        <w:tc>
          <w:tcPr>
            <w:tcW w:type="dxa" w:w="310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Are our people delivering?</w:t>
            </w:r>
          </w:p>
        </w:tc>
        <w:tc>
          <w:tcPr>
            <w:tcW w:type="dxa" w:w="626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Every leader measured on the confidence of the seat they hold</w:t>
            </w:r>
          </w:p>
        </w:tc>
      </w:tr>
      <w:tr>
        <w:tc>
          <w:tcPr>
            <w:tcW w:type="dxa" w:w="310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Are complaints being closed?</w:t>
            </w:r>
          </w:p>
        </w:tc>
        <w:tc>
          <w:tcPr>
            <w:tcW w:type="dxa" w:w="626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Every public grievance routed, escalated and tracked to resolution</w:t>
            </w:r>
          </w:p>
        </w:tc>
      </w:tr>
      <w:tr>
        <w:tc>
          <w:tcPr>
            <w:tcW w:type="dxa" w:w="3100"/>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What do we say next?</w:t>
            </w:r>
          </w:p>
        </w:tc>
        <w:tc>
          <w:tcPr>
            <w:tcW w:type="dxa" w:w="6260"/>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Drafted responses grounded in the posts actually driving the issue</w:t>
            </w:r>
          </w:p>
        </w:tc>
      </w:tr>
      <w:tr>
        <w:tc>
          <w:tcPr>
            <w:tcW w:type="dxa" w:w="3100"/>
            <w:shd w:fill="EDF1F7" w:color="auto" w:val="clear"/>
            <w:tcMar>
              <w:top w:type="dxa" w:w="85"/>
              <w:left w:type="dxa" w:w="130"/>
              <w:bottom w:type="dxa" w:w="85"/>
              <w:right w:type="dxa" w:w="130"/>
            </w:tcMar>
          </w:tcPr>
          <w:p>
            <w:pPr>
              <w:spacing w:after="0" w:line="258"/>
            </w:pPr>
            <w:r>
              <w:rPr>
                <w:rFonts w:ascii="Calibri" w:cs="Calibri" w:eastAsia="Calibri" w:hAnsi="Calibri"/>
                <w:b/>
                <w:bCs/>
                <w:color w:val="2B2B2B"/>
                <w:sz w:val="19"/>
                <w:szCs w:val="19"/>
              </w:rPr>
              <w:t xml:space="preserve">Can we prove it?</w:t>
            </w:r>
          </w:p>
        </w:tc>
        <w:tc>
          <w:tcPr>
            <w:tcW w:type="dxa" w:w="6260"/>
            <w:shd w:fill="EDF1F7" w:color="auto" w:val="clear"/>
            <w:tcMar>
              <w:top w:type="dxa" w:w="85"/>
              <w:left w:type="dxa" w:w="130"/>
              <w:bottom w:type="dxa" w:w="85"/>
              <w:right w:type="dxa" w:w="130"/>
            </w:tcMar>
          </w:tcPr>
          <w:p>
            <w:pPr>
              <w:spacing w:after="0" w:line="258"/>
            </w:pPr>
            <w:r>
              <w:rPr>
                <w:rFonts w:ascii="Calibri" w:cs="Calibri" w:eastAsia="Calibri" w:hAnsi="Calibri"/>
                <w:color w:val="2B2B2B"/>
                <w:sz w:val="19"/>
                <w:szCs w:val="19"/>
              </w:rPr>
              <w:t xml:space="preserve">Every figure opening into the original posts it was built from</w:t>
            </w:r>
          </w:p>
        </w:tc>
      </w:tr>
    </w:tbl>
    <w:p>
      <w:pPr>
        <w:spacing w:after="120" w:line="282"/>
      </w:pPr>
      <w:r>
        <w:rPr>
          <w:rFonts w:ascii="Calibri" w:cs="Calibri" w:eastAsia="Calibri" w:hAnsi="Calibri"/>
          <w:color w:val="2B2B2B"/>
          <w:sz w:val="21"/>
          <w:szCs w:val="21"/>
        </w:rPr>
        <w:t xml:space="preserve"/>
      </w:r>
    </w:p>
    <w:p>
      <w:pPr>
        <w:spacing w:after="140" w:line="282"/>
      </w:pPr>
      <w:r>
        <w:rPr>
          <w:rFonts w:ascii="Calibri" w:cs="Calibri" w:eastAsia="Calibri" w:hAnsi="Calibri"/>
          <w:color w:val="2B2B2B"/>
          <w:sz w:val="21"/>
          <w:szCs w:val="21"/>
        </w:rPr>
        <w:t xml:space="preserve">A party working without this operates on report and impression: what a worker says, what a newspaper prints, what a crowd looked like. Each of those arrives late and carries the bias of whoever is reporting it.</w:t>
      </w:r>
    </w:p>
    <w:p>
      <w:pPr>
        <w:spacing w:after="140" w:line="282"/>
      </w:pPr>
      <w:r>
        <w:rPr>
          <w:rFonts w:ascii="Calibri" w:cs="Calibri" w:eastAsia="Calibri" w:hAnsi="Calibri"/>
          <w:color w:val="2B2B2B"/>
          <w:sz w:val="21"/>
          <w:szCs w:val="21"/>
        </w:rPr>
        <w:t xml:space="preserve">With SAGA the leadership knows which seats are weakening while there is still time to act, which grievances are unresolved and in whose constituency, which attacks are genuine and which are manufactured, and whether its own message is working. Ministers are prepared before they are questioned. Collectors respond before an agitation forms. The organisation judges its representatives on evidence.</w:t>
      </w:r>
    </w:p>
    <w:p>
      <w:pPr>
        <w:pBdr>
          <w:top w:val="single" w:color="1F3864" w:sz="8" w:space="9"/>
        </w:pBdr>
        <w:spacing w:before="300"/>
      </w:pPr>
      <w:r>
        <w:rPr>
          <w:rFonts w:ascii="Calibri" w:cs="Calibri" w:eastAsia="Calibri" w:hAnsi="Calibri"/>
          <w:i/>
          <w:iCs/>
          <w:color w:val="15294A"/>
          <w:sz w:val="21"/>
          <w:szCs w:val="21"/>
        </w:rPr>
        <w:t xml:space="preserve">In politics, perception is reality. The advantage lies with the side that sees it first.</w:t>
      </w:r>
    </w:p>
    <w:sectPr>
      <w:pgSz w:w="11906" w:h="16838" w:orient="portrait"/>
      <w:pgMar w:top="1224" w:right="1440" w:bottom="122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2026-09-28T05:10:54.813Z</dcterms:created>
  <dcterms:modified xsi:type="dcterms:W3CDTF">2026-09-28T05:10:54.814Z</dcterms:modified>
</cp:coreProperties>
</file>

<file path=docProps/custom.xml><?xml version="1.0" encoding="utf-8"?>
<Properties xmlns="http://schemas.openxmlformats.org/officeDocument/2006/custom-properties" xmlns:vt="http://schemas.openxmlformats.org/officeDocument/2006/docPropsVTypes"/>
</file>