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757691"/>
        <w:docPartObj>
          <w:docPartGallery w:val="Table of Contents"/>
          <w:docPartUnique/>
        </w:docPartObj>
      </w:sdtPr>
      <w:sdtEndPr>
        <w:rPr>
          <w:rFonts w:ascii="Times New Roman" w:eastAsia="Source Han Sans CN Regular" w:hAnsi="Times New Roman" w:cs="Lohit Devanagari"/>
          <w:b w:val="0"/>
          <w:bCs w:val="0"/>
          <w:color w:val="auto"/>
          <w:kern w:val="3"/>
          <w:sz w:val="24"/>
          <w:szCs w:val="24"/>
          <w:lang w:eastAsia="zh-CN" w:bidi="hi-IN"/>
        </w:rPr>
      </w:sdtEndPr>
      <w:sdtContent>
        <w:p w:rsidR="00E9582A" w:rsidRDefault="00E9582A">
          <w:pPr>
            <w:pStyle w:val="En-ttedetabledesmatires"/>
          </w:pPr>
          <w:r>
            <w:t>Table des annexes</w:t>
          </w:r>
        </w:p>
        <w:p w:rsidR="00E9582A" w:rsidRDefault="00E9582A">
          <w:pPr>
            <w:pStyle w:val="TM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92405" w:history="1">
            <w:r w:rsidRPr="009C5D77">
              <w:rPr>
                <w:rStyle w:val="Lienhypertexte"/>
                <w:noProof/>
              </w:rPr>
              <w:t>Annexe I : Utilisation de la première version de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485892406" w:history="1">
            <w:r w:rsidRPr="009C5D77">
              <w:rPr>
                <w:rStyle w:val="Lienhypertexte"/>
                <w:noProof/>
              </w:rPr>
              <w:t>Annexe II : Première version du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485892407" w:history="1">
            <w:r w:rsidRPr="009C5D77">
              <w:rPr>
                <w:rStyle w:val="Lienhypertexte"/>
                <w:noProof/>
              </w:rPr>
              <w:t>Annexe III : Composant TodoList utilisant la seconde version de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485892408" w:history="1">
            <w:r w:rsidRPr="009C5D77">
              <w:rPr>
                <w:rStyle w:val="Lienhypertexte"/>
                <w:noProof/>
              </w:rPr>
              <w:t>Annexe IV : Implémentation de la deuxième version du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485892409" w:history="1">
            <w:r w:rsidRPr="009C5D77">
              <w:rPr>
                <w:rStyle w:val="Lienhypertexte"/>
                <w:noProof/>
              </w:rPr>
              <w:t>Annexe V : Fichier de tests permettant de valider le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485892410" w:history="1">
            <w:r w:rsidRPr="009C5D77">
              <w:rPr>
                <w:rStyle w:val="Lienhypertexte"/>
                <w:noProof/>
              </w:rPr>
              <w:t>Annexe V.I : Décoration d’un composant stateful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485892411" w:history="1">
            <w:r w:rsidRPr="009C5D77">
              <w:rPr>
                <w:rStyle w:val="Lienhypertexte"/>
                <w:noProof/>
              </w:rPr>
              <w:t>Annexe V.II : Décoration d’un composant stateless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485892412" w:history="1">
            <w:r w:rsidRPr="009C5D77">
              <w:rPr>
                <w:rStyle w:val="Lienhypertexte"/>
                <w:noProof/>
              </w:rPr>
              <w:t>Annexe V.III   : Utilisation d’une fonction pour initialiser la valeur d’un sous-state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485892413" w:history="1">
            <w:r w:rsidRPr="009C5D77">
              <w:rPr>
                <w:rStyle w:val="Lienhypertexte"/>
                <w:noProof/>
              </w:rPr>
              <w:t>Annexe V.IV : Remise de la valeur d’un sous-state à sa valeur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485892414" w:history="1">
            <w:r w:rsidRPr="009C5D77">
              <w:rPr>
                <w:rStyle w:val="Lienhypertexte"/>
                <w:noProof/>
              </w:rPr>
              <w:t>Annexe V.V :</w:t>
            </w:r>
            <w:r w:rsidRPr="009C5D77">
              <w:rPr>
                <w:rStyle w:val="Lienhypertexte"/>
                <w:noProof/>
                <w:lang w:eastAsia="fr-FR"/>
              </w:rPr>
              <w:t xml:space="preserve"> </w:t>
            </w:r>
            <w:r w:rsidRPr="009C5D77">
              <w:rPr>
                <w:rStyle w:val="Lienhypertexte"/>
                <w:noProof/>
              </w:rPr>
              <w:t>Test d’une action qui ne retourne 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485892415" w:history="1">
            <w:r w:rsidRPr="009C5D77">
              <w:rPr>
                <w:rStyle w:val="Lienhypertexte"/>
                <w:noProof/>
              </w:rPr>
              <w:t>Annexe V.VI :</w:t>
            </w:r>
            <w:r w:rsidRPr="009C5D77">
              <w:rPr>
                <w:rStyle w:val="Lienhypertexte"/>
                <w:noProof/>
                <w:lang w:eastAsia="fr-FR"/>
              </w:rPr>
              <w:t xml:space="preserve"> </w:t>
            </w:r>
            <w:r w:rsidRPr="009C5D77">
              <w:rPr>
                <w:rStyle w:val="Lienhypertexte"/>
                <w:noProof/>
              </w:rPr>
              <w:t>Initialisation d’une chaine de caractères vide et création d’une fonction de mise à jour de celle-ci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485892416" w:history="1">
            <w:r w:rsidRPr="009C5D77">
              <w:rPr>
                <w:rStyle w:val="Lienhypertexte"/>
                <w:noProof/>
              </w:rPr>
              <w:t>Annexe V.VII :</w:t>
            </w:r>
            <w:r w:rsidRPr="009C5D77">
              <w:rPr>
                <w:rStyle w:val="Lienhypertexte"/>
                <w:noProof/>
                <w:lang w:eastAsia="fr-FR"/>
              </w:rPr>
              <w:t xml:space="preserve"> </w:t>
            </w:r>
            <w:r w:rsidRPr="009C5D77">
              <w:rPr>
                <w:rStyle w:val="Lienhypertexte"/>
                <w:noProof/>
              </w:rPr>
              <w:t>Déclenchement d’une erreur lorsque plus d’une valeur est déclarée dans un sous-state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485892417" w:history="1">
            <w:r w:rsidRPr="009C5D77">
              <w:rPr>
                <w:rStyle w:val="Lienhypertexte"/>
                <w:noProof/>
              </w:rPr>
              <w:t>Annexe VI : Commandes de gestion d’un VM_Appliance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r>
            <w:fldChar w:fldCharType="end"/>
          </w:r>
        </w:p>
      </w:sdtContent>
    </w:sdt>
    <w:p w:rsidR="00F547BA" w:rsidRDefault="00F547BA" w:rsidP="00D23733">
      <w:pPr>
        <w:spacing w:before="0" w:after="0"/>
        <w:rPr>
          <w:lang w:val="en-US"/>
        </w:rPr>
        <w:sectPr w:rsidR="00F547BA" w:rsidSect="008B4E5E">
          <w:footerReference w:type="first" r:id="rId7"/>
          <w:pgSz w:w="11906" w:h="16838"/>
          <w:pgMar w:top="1134" w:right="1134" w:bottom="1134" w:left="1134" w:header="720" w:footer="720" w:gutter="0"/>
          <w:pgNumType w:start="1"/>
          <w:cols w:space="720"/>
          <w:titlePg/>
          <w:docGrid w:linePitch="326"/>
        </w:sectPr>
      </w:pPr>
    </w:p>
    <w:p w:rsidR="00D23733" w:rsidRDefault="00D23733" w:rsidP="00D23733">
      <w:pPr>
        <w:spacing w:before="0" w:after="0"/>
        <w:rPr>
          <w:lang w:val="en-US"/>
        </w:rPr>
      </w:pPr>
    </w:p>
    <w:p w:rsidR="00D23733" w:rsidRDefault="00D23733" w:rsidP="00D23733">
      <w:pPr>
        <w:pStyle w:val="Titre1"/>
      </w:pPr>
      <w:bookmarkStart w:id="0" w:name="_Toc485664094"/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771766</wp:posOffset>
            </wp:positionV>
            <wp:extent cx="7016750" cy="763270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485892405"/>
      <w:r>
        <w:t xml:space="preserve">Annexe I : </w:t>
      </w:r>
      <w:r w:rsidRPr="00F55D17">
        <w:t xml:space="preserve">Utilisation de la première version de </w:t>
      </w:r>
      <w:proofErr w:type="spellStart"/>
      <w:r w:rsidRPr="00F55D17">
        <w:t>withState</w:t>
      </w:r>
      <w:bookmarkEnd w:id="0"/>
      <w:bookmarkEnd w:id="1"/>
      <w:proofErr w:type="spellEnd"/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D23733" w:rsidRDefault="00D23733" w:rsidP="00D23733">
      <w:pPr>
        <w:pStyle w:val="Titre1"/>
      </w:pPr>
      <w:bookmarkStart w:id="2" w:name="_Toc485664095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603753</wp:posOffset>
            </wp:positionV>
            <wp:extent cx="6967855" cy="8040370"/>
            <wp:effectExtent l="0" t="0" r="444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485892406"/>
      <w:r>
        <w:t xml:space="preserve">Annexe II : Première version du module </w:t>
      </w:r>
      <w:proofErr w:type="spellStart"/>
      <w:r>
        <w:t>withState</w:t>
      </w:r>
      <w:bookmarkEnd w:id="2"/>
      <w:bookmarkEnd w:id="3"/>
      <w:proofErr w:type="spellEnd"/>
    </w:p>
    <w:p w:rsidR="00D23733" w:rsidRDefault="00D23733" w:rsidP="00D23733">
      <w:pPr>
        <w:rPr>
          <w:rFonts w:asciiTheme="majorHAnsi" w:eastAsiaTheme="majorEastAsia" w:hAnsiTheme="majorHAnsi" w:cs="Mangal"/>
          <w:color w:val="365F91" w:themeColor="accent1" w:themeShade="BF"/>
          <w:sz w:val="28"/>
          <w:szCs w:val="25"/>
        </w:rPr>
      </w:pPr>
      <w:r>
        <w:br w:type="page"/>
      </w:r>
    </w:p>
    <w:p w:rsidR="00D23733" w:rsidRDefault="00D23733" w:rsidP="00D23733">
      <w:pPr>
        <w:pStyle w:val="Titre1"/>
      </w:pPr>
      <w:bookmarkStart w:id="4" w:name="_Toc485664096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383796</wp:posOffset>
            </wp:positionV>
            <wp:extent cx="6828155" cy="8590280"/>
            <wp:effectExtent l="0" t="0" r="0" b="127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864"/>
                    <a:stretch/>
                  </pic:blipFill>
                  <pic:spPr bwMode="auto">
                    <a:xfrm>
                      <a:off x="0" y="0"/>
                      <a:ext cx="6828155" cy="859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bookmarkStart w:id="5" w:name="_Toc485892407"/>
      <w:r>
        <w:t xml:space="preserve">Annexe III : Composant </w:t>
      </w:r>
      <w:proofErr w:type="spellStart"/>
      <w:r>
        <w:t>TodoList</w:t>
      </w:r>
      <w:proofErr w:type="spellEnd"/>
      <w:r>
        <w:t xml:space="preserve"> utilisant la seconde version de </w:t>
      </w:r>
      <w:proofErr w:type="spellStart"/>
      <w:r>
        <w:t>withState</w:t>
      </w:r>
      <w:bookmarkEnd w:id="4"/>
      <w:bookmarkEnd w:id="5"/>
      <w:proofErr w:type="spellEnd"/>
      <w:r w:rsidRPr="0017015E">
        <w:rPr>
          <w:noProof/>
          <w:lang w:eastAsia="fr-FR" w:bidi="ar-SA"/>
        </w:rPr>
        <w:t xml:space="preserve"> </w:t>
      </w:r>
    </w:p>
    <w:p w:rsidR="00D23733" w:rsidRPr="008D19F8" w:rsidRDefault="00D23733" w:rsidP="00D23733">
      <w:pPr>
        <w:pStyle w:val="Titre1"/>
      </w:pPr>
      <w:bookmarkStart w:id="6" w:name="_Toc485664097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5612130" cy="9084310"/>
            <wp:effectExtent l="0" t="0" r="7620" b="25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805"/>
                    <a:stretch/>
                  </pic:blipFill>
                  <pic:spPr bwMode="auto">
                    <a:xfrm>
                      <a:off x="0" y="0"/>
                      <a:ext cx="5612130" cy="908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br/>
      </w:r>
      <w:r>
        <w:lastRenderedPageBreak/>
        <w:br/>
      </w:r>
      <w:bookmarkStart w:id="7" w:name="_Toc485892408"/>
      <w:r>
        <w:t xml:space="preserve">Annexe IV : Implémentation de la deuxième version du module </w:t>
      </w:r>
      <w:proofErr w:type="spellStart"/>
      <w:r>
        <w:t>withState</w:t>
      </w:r>
      <w:bookmarkEnd w:id="6"/>
      <w:bookmarkEnd w:id="7"/>
      <w:proofErr w:type="spellEnd"/>
    </w:p>
    <w:p w:rsidR="00D23733" w:rsidRDefault="00D23733" w:rsidP="00D23733">
      <w:pPr>
        <w:rPr>
          <w:noProof/>
          <w:lang w:eastAsia="fr-FR" w:bidi="ar-SA"/>
        </w:rPr>
      </w:pPr>
    </w:p>
    <w:p w:rsidR="00D23733" w:rsidRDefault="00D23733" w:rsidP="00D23733">
      <w:pPr>
        <w:rPr>
          <w:noProof/>
          <w:lang w:eastAsia="fr-FR" w:bidi="ar-SA"/>
        </w:rPr>
      </w:pPr>
    </w:p>
    <w:p w:rsidR="00D23733" w:rsidRDefault="00D23733" w:rsidP="00D23733">
      <w:pPr>
        <w:spacing w:before="0" w:after="0"/>
      </w:pPr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1715573</wp:posOffset>
            </wp:positionV>
            <wp:extent cx="6983095" cy="3816350"/>
            <wp:effectExtent l="0" t="0" r="825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8328"/>
                    <a:stretch/>
                  </pic:blipFill>
                  <pic:spPr bwMode="auto">
                    <a:xfrm>
                      <a:off x="0" y="0"/>
                      <a:ext cx="6983095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1461661</wp:posOffset>
            </wp:positionV>
            <wp:extent cx="6708140" cy="6336665"/>
            <wp:effectExtent l="0" t="0" r="0" b="698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23733" w:rsidRDefault="00D23733" w:rsidP="00D23733">
      <w:pPr>
        <w:pStyle w:val="Titre1"/>
      </w:pPr>
      <w:bookmarkStart w:id="8" w:name="_Toc485664098"/>
      <w:bookmarkStart w:id="9" w:name="_Toc485892409"/>
      <w:r>
        <w:lastRenderedPageBreak/>
        <w:t xml:space="preserve">Annexe V : Fichier de tests permettant de valider le module </w:t>
      </w:r>
      <w:proofErr w:type="spellStart"/>
      <w:r>
        <w:t>withState</w:t>
      </w:r>
      <w:bookmarkEnd w:id="8"/>
      <w:bookmarkEnd w:id="9"/>
      <w:proofErr w:type="spellEnd"/>
    </w:p>
    <w:p w:rsidR="00D23733" w:rsidRDefault="00D23733" w:rsidP="00D23733">
      <w:pPr>
        <w:pStyle w:val="Titre2"/>
      </w:pPr>
      <w:bookmarkStart w:id="10" w:name="_Toc485664099"/>
      <w:r>
        <w:rPr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434076</wp:posOffset>
            </wp:positionV>
            <wp:extent cx="6433820" cy="7703185"/>
            <wp:effectExtent l="0" t="0" r="508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Toc485892410"/>
      <w:r>
        <w:t xml:space="preserve">Annexe V.I : Décoration d’un composant </w:t>
      </w:r>
      <w:proofErr w:type="spellStart"/>
      <w:r>
        <w:t>stateful</w:t>
      </w:r>
      <w:bookmarkEnd w:id="10"/>
      <w:bookmarkEnd w:id="11"/>
      <w:proofErr w:type="spellEnd"/>
    </w:p>
    <w:p w:rsidR="00D23733" w:rsidRDefault="00D23733" w:rsidP="00D23733"/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</w:rPr>
      </w:pPr>
      <w:r>
        <w:br w:type="page"/>
      </w:r>
    </w:p>
    <w:p w:rsidR="00D23733" w:rsidRDefault="00D23733" w:rsidP="00D23733">
      <w:pPr>
        <w:pStyle w:val="Titre2"/>
      </w:pPr>
      <w:bookmarkStart w:id="12" w:name="_Toc485664100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048250" cy="8716645"/>
            <wp:effectExtent l="0" t="0" r="0" b="825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1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13" w:name="_Toc485892411"/>
      <w:r>
        <w:t xml:space="preserve">Annexe V.II : Décoration d’un composant </w:t>
      </w:r>
      <w:proofErr w:type="spellStart"/>
      <w:r>
        <w:t>stateless</w:t>
      </w:r>
      <w:bookmarkEnd w:id="12"/>
      <w:bookmarkEnd w:id="13"/>
      <w:proofErr w:type="spellEnd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  <w:rPr>
          <w:noProof/>
          <w:lang w:eastAsia="fr-FR" w:bidi="ar-SA"/>
        </w:rPr>
      </w:pPr>
      <w:bookmarkStart w:id="14" w:name="_Toc485664101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2718435</wp:posOffset>
            </wp:positionV>
            <wp:extent cx="5029200" cy="3808730"/>
            <wp:effectExtent l="0" t="0" r="0" b="127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9321" cy="2285841"/>
            <wp:effectExtent l="0" t="0" r="0" b="63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21" cy="228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15" w:name="_Toc485892412"/>
      <w:r>
        <w:t>Annexe V.III   : Utilisation d’une fonction pour initialiser la valeur d’un sous-state</w:t>
      </w:r>
      <w:bookmarkEnd w:id="14"/>
      <w:bookmarkEnd w:id="15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noProof/>
          <w:color w:val="4F81BD" w:themeColor="accent1"/>
          <w:sz w:val="26"/>
          <w:szCs w:val="23"/>
          <w:lang w:eastAsia="fr-FR" w:bidi="ar-SA"/>
        </w:rPr>
      </w:pPr>
      <w:r>
        <w:rPr>
          <w:noProof/>
          <w:lang w:eastAsia="fr-FR" w:bidi="ar-SA"/>
        </w:rPr>
        <w:br w:type="page"/>
      </w:r>
    </w:p>
    <w:p w:rsidR="00D23733" w:rsidRDefault="00D23733" w:rsidP="00D23733">
      <w:pPr>
        <w:pStyle w:val="Titre2"/>
      </w:pPr>
      <w:bookmarkStart w:id="16" w:name="_Toc485664102"/>
      <w:bookmarkStart w:id="17" w:name="_Toc485892413"/>
      <w:r>
        <w:lastRenderedPageBreak/>
        <w:t>Annexe V.I</w:t>
      </w:r>
      <w:r>
        <w:rPr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5553075" cy="8498840"/>
            <wp:effectExtent l="0" t="0" r="952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49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 : Remise de la valeur d’un sous-state à sa valeur initiale</w:t>
      </w:r>
      <w:bookmarkEnd w:id="16"/>
      <w:bookmarkEnd w:id="17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</w:pPr>
      <w:r>
        <w:t xml:space="preserve"> </w:t>
      </w:r>
    </w:p>
    <w:p w:rsidR="00D23733" w:rsidRDefault="00D23733" w:rsidP="00D23733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288925</wp:posOffset>
            </wp:positionH>
            <wp:positionV relativeFrom="paragraph">
              <wp:posOffset>0</wp:posOffset>
            </wp:positionV>
            <wp:extent cx="4813300" cy="5771515"/>
            <wp:effectExtent l="0" t="0" r="6350" b="63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23733" w:rsidRDefault="00D23733" w:rsidP="00D23733">
      <w:pPr>
        <w:pStyle w:val="Titre2"/>
      </w:pPr>
      <w:bookmarkStart w:id="18" w:name="_Toc485664103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4343400" cy="8355330"/>
            <wp:effectExtent l="1905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5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485892414"/>
      <w:r>
        <w:t>Annexe V.V :</w:t>
      </w:r>
      <w:r>
        <w:rPr>
          <w:noProof/>
          <w:lang w:eastAsia="fr-FR" w:bidi="ar-SA"/>
        </w:rPr>
        <w:t xml:space="preserve"> </w:t>
      </w:r>
      <w:r>
        <w:t>Test d’une action qui ne retourne rien</w:t>
      </w:r>
      <w:bookmarkEnd w:id="18"/>
      <w:bookmarkEnd w:id="19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</w:rPr>
      </w:pPr>
      <w:r>
        <w:br w:type="page"/>
      </w:r>
    </w:p>
    <w:p w:rsidR="00D23733" w:rsidRDefault="00D23733" w:rsidP="00D23733">
      <w:pPr>
        <w:pStyle w:val="Titre2"/>
      </w:pPr>
      <w:bookmarkStart w:id="20" w:name="_Toc485664104"/>
      <w:bookmarkStart w:id="21" w:name="_Toc485892415"/>
      <w:r>
        <w:lastRenderedPageBreak/>
        <w:t>Annexe V.VI :</w:t>
      </w:r>
      <w:r>
        <w:rPr>
          <w:noProof/>
          <w:lang w:eastAsia="fr-FR" w:bidi="ar-SA"/>
        </w:rPr>
        <w:t xml:space="preserve"> </w:t>
      </w:r>
      <w:r>
        <w:rPr>
          <w:noProof/>
          <w:lang w:eastAsia="fr-FR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304915" cy="5179060"/>
            <wp:effectExtent l="0" t="0" r="635" b="254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Initialisation d’une chaine de caractères vide et création d’une fonction de mise à jour de celle-ci</w:t>
      </w:r>
      <w:bookmarkEnd w:id="20"/>
      <w:bookmarkEnd w:id="21"/>
      <w:r w:rsidRPr="00CA13B8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</w:pPr>
      <w:bookmarkStart w:id="22" w:name="_Toc485664105"/>
      <w:bookmarkStart w:id="23" w:name="_Toc485892416"/>
      <w:r>
        <w:t>Annexe V.VII :</w:t>
      </w:r>
      <w:r>
        <w:rPr>
          <w:noProof/>
          <w:lang w:eastAsia="fr-FR" w:bidi="ar-SA"/>
        </w:rPr>
        <w:t xml:space="preserve"> </w:t>
      </w:r>
      <w:r>
        <w:t>Déclenchement d’une erreur lorsque plus d’une valeur est déclarée dans un sous-state</w:t>
      </w:r>
      <w:bookmarkEnd w:id="22"/>
      <w:bookmarkEnd w:id="23"/>
      <w:r w:rsidRPr="00CA13B8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1"/>
      </w:pPr>
      <w:r>
        <w:rPr>
          <w:noProof/>
          <w:lang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595630</wp:posOffset>
            </wp:positionH>
            <wp:positionV relativeFrom="paragraph">
              <wp:posOffset>300355</wp:posOffset>
            </wp:positionV>
            <wp:extent cx="5147945" cy="2615565"/>
            <wp:effectExtent l="1905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24" w:name="_Toc485664106"/>
      <w:bookmarkStart w:id="25" w:name="_Toc485892417"/>
      <w:r>
        <w:lastRenderedPageBreak/>
        <w:t xml:space="preserve">Annexe VI : Commandes de gestion d’un </w:t>
      </w:r>
      <w:proofErr w:type="spellStart"/>
      <w:r>
        <w:t>VM_Appliance</w:t>
      </w:r>
      <w:bookmarkEnd w:id="24"/>
      <w:bookmarkEnd w:id="25"/>
      <w:proofErr w:type="spellEnd"/>
    </w:p>
    <w:p w:rsidR="00D23733" w:rsidRPr="00467671" w:rsidRDefault="00D23733" w:rsidP="00D23733">
      <w:r>
        <w:rPr>
          <w:noProof/>
          <w:lang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772234</wp:posOffset>
            </wp:positionV>
            <wp:extent cx="6120130" cy="728408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5A4" w:rsidRDefault="005405A4"/>
    <w:sectPr w:rsidR="005405A4" w:rsidSect="008B4E5E">
      <w:footerReference w:type="first" r:id="rId24"/>
      <w:pgSz w:w="11906" w:h="16838"/>
      <w:pgMar w:top="1134" w:right="1134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794" w:rsidRDefault="00AA1794" w:rsidP="00F547BA">
      <w:pPr>
        <w:spacing w:before="0" w:after="0"/>
      </w:pPr>
      <w:r>
        <w:separator/>
      </w:r>
    </w:p>
  </w:endnote>
  <w:endnote w:type="continuationSeparator" w:id="0">
    <w:p w:rsidR="00AA1794" w:rsidRDefault="00AA1794" w:rsidP="00F547B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Han Sans CN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BA" w:rsidRDefault="00F547BA" w:rsidP="00F547BA">
    <w:pPr>
      <w:pStyle w:val="Pieddepage"/>
    </w:pPr>
  </w:p>
  <w:p w:rsidR="00F547BA" w:rsidRDefault="00F547B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7693"/>
      <w:docPartObj>
        <w:docPartGallery w:val="Page Numbers (Bottom of Page)"/>
        <w:docPartUnique/>
      </w:docPartObj>
    </w:sdtPr>
    <w:sdtContent>
      <w:p w:rsidR="00F547BA" w:rsidRDefault="00F547BA">
        <w:pPr>
          <w:pStyle w:val="Pieddepage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547BA" w:rsidRDefault="00F547B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794" w:rsidRDefault="00AA1794" w:rsidP="00F547BA">
      <w:pPr>
        <w:spacing w:before="0" w:after="0"/>
      </w:pPr>
      <w:r>
        <w:separator/>
      </w:r>
    </w:p>
  </w:footnote>
  <w:footnote w:type="continuationSeparator" w:id="0">
    <w:p w:rsidR="00AA1794" w:rsidRDefault="00AA1794" w:rsidP="00F547BA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3733"/>
    <w:rsid w:val="00293E84"/>
    <w:rsid w:val="005405A4"/>
    <w:rsid w:val="00745826"/>
    <w:rsid w:val="007C20E7"/>
    <w:rsid w:val="00916953"/>
    <w:rsid w:val="00A558D7"/>
    <w:rsid w:val="00AA1794"/>
    <w:rsid w:val="00D23733"/>
    <w:rsid w:val="00E9582A"/>
    <w:rsid w:val="00F5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33"/>
    <w:pPr>
      <w:suppressAutoHyphens/>
      <w:autoSpaceDN w:val="0"/>
      <w:spacing w:before="120" w:after="120" w:line="240" w:lineRule="auto"/>
      <w:jc w:val="both"/>
      <w:textAlignment w:val="baseline"/>
    </w:pPr>
    <w:rPr>
      <w:rFonts w:ascii="Times New Roman" w:eastAsia="Source Han Sans CN Regular" w:hAnsi="Times New Roman" w:cs="Lohit Devanagari"/>
      <w:kern w:val="3"/>
      <w:sz w:val="24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D23733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733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3733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23733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D2373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23733"/>
    <w:pPr>
      <w:tabs>
        <w:tab w:val="center" w:pos="4536"/>
        <w:tab w:val="right" w:pos="9072"/>
      </w:tabs>
      <w:spacing w:before="0" w:after="0"/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23733"/>
    <w:rPr>
      <w:rFonts w:ascii="Times New Roman" w:eastAsia="Source Han Sans CN Regular" w:hAnsi="Times New Roman" w:cs="Mangal"/>
      <w:kern w:val="3"/>
      <w:sz w:val="24"/>
      <w:szCs w:val="21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582A"/>
    <w:pPr>
      <w:suppressAutoHyphens w:val="0"/>
      <w:autoSpaceDN/>
      <w:spacing w:line="276" w:lineRule="auto"/>
      <w:jc w:val="left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M1">
    <w:name w:val="toc 1"/>
    <w:basedOn w:val="Normal"/>
    <w:next w:val="Normal"/>
    <w:autoRedefine/>
    <w:uiPriority w:val="39"/>
    <w:unhideWhenUsed/>
    <w:rsid w:val="00E9582A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E9582A"/>
    <w:pPr>
      <w:spacing w:after="100"/>
      <w:ind w:left="240"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582A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82A"/>
    <w:rPr>
      <w:rFonts w:ascii="Tahoma" w:eastAsia="Source Han Sans CN Regular" w:hAnsi="Tahoma" w:cs="Mangal"/>
      <w:kern w:val="3"/>
      <w:sz w:val="16"/>
      <w:szCs w:val="14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547BA"/>
    <w:pPr>
      <w:tabs>
        <w:tab w:val="center" w:pos="4536"/>
        <w:tab w:val="right" w:pos="9072"/>
      </w:tabs>
      <w:spacing w:before="0" w:after="0"/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F547BA"/>
    <w:rPr>
      <w:rFonts w:ascii="Times New Roman" w:eastAsia="Source Han Sans CN Regular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FDEEDE-265E-47F3-8B6C-F697ABF4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Cédric</cp:lastModifiedBy>
  <cp:revision>3</cp:revision>
  <dcterms:created xsi:type="dcterms:W3CDTF">2017-06-22T08:31:00Z</dcterms:created>
  <dcterms:modified xsi:type="dcterms:W3CDTF">2017-06-22T08:59:00Z</dcterms:modified>
</cp:coreProperties>
</file>