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Blueprint and Technical Skill Specification: Autonomous Parabolic Reversal Execution Agent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proposition of short-selling overextended equities—specifically targeting top percentage gainers exhibiting parabolic price action and subsequent volume exhaustion—is an institutionally recognized and mathematically rigorous approach within quantitative proprietary trading. To systematically execute this hypothesis autonomously, an advanced artificial intelligence agent operating within the Google Antigravity integrated development environment requires a strict, comprehensive operational manual. This document serves as the foundational skill architecture and exhaustive engineering guideline for constructing, deploying, and managing a high-frequency trading agent. The prescribed architecture exclusively integrates the Alpaca Markets application programming interface for execution, the Polars dataframe library for ultra-low-latency data processing, and Numba Just-In-Time compilation to achieve C-level execution speeds for complex mathematical equations.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ensuing directives provide the autonomous agent with the absolute context, structural constraints, and programmatic logic necessary to execute the First Red Day and Blow-Off Top fading strategies. By synthesizing microstructure theory, high-performance data pipelines, and uncompromising risk management protocols into an executable framework, this manual transforms the Antigravity agent from a passive coding assistant into an autonomous, self-healing algorithmic trading entity.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Antigravity Agent Skill Metadata and Initialization Protocols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Google Antigravity platform, agents utilize an open standard for extending capabilities known as Agent Skills. These skills are fundamentally grounded in a progressive disclosure architecture, which prevents context window saturation while granting the agent specialized, on-demand domain knowledge.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agent must autonomously establish a dedicated directory structure to house these instructions, typically located at the project level within the workspace or globally accessible across all environments.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initialization file, recognized universally by the system as the skill definition file, must contain specific YAML frontmatter. This metadata allows the Antigravity Agent Manager to discover, interpret, and activate the skill autonomously when relevant market conditions or user prompts arise during the trading session.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agent is directed to format the initialization file precisely to ensure seamless parsing by the underlying Gemini reasoning models.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initial configuration requires the agent to define the skill name and provide a highly descriptive trigger mechanism in the frontmatter. The description acts as the primary semantic hook; therefore, it must explicitly outline the scope of operations. The required YAML configuration dictates that the name is identified as the parabolic reversal execution module, while the description explicitly instructs the agent to activate the skill when tasked with evaluating micro-cap equities exhibiting parabolic price advances, volume exhaustion, or VWAP divergence. Furthermore, the description must state that the agent will utilize the Alpaca Markets infrastructure, Polars dataframes, and Numba compilation to execute the strategy, signaling to the reasoning engine that this specific suite of tools is mandatory for the operation.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Beneath the frontmatter, the directory architecture must encapsulate modular resources to support the agent's procedural logic. The agent is directed to build and maintain a specific hierarchy to support autonomous operation.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primary file contains the core prompt engineering and operational logic.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Alongside this, the agent must generate a dedicated directory for executable Python scripts, isolating the Alpaca WebSocket ingestion logic and the order routing mechanisms.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segregating execution scripts from the core markdown instructions, the agent can employ the scripts as encapsulated functions, executing them via the Antigravity terminal to preserve token context and maintain high-speed reasoning.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Antigravity ecosystem operates on a spectrum of autonomy, requiring the agent to dynamically toggle between operational modes based on the immediate computational requirement.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During pre-market hours or when executing deep structural backtesting, the agent must operate in Planning Mode. This mode forces the agent to create an implementation plan, generate sequential task lists, and coordinate multi-file architectural changes before writing execution code.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during active market hours where latency is the defining factor of profitability, the agent must switch to Fast Mode. This setting bypasses exhaustive planning artifacts, allowing the agent to execute localized Python scripts, evaluate Numba compiled functions, and fire terminal commands instantaneously.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Mechanics of Parabolic Reversals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operate effectively without constant human supervision, the artificial intelligence must thoroughly comprehend the microstructural, mathematical, and psychological framework underpinning the parabolic reversal anomaly. The core hypothesis posits that an equity experiencing an exponential intraday appreciation—frequently exceeding ninety percent during the morning session—will inevitably encounter a severe structural imbalance between supply and demand.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genesis of a parabolic move is typically catalyzed by an external event, such as a promotional press release or a sudden earnings beat, which triggers a massive influx of aggressive market buy orders that rapidly consume the passive liquidity resting on the ask side of the Level 2 order book.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Price discovery during this initial euphoria phase is dictated entirely by retail participants acting on emotional exuberance and algorithmic momentum ignition models crossing the bid-ask spread without regard for underlying fundamental valuation.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upward velocity is severely exacerbated by a microstructural trap known as the short squeeze. Early short sellers, attempting to preemptively fade the asset based on its poor fundamental reality, routinely become trapped as the exponential price action depletes their margin capacity.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short selling involves theoretically infinite risk, a rapidly rising price triggers automated margin calls by clearing firms.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close these losing positions, trapped short sellers are forced to execute market buy orders, inadvertently injecting massive, price-agnostic buying pressure into the market.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reflexive feedback loop generates the vertical, wholly unsustainable chart pattern universally recognized as a blow-off top.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agent's primary operational objective is to identify the mathematical inevitability of the exhaustion phase. An exponential price escalation demands an exponentially increasing volume of capital to sustain its trajectory. Eventually, the finite pool of interested buyers is depleted. The quantitative signature of the asset subsequently shifts from aggressive price expansion to momentum divergence.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must continuously monitor the rate of price change relative to transaction volume. When the price achieves marginal new highs but the execution velocity precipitously declines, this divergence serves as the definitive leading indicator of an impending structural collapse.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stall represents the critical inflection point where the agent must transition from passive monitoring to active execution.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Asset Qualification and Screening Constraints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of a short position purely based on a substantial percentage gain is mathematically unviable and exposes the portfolio to catastrophic tail risk. Therefore, the agent must implement a rigorous, multi-layered screening criteria to isolate true parabolic anomalies from standard market noise.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is instructed to utilize a customized algorithmic scanner to isolate extreme momentum anomalies. These parameters must be rigidly enforced to filter out irrelevant equities and focus computational resources exclusively on highly vulnerable assets.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Screening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Microstructural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 or Micro Cap (Under $300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Focuses entirely on low-liquidity equities that are highly susceptible to retail exuberance, promotional campaigns, and the volatile vertical swings required for the strategy.</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Float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 20,000,000 Shares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restricted supply of shares interacting with extreme demand forces the initial squeeze. When demand subsequently evaporates, the sheer lack of underlying support causes the rapid price crash.</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Relative Volume (RVOL)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Greater than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Compares current intraday volume to the historical average. An RVOL of 3.0 indicates the asset is trading at 300% of normal capacity, mathematically confirming an unsustainable retail saturation anomaly.</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Intraday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Greater than 1,000,000 Shares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Guarantees sufficient market depth and intraday liquidity to enter and exit short positions without suffering catastrophic bid-ask spread expansion or execution slippage.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Intraday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 Greater than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Isolates the absolute top percentage gainers in the market, fulfilling the baseline requirement for a mathematically overextended chart pattern.</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screener isolates a candidate, the agent must validate the setup against the institutional First Red Day framework. The asset must demonstrate an absolute inability to continue its upward trajectory.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non-negotiable criteria include a duration of two to three consecutive green days without a meaningful pullback, ensuring a massive accumulation of unrealized retail profits.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the price must be extended a minimum of eighty to one hundred percent from the origin of the run, and the absolute peak day must exhibit a blow-off top candlestick structure characterized by an oversized daily range and a prominent upper wick, proving that buyers attempted to push the price higher but were aggressively rejected by institutional sellers.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Alpaca Markets Infrastructure and HTB Sourcing Dynamics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execution of this strategy is entirely dependent on the specific constraints, capabilities, and API architecture of the Alpaca Markets brokerage platform. The agent must strictly encode all regulatory limitations, margin constraints, and routing protocols into its pre-trade risk checks before deploying capital.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operational metric the agent must assess is the shortability of the underlying asset. To legally sell a stock short, the broker must locate and borrow the shares from a lending program before the trade can be executed.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 low-float stock goes parabolic, overwhelming demand from short sellers quickly depletes the available borrow inventory.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must continuously query the Alpaca REST API to verify asset availability. By initiating the api.get_asset(symbol) request, the agent must parse the returned JSON object and explicitly verify that the boolean attributes for shortable and easy_to_borrow are both set to true.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an asset is not actively listed as shortable on Alpaca's internal systems, any automated execution logic must be immediately aborted to prevent API rejection errors.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the current operational landscape in 2026, Alpaca actively supports short positions in Easy-to-Borrow (ETB) securities and provides a massive structural advantage by charging zero dollars in borrow fees for these specific assets when utilizing the Trading API.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zero-fee structure on ETB shares drastically reduces the friction of active algorithmic strategies, allowing the agent to model backtests and expected returns without factoring in variable overnight borrow costs.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the agent must account for the dynamic nature of asset classification. If an equity transitions from ETB to Hard-to-Borrow (HTB) overnight, Alpaca enforces a strict risk mitigation policy where any open short order in that specific stock will be automatically canceled prior to the market open.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zero-fee structure applies to ETB assets, the agent must be programmed with the mathematical logic to calculate fees if the platform expands HTB availability or if an existing ETB position unexpectedly transitions status while being held. The daily stock borrow fee for an HTB asset is calculated by multiplying the end-of-day short market value by the specific asset's HTB interest rate, and dividing the product by 360 days.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agent must also be aware of settlement logistics; holding a short position through a Friday settlement date incurs three days of cumulative borrow fees to account for the weekend.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fees are calculated based on round lots of one hundred shares, regardless of the exact fractional or odd-lot quantity shorted.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Margin constraints represent another absolute operational boundary. Alpaca mandates a strict minimum account equity of two thousand dollars to engage in any form of margin trading or short selling.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Accounts falling below this regulatory threshold are instantly restricted to standard cash buying power, completely neutralizing the agent's ability to execute the strategy.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Beyond the baseline equity requirement, the agent must continuously calculate the maintenance margin requirements, which scale aggressively for low-priced equities.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Applied Margin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Short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 Price Under $5.00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greater value of $2.50 per share or 100% of the end-of-day market value.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Short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 Price $5.00 or Greater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greater value of $5.00 per share or 30% of the end-of-day market value.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 Price Under $2.50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 of the end-of-day market value (No margin leverage permitted).</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 Price $2.50 or Greater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of the end-of-day market value.</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punitive margin requirements on sub-five-dollar stocks are designed to mitigate the extreme volatility risks inherent in penny stocks.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agent must project these capital requirements prior to order submission, ensuring that a sudden price spike does not trigger an instantaneous margin call and forced portfolio liquidation.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interact with this infrastructure fluidly, the agent is advised to leverage the Alpaca Model Context Protocol (MCP) server. The MCP architecture acts as a standardized middleware bridge, allowing the Antigravity AI reasoning models to access Alpaca's capabilities directly through natural language processing without requiring exhaustive SDK boilerplate generation.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server exposes highly structured capabilities, enabling the agent to autonomously request live market data, retrieve historical context, verify buying power, and carry out defined order actions in a secure, predictable format.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integrating the MCP server into the Antigravity environment, the strategy engine can communicate via localized server protocols, while the MCP handles all complex authentication and cloud API interfacing, significantly reducing execution latency and developmental overhead.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Data Engineering: Polars DataFrame Integration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theoretical edge of fading parabolic momentum is highly sensitive to latency. In the volatile environment of micro-cap short selling, delays measured in milliseconds can result in catastrophic execution slippage as bid-side liquidity vanishes. To achieve the sub-millisecond latency required for algorithmic signal generation, the agent must entirely deprecate legacy Python data structures, specifically the Pandas library, in favor of the Polars DataFrame architecture.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Polars is a blazingly fast, multi-threaded DataFrame library written entirely in Rust. It leverages the Apache Arrow in-memory format to provide a vectorized, columnar data processing engine.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Unlike Pandas, which is fundamentally bound by the Python Global Interpreter Lock and processes operations in a single-threaded, eager step-by-step methodology, Polars is designed from the ground up for effective parallelism.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processes data in cache-coherent chunks, automatically distributing workloads across all available CPU cores, resulting in performance gains that frequently exceed thirty to fifty times the speed of traditional libraries, particularly when grouping, filtering, or calculating moving averages on large datasets.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independent benchmarking confirms that Polars utilizes significantly less energy and memory than Pandas, reducing the computational overhead on the hosting server by drastically improving CPU core utilization.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Alpaca WebSocket Ingestion Pipeline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must establish a persistent, asynchronous connection to the Alpaca Market Data API v2 WebSocket to ensure it receives real-time, tick-level market data rather than relying on delayed REST polling.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To avoid the incomplete data representation inherent in standard feeds, the agent must point its connection specifically to the Securities Information Processor endpoint via wss://stream.data.alpaca.markets/v2/sip. This ensures the agent receives consolidated tape data representing all trades across all major exchanges, rather than a fragmented view limited to a single routing network.</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establishing the socket connection, the ingestion script must authenticate within a strict ten-second temporal window to prevent the server from aggressively terminating the connection. The authentication payload must be formatted exactly as a JSON string containing the API key and secret key identifiers.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Following successful authentication, the agent transitions the socket into a listening state by subscribing to specific asset streams. The subscription protocol must capture real-time trades, real-time quotes, and minute bars simultaneously by submitting the appropriate action payload to the server.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the Polars Streaming Abstraction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streaming JSON packets from the Alpaca WebSocket into a high-performance analytical engine requires meticulous memory management. Standard implementations that append rows sequentially to a Pandas dataframe suffer from severe quadratic performance degradation and trigger massive memory reallocation overhead.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this bottleneck, the agent shall implement a low-latency buffering mechanism utilizing the PyArrow library to capture the streaming data before it is converted to a Polars structure. Because Polars is an abstraction directly over the Arrow memory format, utilizing the PyCapsule interface or pl.from_arrow() allows for zero-copy memory transfers.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means the data is not duplicated during serialization, fundamentally eliminating the computational cost of transitioning raw socket data into queryable formats.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continuous metric aggregation, the agent must strictly utilize Polars' LazyFrame API rather than eager execution.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defining a series of expressions via .lazy(), the agent constructs a logical query plan without immediately processing the data.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Polars' underlying Rust query optimizer then analyzes this entire pipeline, pushing filters down to the ingestion layer and eliminating unnecessary intermediate memory allocations before executing the final computation when .collect() is called.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is directed to strictly adhere to the Polars syntax paradigm when constructing these pipelines. It must replace traditional bracket-based boolean indexing with explicit expression-based filtering, utilizing the .filter() method combined with pl.col() definitions to isolate specific price anomalies.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Furthermore, all in-place data mutations must be executed using the .with_columns() method to maintain the immutability of the underlying data structures, preventing hidden state errors during high-frequency execution.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 compress the raw tick data arriving from the WebSocket into actionable time-series segments, the agent must deploy the .group_by_dynamic() function, which allows for blazingly fast temporal resampling into arbitrary intervals, such as fifteen-second or one-minute bars.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Computational Engine: Numba JIT Compilation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Polars provides an exceptional engine for data wrangling, joining, and aggregation, the calculation of complex, path-dependent technical indicators requires specialized numerical processing. The algorithmic evaluation of the Volume-Weighted Average Price (VWAP) and the Average True Range (ATR) involves continuous iterative loops that are notoriously slow when executed in native Python.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To achieve the processing speeds necessary for microstructural trading, the agent must implement Numba, a Just-In-Time compiler that translates Python functions directly into optimized LLVM machine code at runtime.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Numba is strictly designed to operate on contiguous memory arrays and does not natively comprehend the complex objects of Pandas or Polars, the agent must architect a specific data bridge.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required numerical columns must be extracted from the Polars DataFrame and converted into underlying NumPy arrays utilizing the .to_numpy() method before being passed into the Numba-compiled functions.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Numba Optimization Directives and Compiler Flags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maximize computational velocity, the agent must apply the @njit decorator to all mathematical trading functions. This specific directive forces Numba into "nopython" mode, meaning the function is compiled to execute entirely independently of the Python interpreter, circumventing the Global Interpreter Lock and unlocking native C-level execution speeds.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is instructed to layer advanced compiler flags onto the decorator to extract maximum hardware performance. The configuration should reflect @njit(cache=True, fastmath=True, parallel=True).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caching directive ensures that the machine code is stored on disk after the initial compilation, eliminating the compilation latency penalty on subsequent executions.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fastmath=True directive permits the LLVM backend to aggressively optimize floating-point arithmetic by relaxing strict IEEE 754 compliance.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 the context of trading algorithms, where absolute cryptographic precision is secondary to directional velocity, this trade-off yields substantial performance gains.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parallel=True directive enables the agent to deploy prange (parallel range) statements in place of standard loops.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unlocks explicit parallel execution, allowing the computation of localized data arrays to be distributed across multiple CPU cores simultaneously, effectively reducing the algorithmic time complexity of sliding window operations.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Volume-Weighted Average Price (VWAP) Algorithm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Volume-Weighted Average Price is the foundational benchmark for institutional execution logic, acting as both the primary indicator of absolute overextension and the definitive profit target for the parabolic reversal strategy.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 micro-cap asset's price extends exponentially above the VWAP, institutional algorithms recognize the asset as fundamentally overvalued relative to its intraday average.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creates a fragile microstructural environment where price discovery is unsupported by true transactional volume. When the euphoric retail buying pressure ceases, the price tends to mean-revert violently back toward the VWAP baseline.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must compute the VWAP dynamically using the real-time tick or bar data supplied by the Alpaca WebSocket. To avoid the latency of standard library integrations, this calculation must be embedded within a Numba kernel. The mathematical foundation of the indicator is expressed as the cumulative sum of the typical price multiplied by volume, divided entirely by the cumulative sum of the volume.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shall construct the algorithm utilizing the typical price, which is defined as the mean average of the high, low, and close values for a given time period.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Numba kernel logic requires initializing floating-point accumulators to maintain a running tally of both the gross volume and the price-volume product.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continuous, stateful accumulation guarantees that the VWAP updates instantaneously with every new tick processed from the Polars pipeline, ensuring </w:t>
      </w:r>
      <w:r w:rsidDel="00000000" w:rsidR="00000000" w:rsidRPr="00000000">
        <w:rPr>
          <w:rFonts w:ascii="Google Sans" w:cs="Google Sans" w:eastAsia="Google Sans" w:hAnsi="Google Sans"/>
          <w:color w:val="1f1f1f"/>
        </w:rPr>
        <w:drawing>
          <wp:inline distB="19050" distT="19050" distL="19050" distR="19050">
            <wp:extent cx="457497" cy="2351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497"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algorithmic time complexity without needing to recalculate the entire historical array on every update.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Volatility-Based Architecture and the Average True Range (ATR)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systematically normalize financial risk across a highly volatile spectrum of uncorrelated micro-cap equities, the agent must incorporate a continuously updating measure of absolute market volatility.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Relying on fixed percentage stop-losses is mathematically flawed when analyzing parabolic structures, as it ignores the expanding intraday range of the asset.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Instead, the agent must utilize the Average True Range (ATR) to measure the true degree of price movement.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Range provides a holistic view of volatility by accounting for violent overnight gaps and extreme intraday wicks. It is mathematically calculated for a given period as the greatest absolute value among three distinct vectors: the current high minus the current low, the absolute value of the current high minus the previous closing price, and the absolute value of the current low minus the previous closing price.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ATR is subsequently derived by applying an exponential or simple moving average to the True Range array over a defined lookback horizon, which is typically standard at fourteen periods.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this calculation requires multiple backward-looking array references and conditional absolute logic across thousands of data points, standard dataframe operations become a critical bottleneck. The agent must implement a Numba @njit compiled function to process these specific vectors simultaneously, yielding an optimized, rolling array of volatility metrics.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resulting ATR value is then exported directly to the execution routing logic, serving as the sole variable for dynamic stop-loss placement and fractional position sizing adjustments.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and Order Routing Protocols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success of the algorithmic agent is determined by its execution layer, where theoretical statistical edge is translated into realized portfolio alpha. Operating in the low-float environment means that relying on lagging technical indicators, such as MACD or Parabolic SAR, is catastrophic, as these tools generate false signals during sideways consolidation and fail to react quickly enough to instantaneous liquidity voids.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Therefore, execution triggers must be derived directly from the market's microstructure—specifically, the real-time synthesis of Level 2 order book depth and Time &amp; Sales transaction data via the Alpaca feed.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Microstructural Triggers and Tape Absorption Analysis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definitive microstructural signal for an impending parabolic reversal is a phenomenon known as order flow "absorption".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the underlying asset's price approaches a major psychological resistance level or a whole-dollar mark, the agent must monitor the Time &amp; Sales stream for rapid, massive execution prints at the ask price.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Under normal circumstances, this fluid and aggressive buying pressure would propel the price upward. However, if the agent detects a state where massive buy volume hits the tape but the asset's price completely stalls, it indicates the presence of hidden institutional selling, commonly referred to as iceberg orders.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iceberg order is a massive algorithmic sell order intentionally fractured into smaller, visible components to obscure the seller's true intent from the broader market.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visible ask size continually refreshes upon partial execution, absorbing all retail buying pressure without yielding a single cent of price progression.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is programmed to recognize this stalled momentum, occurring despite overwhelming upward volume flow, as the absolute confirmation that the supply-demand dynamic has inverted.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must initiate its short execution routing precisely at the moment the aggressive buying pressure is exhausted and the bid support immediately below the current price thins out, creating an asymmetrical void in the order book that precedes the collapse.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Entry Frameworks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is equipped with three distinct structural entry protocols, which it selects dynamically based on predefined risk-reward matrices. The most critical reference level utilized in these protocols is the previous day's closing price, which serves as the ultimate psychological fulcrum for retail sentiment.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Entry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Pre-Red Entry (Aggressive)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agent routes a short limit order before the price breaks the prior day's close. The trigger relies exclusively on microstructural tape failure and iceberg absorption.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Offers the highest theoretical Reward-to-Risk ratio as the entry is positioned near the absolute apex. However, it carries the lowest win rate, as the asset may consolidate and re-attempt highs, triggering frequent stop-outs.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Entry (Break of Previous Close)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agent monitors the asset until it cracks decisively below the previous day's closing price. This transition initiates panic selling and stop-loss triggering among retail buyers.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the most mathematically balanced approach, optimizing the capture of downward momentum while waiting for structural confirmation of the trend break.</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 High Confirmation (Conservative)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agent permits the initial breakdown to occur, waits patiently for a reactionary upward retracement (a "dead-cat bounce"), and shorts the failure of that secondary bounce.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Compromises the absolute Reward-to-Risk ratio because the entry occurs significantly lower than the peak, but boasts the highest statistical win rate as the macroeconomic trend reversal is fully confirmed.</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Alpaca API Order Submission Mechanics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physically execute the short sale, the agent interfaces with the Alpaca REST API via the Python SDK or through the natural language translation of the MCP server.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constructing the routing logic, the agent must configure the api.submit_order payload to reflect exact specifications, ensuring that the asset symbol, the precisely calculated position quantity, the side of the trade (sell for shorting), the time in force, and the specific limit price are flawlessly formatted.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must be acutely aware of Alpaca's internal risk management checks during order submission. Alpaca processes market sell orders that establish a new short position by applying a pre-trade buying power risk check.</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broker evaluates the order against a collar of 102.5% to 104% of the nominal order value to ensure the account does not immediately exceed its available margin due to instantaneous slippage.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agent must ensure that its internal calculation of position size accommodates this specific markup collar to prevent the API from rejecting the order due to insufficient buying power.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profit realization, the agent's primary exit protocol dictates covering the short position into downward weakness rather than attempting to perfectly time the exact bottom of the reversal.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Numba-calculated VWAP serves as the primary magnetic target for the unwind, with the agent routing scaled limit buy orders to cover the position as the price approaches the VWAP mean.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assets in the small-cap domain, the baseline target for structural mean reversion is a minimum depreciation of ten percent on the day.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Risk Architecture and Capital Preservation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Shorting parabolic, low-float equities is arguably the most hazardous quantitative strategy deployable in modern financial markets.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Unlike a long position, where the maximum theoretical loss is fundamentally constrained to the initial capital investment, a short position possesses mathematically infinite risk.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failure to implement a rigorous, mathematically grounded risk architecture will inevitably lead to terminal portfolio destruction.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is explicitly and permanently forbidden from employing fixed-share position sizing, as this primitive method completely ignores the expanding mathematical variance inherent in parabolic volatility.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Volatility-Based Position Sizing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long-term survivability, the agent must strictly employ a Volatility-Based Position Sizing algorithm. This methodology inversely scales the absolute capital exposure against the asset's Numba-calculated ATR, automatically reducing share size when volatility expands.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procedural execution logic for capital allocation is defined in three sequential steps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First, the agent queries the Alpaca API for the total, real-time account equity. The absolute portfolio risk per trade is rigidly capped at a predefined parameter, typically one to two percent of total trading capital.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Second, the agent determines the structural stop-loss distance. The ultimate hard stop-loss is mathematically anchored to a definitive structural invalidation point on the chart—specifically, the absolute apex, or all-time high, of the current parabolic run.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Finally, the agent calculates the precise share quantity. The algorithm subtracts the intended execution price from the structural stop-loss price to determine the exact risk per share. The final position size is computed by dividing the absolute portfolio risk by the calculated risk per share.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dynamic mathematical adjustment ensures that the agent maintains a constant risk profile regardless of the asset's wildly fluctuating intraday range.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the agent must enforce a strict programmatic rule limiting execution to a maximum of three to five attempts per specific ticker. This prevents the systemic destruction of the account balance if the asset enters an extended, multi-stage, algorithmically driven short squeeze.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Mitigation of Systemic Tail Risk and Geographical Logistics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severe systemic hazard when fading parabolic momentum is the overnight gap-up risk.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Holding short positions outside of standard market hours exposes the portfolio to unpredictable macroeconomic catalysts or corporate actions—such as unexpected buyout announcements—that can cause the asset to open hundreds of percentages higher than its previous close.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the market is closed, resting stop-loss orders are entirely bypassed, triggering catastrophic, forced buy-ins by the clearing firm at the absolute worst possible price.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definitively neutralize this fat-tail risk, the agent is programmed with an absolute temporal constraint: all positions must be fully covered and the portfolio must be flattened to zero prior to the market close.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continuously monitors the Alpaca Clock API to calculate the exact duration until the market closing bell.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At a predefined threshold, such as fifteen minutes prior to the close, the agent's logic overrides all active technical indicators and automatically executes market buy orders to cover all open short inventory, eliminating overnight exposure.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this manual is designed for deployment across global jurisdictions, specifically referencing an operation stationed in Madrid, Spain (Central European Time), the agent must seamlessly handle complex time zone differentials.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optimal execution window for fading top gainers typically occurs between 10:00 AM and 11:00 AM Eastern Time, which perfectly aligns with 16:00 to 17:00 CET.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During this window, initial retail volume dries up, and European liquidity exits the global market toward the end of their business day, removing critical bid support and triggering the collapse.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agent must be highly sensitive to the Daylight Saving Time mismatch anomaly. The United States and Europe transition their clocks asynchronously, creating specific multi-week windows in March and October where the time differential compresses from six hours to five hours.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agent must autonomously query UTC offsets to recalibrate its internal scheduled cron jobs, ensuring that VWAP anchoring and time-of-day entry algorithms are not executing an hour off schedule.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agent must factor in local regulatory architectures, specifically the punitive "Homogeneous Loss Rule" applicable to traders residing in Spain.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tax mechanism extends the restriction on claiming capital loss deductions to a full twelve months if the identical asset is repurchased or reshorted.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prevent devastating tax liabilities where losses are ignored but gains are fully taxed, the agent's asset selection logic must enforce strict forced rotation. Once a loss is realized on a specific ticker, the agent must autonomously blacklist that exact asset symbol in its internal database for a full 365 days, requiring total reliance on the daily screener to hunt for novel, unprecedented breakouts rather than recycling trades on familiar watchlists.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Operating Environment Constraints and Self-Healing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this autonomous trading system within the Google Antigravity platform requires strict adherence to its unique agent-first operational paradigms.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Antigravity is not merely a static code editor; it is a multi-agent orchestration space powered by reasoning models designed to plan, debug, and execute complex workflows.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operate at the speed of the market, the agent must optimize its interaction with the Antigravity terminal and browser actuation tools. During live trading, the agent must be configured within the settings pane to operate under an "Always Proceed" policy for terminal command auto-execution.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Requiring human review for every execution script introduces latency bottlenecks that will destroy the mathematical edge of the strategy.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agent is programmed with "Self-Healing" logical pathways. In the chaotic environment of live trading, API rate limits will be breached, WebSocket connections will experience dropped packets, and Polars dataframes may encounter type-casting errors.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If a terminal command executing the trading script fails and throws a stack trace, the agent is explicitly instructed not to immediately halt operations and await human intervention. Instead, it must autonomously analyze the traceback, search its .agent/skills/references/ directory for structural fixes, patch the code, and initiate a predefined retry sequence.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Only upon exhausting its self-healing loop without resolution will the agent securely close all active API connections, liquidate existing positions at the market, and request human review.</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flawless synthesis of Google Antigravity's autonomous orchestration, Alpaca's high-speed API execution, Polars' zero-copy data engineering, and Numba's compiled mathematical precision, this blueprint creates a resilient, high-frequency trading entity capable of systematically extracting alpha from the most volatile anomalies in the equity markets.</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Agent Skills with skill-creator | by Daniela Petruzalek | Google Cloud - Medium, fecha de acceso: marzo 8, 2026, </w:t>
      </w:r>
      <w:hyperlink r:id="rId7">
        <w:r w:rsidDel="00000000" w:rsidR="00000000" w:rsidRPr="00000000">
          <w:rPr>
            <w:rFonts w:ascii="Google Sans" w:cs="Google Sans" w:eastAsia="Google Sans" w:hAnsi="Google Sans"/>
            <w:color w:val="0000ee"/>
            <w:sz w:val="24"/>
            <w:szCs w:val="24"/>
            <w:u w:val="single"/>
            <w:rtl w:val="0"/>
          </w:rPr>
          <w:t xml:space="preserve">https://medium.com/google-cloud/building-agent-skills-with-skill-creator-855f18e785cf</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SKILL.md Pattern: How to Write AI Agent Skills That Actually Work, fecha de acceso: marzo 8, 2026, </w:t>
      </w:r>
      <w:hyperlink r:id="rId8">
        <w:r w:rsidDel="00000000" w:rsidR="00000000" w:rsidRPr="00000000">
          <w:rPr>
            <w:rFonts w:ascii="Google Sans" w:cs="Google Sans" w:eastAsia="Google Sans" w:hAnsi="Google Sans"/>
            <w:color w:val="0000ee"/>
            <w:sz w:val="24"/>
            <w:szCs w:val="24"/>
            <w:u w:val="single"/>
            <w:rtl w:val="0"/>
          </w:rPr>
          <w:t xml:space="preserve">https://bibek-poudel.medium.com/the-skill-md-pattern-how-to-write-ai-agent-skills-that-actually-work-72a3169dd7ee</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Google Antigravity Documentation, fecha de acceso: marzo 8, 2026, </w:t>
      </w:r>
      <w:hyperlink r:id="rId9">
        <w:r w:rsidDel="00000000" w:rsidR="00000000" w:rsidRPr="00000000">
          <w:rPr>
            <w:rFonts w:ascii="Google Sans" w:cs="Google Sans" w:eastAsia="Google Sans" w:hAnsi="Google Sans"/>
            <w:color w:val="0000ee"/>
            <w:sz w:val="24"/>
            <w:szCs w:val="24"/>
            <w:u w:val="single"/>
            <w:rtl w:val="0"/>
          </w:rPr>
          <w:t xml:space="preserve">https://antigravity.google/docs/skills</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Authoring Google Antigravity Skills, fecha de acceso: marzo 8, 2026, </w:t>
      </w:r>
      <w:hyperlink r:id="rId10">
        <w:r w:rsidDel="00000000" w:rsidR="00000000" w:rsidRPr="00000000">
          <w:rPr>
            <w:rFonts w:ascii="Google Sans" w:cs="Google Sans" w:eastAsia="Google Sans" w:hAnsi="Google Sans"/>
            <w:color w:val="0000ee"/>
            <w:sz w:val="24"/>
            <w:szCs w:val="24"/>
            <w:u w:val="single"/>
            <w:rtl w:val="0"/>
          </w:rPr>
          <w:t xml:space="preserve">https://codelabs.developers.google.com/getting-started-with-antigravity-skills</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Getting Started with Google Antigravity Skills, fecha de acceso: marzo 8, 2026, </w:t>
      </w:r>
      <w:hyperlink r:id="rId11">
        <w:r w:rsidDel="00000000" w:rsidR="00000000" w:rsidRPr="00000000">
          <w:rPr>
            <w:rFonts w:ascii="Google Sans" w:cs="Google Sans" w:eastAsia="Google Sans" w:hAnsi="Google Sans"/>
            <w:color w:val="0000ee"/>
            <w:sz w:val="24"/>
            <w:szCs w:val="24"/>
            <w:u w:val="single"/>
            <w:rtl w:val="0"/>
          </w:rPr>
          <w:t xml:space="preserve">https://medium.com/google-cloud/tutorial-getting-started-with-antigravity-skills-864041811e0d</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Modes / Settings - Google Antigravity Documentation, fecha de acceso: marzo 8, 2026, </w:t>
      </w:r>
      <w:hyperlink r:id="rId12">
        <w:r w:rsidDel="00000000" w:rsidR="00000000" w:rsidRPr="00000000">
          <w:rPr>
            <w:rFonts w:ascii="Google Sans" w:cs="Google Sans" w:eastAsia="Google Sans" w:hAnsi="Google Sans"/>
            <w:color w:val="0000ee"/>
            <w:sz w:val="24"/>
            <w:szCs w:val="24"/>
            <w:u w:val="single"/>
            <w:rtl w:val="0"/>
          </w:rPr>
          <w:t xml:space="preserve">https://antigravity.google/docs/agent-modes-settings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and Use Google Antigravity - Codecademy, fecha de acceso: marzo 8, 2026, </w:t>
      </w:r>
      <w:hyperlink r:id="rId13">
        <w:r w:rsidDel="00000000" w:rsidR="00000000" w:rsidRPr="00000000">
          <w:rPr>
            <w:rFonts w:ascii="Google Sans" w:cs="Google Sans" w:eastAsia="Google Sans" w:hAnsi="Google Sans"/>
            <w:color w:val="0000ee"/>
            <w:sz w:val="24"/>
            <w:szCs w:val="24"/>
            <w:u w:val="single"/>
            <w:rtl w:val="0"/>
          </w:rPr>
          <w:t xml:space="preserve">https://www.codecademy.com/article/how-to-set-up-and-use-google-antigravity</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Shorting Top Gainers Strategy Analysis.docx</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Alpaca Trading API Guide - A Step-by-step Guide - AlgoTrading101 Blog, fecha de acceso: marzo 8, 2026, </w:t>
      </w:r>
      <w:hyperlink r:id="rId14">
        <w:r w:rsidDel="00000000" w:rsidR="00000000" w:rsidRPr="00000000">
          <w:rPr>
            <w:rFonts w:ascii="Google Sans" w:cs="Google Sans" w:eastAsia="Google Sans" w:hAnsi="Google Sans"/>
            <w:color w:val="0000ee"/>
            <w:sz w:val="24"/>
            <w:szCs w:val="24"/>
            <w:u w:val="single"/>
            <w:rtl w:val="0"/>
          </w:rPr>
          <w:t xml:space="preserve">https://algotrading101.com/learn/alpaca-trading-api-guide/</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Alpaca-py, fecha de acceso: marzo 8, 2026, </w:t>
      </w:r>
      <w:hyperlink r:id="rId15">
        <w:r w:rsidDel="00000000" w:rsidR="00000000" w:rsidRPr="00000000">
          <w:rPr>
            <w:rFonts w:ascii="Google Sans" w:cs="Google Sans" w:eastAsia="Google Sans" w:hAnsi="Google Sans"/>
            <w:color w:val="0000ee"/>
            <w:sz w:val="24"/>
            <w:szCs w:val="24"/>
            <w:u w:val="single"/>
            <w:rtl w:val="0"/>
          </w:rPr>
          <w:t xml:space="preserve">https://alpaca.markets/sdks/python/api_reference/trading/models.html</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fees for short selling? - Alpaca Support, fecha de acceso: marzo 8, 2026, </w:t>
      </w:r>
      <w:hyperlink r:id="rId16">
        <w:r w:rsidDel="00000000" w:rsidR="00000000" w:rsidRPr="00000000">
          <w:rPr>
            <w:rFonts w:ascii="Google Sans" w:cs="Google Sans" w:eastAsia="Google Sans" w:hAnsi="Google Sans"/>
            <w:color w:val="0000ee"/>
            <w:sz w:val="24"/>
            <w:szCs w:val="24"/>
            <w:u w:val="single"/>
            <w:rtl w:val="0"/>
          </w:rPr>
          <w:t xml:space="preserve">https://alpaca.markets/support/short-selling-fees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Alpaca Eliminates ETB Borrow Fees to Make Shorting More Competitive, fecha de acceso: marzo 8, 2026, </w:t>
      </w:r>
      <w:hyperlink r:id="rId17">
        <w:r w:rsidDel="00000000" w:rsidR="00000000" w:rsidRPr="00000000">
          <w:rPr>
            <w:rFonts w:ascii="Google Sans" w:cs="Google Sans" w:eastAsia="Google Sans" w:hAnsi="Google Sans"/>
            <w:color w:val="0000ee"/>
            <w:sz w:val="24"/>
            <w:szCs w:val="24"/>
            <w:u w:val="single"/>
            <w:rtl w:val="0"/>
          </w:rPr>
          <w:t xml:space="preserve">https://alpaca.markets/blog/zero-borrow-fees-on-short-selling-etb-stock-shares-alpaca-trading-api/</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Margin and Short Selling - Alpaca API Docs, fecha de acceso: marzo 8, 2026, </w:t>
      </w:r>
      <w:hyperlink r:id="rId18">
        <w:r w:rsidDel="00000000" w:rsidR="00000000" w:rsidRPr="00000000">
          <w:rPr>
            <w:rFonts w:ascii="Google Sans" w:cs="Google Sans" w:eastAsia="Google Sans" w:hAnsi="Google Sans"/>
            <w:color w:val="0000ee"/>
            <w:sz w:val="24"/>
            <w:szCs w:val="24"/>
            <w:u w:val="single"/>
            <w:rtl w:val="0"/>
          </w:rPr>
          <w:t xml:space="preserve">https://docs.alpaca.markets/docs/margin-and-short-selling</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Alpaca's MCP Server, fecha de acceso: marzo 8, 2026, </w:t>
      </w:r>
      <w:hyperlink r:id="rId19">
        <w:r w:rsidDel="00000000" w:rsidR="00000000" w:rsidRPr="00000000">
          <w:rPr>
            <w:rFonts w:ascii="Google Sans" w:cs="Google Sans" w:eastAsia="Google Sans" w:hAnsi="Google Sans"/>
            <w:color w:val="0000ee"/>
            <w:sz w:val="24"/>
            <w:szCs w:val="24"/>
            <w:u w:val="single"/>
            <w:rtl w:val="0"/>
          </w:rPr>
          <w:t xml:space="preserve">https://docs.alpaca.markets/docs/alpaca-mcp-server</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Alpaca MCP Server into Python Trading Systems for Data‑Driven Trading | by Philipp Tschakert | Medium, fecha de acceso: marzo 8, 2026, </w:t>
      </w:r>
      <w:hyperlink r:id="rId20">
        <w:r w:rsidDel="00000000" w:rsidR="00000000" w:rsidRPr="00000000">
          <w:rPr>
            <w:rFonts w:ascii="Google Sans" w:cs="Google Sans" w:eastAsia="Google Sans" w:hAnsi="Google Sans"/>
            <w:color w:val="0000ee"/>
            <w:sz w:val="24"/>
            <w:szCs w:val="24"/>
            <w:u w:val="single"/>
            <w:rtl w:val="0"/>
          </w:rPr>
          <w:t xml:space="preserve">https://medium.com/@philipp.tschakert/integrating-alpaca-mcp-server-into-python-trading-systems-for-data-driven-trading-c1c8506c13cd</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Pandas vs Polars: A Comprehensive Performance Comparison | by Sina Mirshahi | Medium, fecha de acceso: marzo 8, 2026, </w:t>
      </w:r>
      <w:hyperlink r:id="rId21">
        <w:r w:rsidDel="00000000" w:rsidR="00000000" w:rsidRPr="00000000">
          <w:rPr>
            <w:rFonts w:ascii="Google Sans" w:cs="Google Sans" w:eastAsia="Google Sans" w:hAnsi="Google Sans"/>
            <w:color w:val="0000ee"/>
            <w:sz w:val="24"/>
            <w:szCs w:val="24"/>
            <w:u w:val="single"/>
            <w:rtl w:val="0"/>
          </w:rPr>
          <w:t xml:space="preserve">https://medium.com/@neurogenou/pandas-vs-polars-a-comprehensive-performance-comparison-31a9296e4cd4</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Polars vs Pandas | Databricks, fecha de acceso: marzo 8, 2026, </w:t>
      </w:r>
      <w:hyperlink r:id="rId22">
        <w:r w:rsidDel="00000000" w:rsidR="00000000" w:rsidRPr="00000000">
          <w:rPr>
            <w:rFonts w:ascii="Google Sans" w:cs="Google Sans" w:eastAsia="Google Sans" w:hAnsi="Google Sans"/>
            <w:color w:val="0000ee"/>
            <w:sz w:val="24"/>
            <w:szCs w:val="24"/>
            <w:u w:val="single"/>
            <w:rtl w:val="0"/>
          </w:rPr>
          <w:t xml:space="preserve">https://www.databricks.com/blog/polars-vs-pandas</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to the Metal, Pain-Free: Cython, Numba, Polars | by Codastra - Medium, fecha de acceso: marzo 8, 2026, </w:t>
      </w:r>
      <w:hyperlink r:id="rId23">
        <w:r w:rsidDel="00000000" w:rsidR="00000000" w:rsidRPr="00000000">
          <w:rPr>
            <w:rFonts w:ascii="Google Sans" w:cs="Google Sans" w:eastAsia="Google Sans" w:hAnsi="Google Sans"/>
            <w:color w:val="0000ee"/>
            <w:sz w:val="24"/>
            <w:szCs w:val="24"/>
            <w:u w:val="single"/>
            <w:rtl w:val="0"/>
          </w:rPr>
          <w:t xml:space="preserve">https://medium.com/@2nick2patel2/python-to-the-metal-pain-free-cython-numba-polars-c5be33f36857</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Polars — DataFrames for the new era, fecha de acceso: marzo 8, 2026, </w:t>
      </w:r>
      <w:hyperlink r:id="rId24">
        <w:r w:rsidDel="00000000" w:rsidR="00000000" w:rsidRPr="00000000">
          <w:rPr>
            <w:rFonts w:ascii="Google Sans" w:cs="Google Sans" w:eastAsia="Google Sans" w:hAnsi="Google Sans"/>
            <w:color w:val="0000ee"/>
            <w:sz w:val="24"/>
            <w:szCs w:val="24"/>
            <w:u w:val="single"/>
            <w:rtl w:val="0"/>
          </w:rPr>
          <w:t xml:space="preserve">https://pola.rs/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Polars vs. Pandas — An Independent Speed Comparison | Towards Data Science, fecha de acceso: marzo 8, 2026, </w:t>
      </w:r>
      <w:hyperlink r:id="rId25">
        <w:r w:rsidDel="00000000" w:rsidR="00000000" w:rsidRPr="00000000">
          <w:rPr>
            <w:rFonts w:ascii="Google Sans" w:cs="Google Sans" w:eastAsia="Google Sans" w:hAnsi="Google Sans"/>
            <w:color w:val="0000ee"/>
            <w:sz w:val="24"/>
            <w:szCs w:val="24"/>
            <w:u w:val="single"/>
            <w:rtl w:val="0"/>
          </w:rPr>
          <w:t xml:space="preserve">https://towardsdatascience.com/polars-vs-pandas-an-independent-speed-comparison/</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energy usage and performance of Polars and pandas, fecha de acceso: marzo 8, 2026, </w:t>
      </w:r>
      <w:hyperlink r:id="rId26">
        <w:r w:rsidDel="00000000" w:rsidR="00000000" w:rsidRPr="00000000">
          <w:rPr>
            <w:rFonts w:ascii="Google Sans" w:cs="Google Sans" w:eastAsia="Google Sans" w:hAnsi="Google Sans"/>
            <w:color w:val="0000ee"/>
            <w:sz w:val="24"/>
            <w:szCs w:val="24"/>
            <w:u w:val="single"/>
            <w:rtl w:val="0"/>
          </w:rPr>
          <w:t xml:space="preserve">https://pola.rs/posts/benchmark-energy-performance/</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Stock Data - Alpaca API Docs, fecha de acceso: marzo 8, 2026, </w:t>
      </w:r>
      <w:hyperlink r:id="rId27">
        <w:r w:rsidDel="00000000" w:rsidR="00000000" w:rsidRPr="00000000">
          <w:rPr>
            <w:rFonts w:ascii="Google Sans" w:cs="Google Sans" w:eastAsia="Google Sans" w:hAnsi="Google Sans"/>
            <w:color w:val="0000ee"/>
            <w:sz w:val="24"/>
            <w:szCs w:val="24"/>
            <w:u w:val="single"/>
            <w:rtl w:val="0"/>
          </w:rPr>
          <w:t xml:space="preserve">https://docs.alpaca.markets/docs/real-time-stock-pricing-data</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Stream Real-Time Data in Alpaca Market Data API v2 in JSON, fecha de acceso: marzo 8, 2026, </w:t>
      </w:r>
      <w:hyperlink r:id="rId28">
        <w:r w:rsidDel="00000000" w:rsidR="00000000" w:rsidRPr="00000000">
          <w:rPr>
            <w:rFonts w:ascii="Google Sans" w:cs="Google Sans" w:eastAsia="Google Sans" w:hAnsi="Google Sans"/>
            <w:color w:val="0000ee"/>
            <w:sz w:val="24"/>
            <w:szCs w:val="24"/>
            <w:u w:val="single"/>
            <w:rtl w:val="0"/>
          </w:rPr>
          <w:t xml:space="preserve">https://alpaca.markets/learn/streaming-market-data</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trade data has gaps - Alpaca Forum, fecha de acceso: marzo 8, 2026, </w:t>
      </w:r>
      <w:hyperlink r:id="rId29">
        <w:r w:rsidDel="00000000" w:rsidR="00000000" w:rsidRPr="00000000">
          <w:rPr>
            <w:rFonts w:ascii="Google Sans" w:cs="Google Sans" w:eastAsia="Google Sans" w:hAnsi="Google Sans"/>
            <w:color w:val="0000ee"/>
            <w:sz w:val="24"/>
            <w:szCs w:val="24"/>
            <w:u w:val="single"/>
            <w:rtl w:val="0"/>
          </w:rPr>
          <w:t xml:space="preserve">https://forum.alpaca.markets/t/streaming-trade-data-has-gaps/6046</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transform Spark dataframe to Polars dataframe? - Stack Overflow, fecha de acceso: marzo 8, 2026,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https://stackoverflow.com/questions/73203318/how-to-transform-spark-dataframe-to-polars-dataframe</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polars.from_dataframe — Polars documentation, fecha de acceso: marzo 8, 2026, </w:t>
      </w:r>
      <w:hyperlink r:id="rId31">
        <w:r w:rsidDel="00000000" w:rsidR="00000000" w:rsidRPr="00000000">
          <w:rPr>
            <w:rFonts w:ascii="Google Sans" w:cs="Google Sans" w:eastAsia="Google Sans" w:hAnsi="Google Sans"/>
            <w:color w:val="0000ee"/>
            <w:sz w:val="24"/>
            <w:szCs w:val="24"/>
            <w:u w:val="single"/>
            <w:rtl w:val="0"/>
          </w:rPr>
          <w:t xml:space="preserve">https://docs.pola.rs/py-polars/html/reference/api/polars.from_dataframe.html</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Polars vs pandas: What's the Difference? - Real Python, fecha de acceso: marzo 8, 2026, </w:t>
      </w:r>
      <w:hyperlink r:id="rId32">
        <w:r w:rsidDel="00000000" w:rsidR="00000000" w:rsidRPr="00000000">
          <w:rPr>
            <w:rFonts w:ascii="Google Sans" w:cs="Google Sans" w:eastAsia="Google Sans" w:hAnsi="Google Sans"/>
            <w:color w:val="0000ee"/>
            <w:sz w:val="24"/>
            <w:szCs w:val="24"/>
            <w:u w:val="single"/>
            <w:rtl w:val="0"/>
          </w:rPr>
          <w:t xml:space="preserve">https://realpython.com/polars-vs-pandas/</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Streaming large datasets in Polars | Rho Signal, fecha de acceso: marzo 8, 2026, </w:t>
      </w:r>
      <w:hyperlink r:id="rId33">
        <w:r w:rsidDel="00000000" w:rsidR="00000000" w:rsidRPr="00000000">
          <w:rPr>
            <w:rFonts w:ascii="Google Sans" w:cs="Google Sans" w:eastAsia="Google Sans" w:hAnsi="Google Sans"/>
            <w:color w:val="0000ee"/>
            <w:sz w:val="24"/>
            <w:szCs w:val="24"/>
            <w:u w:val="single"/>
            <w:rtl w:val="0"/>
          </w:rPr>
          <w:t xml:space="preserve">https://www.rhosignal.com/posts/streaming-in-polars/</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Pandas vs. Polars: A Complete Comparison of Syntax, Speed, and Memory - KDnuggets, fecha de acceso: marzo 8, 2026, </w:t>
      </w:r>
      <w:hyperlink r:id="rId34">
        <w:r w:rsidDel="00000000" w:rsidR="00000000" w:rsidRPr="00000000">
          <w:rPr>
            <w:rFonts w:ascii="Google Sans" w:cs="Google Sans" w:eastAsia="Google Sans" w:hAnsi="Google Sans"/>
            <w:color w:val="0000ee"/>
            <w:sz w:val="24"/>
            <w:szCs w:val="24"/>
            <w:u w:val="single"/>
            <w:rtl w:val="0"/>
          </w:rPr>
          <w:t xml:space="preserve">https://www.kdnuggets.com/pandas-vs-polars-a-complete-comparison-of-syntax-speed-and-memory</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minute guide to Numba, fecha de acceso: marzo 8, 2026, </w:t>
      </w:r>
      <w:hyperlink r:id="rId35">
        <w:r w:rsidDel="00000000" w:rsidR="00000000" w:rsidRPr="00000000">
          <w:rPr>
            <w:rFonts w:ascii="Google Sans" w:cs="Google Sans" w:eastAsia="Google Sans" w:hAnsi="Google Sans"/>
            <w:color w:val="0000ee"/>
            <w:sz w:val="24"/>
            <w:szCs w:val="24"/>
            <w:u w:val="single"/>
            <w:rtl w:val="0"/>
          </w:rPr>
          <w:t xml:space="preserve">https://numba.pydata.org/numba-doc/dev/user/5minguide.html</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quick tester of trading strategies in Python using Numba | by Max Dmitrievsky | Medium, fecha de acceso: marzo 8, 2026, </w:t>
      </w:r>
      <w:hyperlink r:id="rId36">
        <w:r w:rsidDel="00000000" w:rsidR="00000000" w:rsidRPr="00000000">
          <w:rPr>
            <w:rFonts w:ascii="Google Sans" w:cs="Google Sans" w:eastAsia="Google Sans" w:hAnsi="Google Sans"/>
            <w:color w:val="0000ee"/>
            <w:sz w:val="24"/>
            <w:szCs w:val="24"/>
            <w:u w:val="single"/>
            <w:rtl w:val="0"/>
          </w:rPr>
          <w:t xml:space="preserve">https://dmitrievsky.medium.com/a-quick-tester-of-trading-strategies-in-python-using-numba-0b62fda7d72d</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Performance in Numba: Advanced Techniques for Parallelization, fecha de acceso: marzo 8, 2026, </w:t>
      </w:r>
      <w:hyperlink r:id="rId37">
        <w:r w:rsidDel="00000000" w:rsidR="00000000" w:rsidRPr="00000000">
          <w:rPr>
            <w:rFonts w:ascii="Google Sans" w:cs="Google Sans" w:eastAsia="Google Sans" w:hAnsi="Google Sans"/>
            <w:color w:val="0000ee"/>
            <w:sz w:val="24"/>
            <w:szCs w:val="24"/>
            <w:u w:val="single"/>
            <w:rtl w:val="0"/>
          </w:rPr>
          <w:t xml:space="preserve">https://www.geeksforgeeks.org/data-visualization/optimizing-performance-in-numba-advanced-techniques-for-parallelization/</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Numba: A High Performance Python Compiler, fecha de acceso: marzo 8, 2026, </w:t>
      </w:r>
      <w:hyperlink r:id="rId38">
        <w:r w:rsidDel="00000000" w:rsidR="00000000" w:rsidRPr="00000000">
          <w:rPr>
            <w:rFonts w:ascii="Google Sans" w:cs="Google Sans" w:eastAsia="Google Sans" w:hAnsi="Google Sans"/>
            <w:color w:val="0000ee"/>
            <w:sz w:val="24"/>
            <w:szCs w:val="24"/>
            <w:u w:val="single"/>
            <w:rtl w:val="0"/>
          </w:rPr>
          <w:t xml:space="preserve">http://numba.pydata.org/</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custom-indicator | Skills Marketplace - LobeHub, fecha de acceso: marzo 8, 2026, </w:t>
      </w:r>
      <w:hyperlink r:id="rId39">
        <w:r w:rsidDel="00000000" w:rsidR="00000000" w:rsidRPr="00000000">
          <w:rPr>
            <w:rFonts w:ascii="Google Sans" w:cs="Google Sans" w:eastAsia="Google Sans" w:hAnsi="Google Sans"/>
            <w:color w:val="0000ee"/>
            <w:sz w:val="24"/>
            <w:szCs w:val="24"/>
            <w:u w:val="single"/>
            <w:rtl w:val="0"/>
          </w:rPr>
          <w:t xml:space="preserve">https://lobehub.com/nl/skills/marketcalls-openalgo-indicator-skills-custom-indicator</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Tips - Numba, fecha de acceso: marzo 8, 2026, </w:t>
      </w:r>
      <w:hyperlink r:id="rId40">
        <w:r w:rsidDel="00000000" w:rsidR="00000000" w:rsidRPr="00000000">
          <w:rPr>
            <w:rFonts w:ascii="Google Sans" w:cs="Google Sans" w:eastAsia="Google Sans" w:hAnsi="Google Sans"/>
            <w:color w:val="0000ee"/>
            <w:sz w:val="24"/>
            <w:szCs w:val="24"/>
            <w:u w:val="single"/>
            <w:rtl w:val="0"/>
          </w:rPr>
          <w:t xml:space="preserve">https://numba.pydata.org/numba-doc/dev/user/performance-tips.html</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With TWAP and VWAP in Python Using Alpaca, fecha de acceso: marzo 8, 2026, </w:t>
      </w:r>
      <w:hyperlink r:id="rId41">
        <w:r w:rsidDel="00000000" w:rsidR="00000000" w:rsidRPr="00000000">
          <w:rPr>
            <w:rFonts w:ascii="Google Sans" w:cs="Google Sans" w:eastAsia="Google Sans" w:hAnsi="Google Sans"/>
            <w:color w:val="0000ee"/>
            <w:sz w:val="24"/>
            <w:szCs w:val="24"/>
            <w:u w:val="single"/>
            <w:rtl w:val="0"/>
          </w:rPr>
          <w:t xml:space="preserve">https://alpaca.markets/learn/algorithmic-trading-with-twap-and-vwap-using-alpaca</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for Volume-Weighted Average Price (VWAP) Trading Strategy | by SR - Medium, fecha de acceso: marzo 8, 2026, </w:t>
      </w:r>
      <w:hyperlink r:id="rId42">
        <w:r w:rsidDel="00000000" w:rsidR="00000000" w:rsidRPr="00000000">
          <w:rPr>
            <w:rFonts w:ascii="Google Sans" w:cs="Google Sans" w:eastAsia="Google Sans" w:hAnsi="Google Sans"/>
            <w:color w:val="0000ee"/>
            <w:sz w:val="24"/>
            <w:szCs w:val="24"/>
            <w:u w:val="single"/>
            <w:rtl w:val="0"/>
          </w:rPr>
          <w:t xml:space="preserve">https://medium.com/@deepml1818/python-for-volume-weighted-average-price-vwap-trading-strategy-a3b04e4eabd8</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Backtest a VWAP Trading Strategy in Python - QuantVPS, fecha de acceso: marzo 8, 2026, </w:t>
      </w:r>
      <w:hyperlink r:id="rId43">
        <w:r w:rsidDel="00000000" w:rsidR="00000000" w:rsidRPr="00000000">
          <w:rPr>
            <w:rFonts w:ascii="Google Sans" w:cs="Google Sans" w:eastAsia="Google Sans" w:hAnsi="Google Sans"/>
            <w:color w:val="0000ee"/>
            <w:sz w:val="24"/>
            <w:szCs w:val="24"/>
            <w:u w:val="single"/>
            <w:rtl w:val="0"/>
          </w:rPr>
          <w:t xml:space="preserve">https://www.quantvps.com/blog/backtest-vwap-trading-strategy-python</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Trading Guide: ATR. Average True Range | by Okan Yenigün | InsiderFinance Wire, fecha de acceso: marzo 8, 2026, </w:t>
      </w:r>
      <w:hyperlink r:id="rId44">
        <w:r w:rsidDel="00000000" w:rsidR="00000000" w:rsidRPr="00000000">
          <w:rPr>
            <w:rFonts w:ascii="Google Sans" w:cs="Google Sans" w:eastAsia="Google Sans" w:hAnsi="Google Sans"/>
            <w:color w:val="0000ee"/>
            <w:sz w:val="24"/>
            <w:szCs w:val="24"/>
            <w:u w:val="single"/>
            <w:rtl w:val="0"/>
          </w:rPr>
          <w:t xml:space="preserve">https://wire.insiderfinance.io/python-trading-guide-atr-80ed881876cb</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ATR. Please explain me what it is. Having a hard time to understand its purpose. : r/FuturesTrading - Reddit, fecha de acceso: marzo 8, 2026, </w:t>
      </w:r>
      <w:hyperlink r:id="rId45">
        <w:r w:rsidDel="00000000" w:rsidR="00000000" w:rsidRPr="00000000">
          <w:rPr>
            <w:rFonts w:ascii="Google Sans" w:cs="Google Sans" w:eastAsia="Google Sans" w:hAnsi="Google Sans"/>
            <w:color w:val="0000ee"/>
            <w:sz w:val="24"/>
            <w:szCs w:val="24"/>
            <w:u w:val="single"/>
            <w:rtl w:val="0"/>
          </w:rPr>
          <w:t xml:space="preserve">https://www.reddit.com/r/FuturesTrading/comments/1d94517/atr_please_explain_me_what_it_is_having_a_hard/</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Short stocks using Alpaca's V2 API, fecha de acceso: marzo 8, 2026, </w:t>
      </w:r>
      <w:hyperlink r:id="rId46">
        <w:r w:rsidDel="00000000" w:rsidR="00000000" w:rsidRPr="00000000">
          <w:rPr>
            <w:rFonts w:ascii="Google Sans" w:cs="Google Sans" w:eastAsia="Google Sans" w:hAnsi="Google Sans"/>
            <w:color w:val="0000ee"/>
            <w:sz w:val="24"/>
            <w:szCs w:val="24"/>
            <w:u w:val="single"/>
            <w:rtl w:val="0"/>
          </w:rPr>
          <w:t xml:space="preserve">https://forum.alpaca.markets/t/how-to-short-stocks-using-alpacas-v2-api/21</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got tips / tricks / hacks to actually enjoy Anti-Gravity? I'm struggling - Reddit, fecha de acceso: marzo 8, 2026, </w:t>
      </w:r>
      <w:hyperlink r:id="rId47">
        <w:r w:rsidDel="00000000" w:rsidR="00000000" w:rsidRPr="00000000">
          <w:rPr>
            <w:rFonts w:ascii="Google Sans" w:cs="Google Sans" w:eastAsia="Google Sans" w:hAnsi="Google Sans"/>
            <w:color w:val="0000ee"/>
            <w:sz w:val="24"/>
            <w:szCs w:val="24"/>
            <w:u w:val="single"/>
            <w:rtl w:val="0"/>
          </w:rPr>
          <w:t xml:space="preserve">https://www.reddit.com/r/google_antigravity/comments/1ptnd90/anyone_got_tips_tricks_hacks_to_actually_enjoy/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umba.pydata.org/numba-doc/dev/user/performance-tips.html" TargetMode="External"/><Relationship Id="rId20" Type="http://schemas.openxmlformats.org/officeDocument/2006/relationships/hyperlink" Target="https://medium.com/@philipp.tschakert/integrating-alpaca-mcp-server-into-python-trading-systems-for-data-driven-trading-c1c8506c13cd" TargetMode="External"/><Relationship Id="rId42" Type="http://schemas.openxmlformats.org/officeDocument/2006/relationships/hyperlink" Target="https://medium.com/@deepml1818/python-for-volume-weighted-average-price-vwap-trading-strategy-a3b04e4eabd8" TargetMode="External"/><Relationship Id="rId41" Type="http://schemas.openxmlformats.org/officeDocument/2006/relationships/hyperlink" Target="https://alpaca.markets/learn/algorithmic-trading-with-twap-and-vwap-using-alpaca" TargetMode="External"/><Relationship Id="rId22" Type="http://schemas.openxmlformats.org/officeDocument/2006/relationships/hyperlink" Target="https://www.databricks.com/blog/polars-vs-pandas" TargetMode="External"/><Relationship Id="rId44" Type="http://schemas.openxmlformats.org/officeDocument/2006/relationships/hyperlink" Target="https://wire.insiderfinance.io/python-trading-guide-atr-80ed881876cb" TargetMode="External"/><Relationship Id="rId21" Type="http://schemas.openxmlformats.org/officeDocument/2006/relationships/hyperlink" Target="https://medium.com/@neurogenou/pandas-vs-polars-a-comprehensive-performance-comparison-31a9296e4cd4" TargetMode="External"/><Relationship Id="rId43" Type="http://schemas.openxmlformats.org/officeDocument/2006/relationships/hyperlink" Target="https://www.quantvps.com/blog/backtest-vwap-trading-strategy-python" TargetMode="External"/><Relationship Id="rId24" Type="http://schemas.openxmlformats.org/officeDocument/2006/relationships/hyperlink" Target="https://pola.rs/" TargetMode="External"/><Relationship Id="rId46" Type="http://schemas.openxmlformats.org/officeDocument/2006/relationships/hyperlink" Target="https://forum.alpaca.markets/t/how-to-short-stocks-using-alpacas-v2-api/21" TargetMode="External"/><Relationship Id="rId23" Type="http://schemas.openxmlformats.org/officeDocument/2006/relationships/hyperlink" Target="https://medium.com/@2nick2patel2/python-to-the-metal-pain-free-cython-numba-polars-c5be33f36857" TargetMode="External"/><Relationship Id="rId45" Type="http://schemas.openxmlformats.org/officeDocument/2006/relationships/hyperlink" Target="https://www.reddit.com/r/FuturesTrading/comments/1d94517/atr_please_explain_me_what_it_is_having_a_h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tigravity.google/docs/skills" TargetMode="External"/><Relationship Id="rId26" Type="http://schemas.openxmlformats.org/officeDocument/2006/relationships/hyperlink" Target="https://pola.rs/posts/benchmark-energy-performance/" TargetMode="External"/><Relationship Id="rId25" Type="http://schemas.openxmlformats.org/officeDocument/2006/relationships/hyperlink" Target="https://towardsdatascience.com/polars-vs-pandas-an-independent-speed-comparison/" TargetMode="External"/><Relationship Id="rId47" Type="http://schemas.openxmlformats.org/officeDocument/2006/relationships/hyperlink" Target="https://www.reddit.com/r/google_antigravity/comments/1ptnd90/anyone_got_tips_tricks_hacks_to_actually_enjoy/" TargetMode="External"/><Relationship Id="rId28" Type="http://schemas.openxmlformats.org/officeDocument/2006/relationships/hyperlink" Target="https://alpaca.markets/learn/streaming-market-data" TargetMode="External"/><Relationship Id="rId27" Type="http://schemas.openxmlformats.org/officeDocument/2006/relationships/hyperlink" Target="https://docs.alpaca.markets/docs/real-time-stock-pricing-data"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forum.alpaca.markets/t/streaming-trade-data-has-gaps/6046" TargetMode="External"/><Relationship Id="rId7" Type="http://schemas.openxmlformats.org/officeDocument/2006/relationships/hyperlink" Target="https://medium.com/google-cloud/building-agent-skills-with-skill-creator-855f18e785cf" TargetMode="External"/><Relationship Id="rId8" Type="http://schemas.openxmlformats.org/officeDocument/2006/relationships/hyperlink" Target="https://bibek-poudel.medium.com/the-skill-md-pattern-how-to-write-ai-agent-skills-that-actually-work-72a3169dd7ee" TargetMode="External"/><Relationship Id="rId31" Type="http://schemas.openxmlformats.org/officeDocument/2006/relationships/hyperlink" Target="https://docs.pola.rs/py-polars/html/reference/api/polars.from_dataframe.html" TargetMode="External"/><Relationship Id="rId30" Type="http://schemas.openxmlformats.org/officeDocument/2006/relationships/hyperlink" Target="https://stackoverflow.com/questions/73203318/how-to-transform-spark-dataframe-to-polars-dataframe" TargetMode="External"/><Relationship Id="rId11" Type="http://schemas.openxmlformats.org/officeDocument/2006/relationships/hyperlink" Target="https://medium.com/google-cloud/tutorial-getting-started-with-antigravity-skills-864041811e0d" TargetMode="External"/><Relationship Id="rId33" Type="http://schemas.openxmlformats.org/officeDocument/2006/relationships/hyperlink" Target="https://www.rhosignal.com/posts/streaming-in-polars/" TargetMode="External"/><Relationship Id="rId10" Type="http://schemas.openxmlformats.org/officeDocument/2006/relationships/hyperlink" Target="https://codelabs.developers.google.com/getting-started-with-antigravity-skills" TargetMode="External"/><Relationship Id="rId32" Type="http://schemas.openxmlformats.org/officeDocument/2006/relationships/hyperlink" Target="https://realpython.com/polars-vs-pandas/" TargetMode="External"/><Relationship Id="rId13" Type="http://schemas.openxmlformats.org/officeDocument/2006/relationships/hyperlink" Target="https://www.codecademy.com/article/how-to-set-up-and-use-google-antigravity" TargetMode="External"/><Relationship Id="rId35" Type="http://schemas.openxmlformats.org/officeDocument/2006/relationships/hyperlink" Target="https://numba.pydata.org/numba-doc/dev/user/5minguide.html" TargetMode="External"/><Relationship Id="rId12" Type="http://schemas.openxmlformats.org/officeDocument/2006/relationships/hyperlink" Target="https://antigravity.google/docs/agent-modes-settings" TargetMode="External"/><Relationship Id="rId34" Type="http://schemas.openxmlformats.org/officeDocument/2006/relationships/hyperlink" Target="https://www.kdnuggets.com/pandas-vs-polars-a-complete-comparison-of-syntax-speed-and-memory" TargetMode="External"/><Relationship Id="rId15" Type="http://schemas.openxmlformats.org/officeDocument/2006/relationships/hyperlink" Target="https://alpaca.markets/sdks/python/api_reference/trading/models.html" TargetMode="External"/><Relationship Id="rId37" Type="http://schemas.openxmlformats.org/officeDocument/2006/relationships/hyperlink" Target="https://www.geeksforgeeks.org/data-visualization/optimizing-performance-in-numba-advanced-techniques-for-parallelization/" TargetMode="External"/><Relationship Id="rId14" Type="http://schemas.openxmlformats.org/officeDocument/2006/relationships/hyperlink" Target="https://algotrading101.com/learn/alpaca-trading-api-guide/" TargetMode="External"/><Relationship Id="rId36" Type="http://schemas.openxmlformats.org/officeDocument/2006/relationships/hyperlink" Target="https://dmitrievsky.medium.com/a-quick-tester-of-trading-strategies-in-python-using-numba-0b62fda7d72d" TargetMode="External"/><Relationship Id="rId17" Type="http://schemas.openxmlformats.org/officeDocument/2006/relationships/hyperlink" Target="https://alpaca.markets/blog/zero-borrow-fees-on-short-selling-etb-stock-shares-alpaca-trading-api/" TargetMode="External"/><Relationship Id="rId39" Type="http://schemas.openxmlformats.org/officeDocument/2006/relationships/hyperlink" Target="https://lobehub.com/nl/skills/marketcalls-openalgo-indicator-skills-custom-indicator" TargetMode="External"/><Relationship Id="rId16" Type="http://schemas.openxmlformats.org/officeDocument/2006/relationships/hyperlink" Target="https://alpaca.markets/support/short-selling-fees" TargetMode="External"/><Relationship Id="rId38" Type="http://schemas.openxmlformats.org/officeDocument/2006/relationships/hyperlink" Target="http://numba.pydata.org/" TargetMode="External"/><Relationship Id="rId19" Type="http://schemas.openxmlformats.org/officeDocument/2006/relationships/hyperlink" Target="https://docs.alpaca.markets/docs/alpaca-mcp-server" TargetMode="External"/><Relationship Id="rId18" Type="http://schemas.openxmlformats.org/officeDocument/2006/relationships/hyperlink" Target="https://docs.alpaca.markets/docs/margin-and-short-sel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