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DC" w:rsidRDefault="002D20DC" w:rsidP="00CC64F8">
      <w:pPr>
        <w:pStyle w:val="Titre2"/>
        <w:jc w:val="center"/>
      </w:pPr>
      <w:r>
        <w:t>ETUDE CINEMATIQUE</w:t>
      </w:r>
      <w:r w:rsidR="00CC64F8">
        <w:t xml:space="preserve"> DE LA PONCEUSE DELTA</w:t>
      </w:r>
    </w:p>
    <w:p w:rsidR="002D20DC" w:rsidRDefault="002D20DC" w:rsidP="002D20DC"/>
    <w:p w:rsidR="002D20DC" w:rsidRDefault="002D20DC" w:rsidP="002D20DC">
      <w:r>
        <w:t>A l’aide des schémas technologiques et le paramétrage suivant :</w:t>
      </w:r>
    </w:p>
    <w:p w:rsidR="002D20DC" w:rsidRDefault="002D20DC" w:rsidP="002D20DC"/>
    <w:p w:rsidR="002D20DC" w:rsidRDefault="002D20DC" w:rsidP="002D20DC">
      <w:pPr>
        <w:pStyle w:val="Paragraphedeliste"/>
        <w:ind w:left="786"/>
      </w:pPr>
      <w:r>
        <w:rPr>
          <w:noProof/>
        </w:rPr>
        <w:drawing>
          <wp:inline distT="0" distB="0" distL="0" distR="0" wp14:anchorId="31BC6767" wp14:editId="23D79623">
            <wp:extent cx="2012108" cy="2202873"/>
            <wp:effectExtent l="0" t="0" r="7620" b="6985"/>
            <wp:docPr id="224" name="Imag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257" cy="22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20A78DA4" wp14:editId="56F186A5">
            <wp:extent cx="2713512" cy="2536381"/>
            <wp:effectExtent l="0" t="0" r="0" b="0"/>
            <wp:docPr id="225" name="Imag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50" cy="25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DC" w:rsidRDefault="002D20DC" w:rsidP="002D20DC">
      <w:pPr>
        <w:pStyle w:val="Paragraphedeliste"/>
        <w:widowControl w:val="0"/>
        <w:spacing w:after="200" w:line="276" w:lineRule="auto"/>
        <w:jc w:val="center"/>
        <w:rPr>
          <w:rFonts w:eastAsia="Times New Roman" w:cs="Times New Roman"/>
          <w:sz w:val="22"/>
          <w:szCs w:val="22"/>
          <w:lang w:eastAsia="en-US"/>
        </w:rPr>
      </w:pPr>
    </w:p>
    <w:p w:rsidR="002D20DC" w:rsidRPr="004B1268" w:rsidRDefault="002D20DC" w:rsidP="002D20DC">
      <w:pPr>
        <w:pStyle w:val="Paragraphedeliste"/>
        <w:numPr>
          <w:ilvl w:val="0"/>
          <w:numId w:val="2"/>
        </w:numPr>
        <w:rPr>
          <w:rFonts w:eastAsia="Times New Roman"/>
        </w:rPr>
      </w:pPr>
      <w:r w:rsidRPr="004B1268">
        <w:rPr>
          <w:rFonts w:eastAsia="Times New Roman"/>
        </w:rPr>
        <w:t xml:space="preserve">Le </w:t>
      </w:r>
      <w:proofErr w:type="gramStart"/>
      <w:r w:rsidRPr="004B1268">
        <w:rPr>
          <w:rFonts w:eastAsia="Times New Roman"/>
        </w:rPr>
        <w:t>solide</w:t>
      </w:r>
      <w:r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S</m:t>
        </m:r>
        <m:r>
          <m:rPr>
            <m:sty m:val="p"/>
          </m:rPr>
          <w:rPr>
            <w:rFonts w:ascii="Cambria Math" w:eastAsia="Times New Roman" w:hAnsi="Cambria Math"/>
          </w:rPr>
          <m:t>0</m:t>
        </m:r>
      </m:oMath>
      <w:r w:rsidRPr="004B1268">
        <w:rPr>
          <w:rFonts w:eastAsia="Times New Roman"/>
        </w:rPr>
        <w:t>,de</w:t>
      </w:r>
      <w:proofErr w:type="gramEnd"/>
      <w:r>
        <w:rPr>
          <w:rFonts w:eastAsia="Times New Roman"/>
        </w:rPr>
        <w:t xml:space="preserve"> </w:t>
      </w:r>
      <w:r w:rsidRPr="004B1268">
        <w:rPr>
          <w:rFonts w:eastAsia="Times New Roman"/>
        </w:rPr>
        <w:t xml:space="preserve">repère associé </w:t>
      </w:r>
      <m:oMath>
        <m:r>
          <w:rPr>
            <w:rFonts w:ascii="Cambria Math" w:eastAsia="Times New Roman" w:hAnsi="Cambria Math"/>
          </w:rPr>
          <m:t>R</m:t>
        </m:r>
        <m:r>
          <m:rPr>
            <m:sty m:val="p"/>
          </m:rPr>
          <w:rPr>
            <w:rFonts w:ascii="Cambria Math" w:eastAsia="Times New Roman" w:hAnsi="Cambria Math"/>
          </w:rPr>
          <m:t>0 (</m:t>
        </m:r>
        <m:r>
          <w:rPr>
            <w:rFonts w:ascii="Cambria Math" w:eastAsia="Times New Roman" w:hAnsi="Cambria Math"/>
          </w:rPr>
          <m:t>O</m:t>
        </m:r>
        <m:r>
          <m:rPr>
            <m:sty m:val="p"/>
          </m:rPr>
          <w:rPr>
            <w:rFonts w:ascii="Cambria Math" w:eastAsia="Times New Roman" w:hAnsi="Cambria Math"/>
          </w:rPr>
          <m:t xml:space="preserve">, </m:t>
        </m:r>
        <m:acc>
          <m:accPr>
            <m:chr m:val="⃗"/>
            <m:ctrlPr>
              <w:rPr>
                <w:rFonts w:ascii="Cambria Math" w:eastAsia="Times New Roman" w:hAnsi="Cambria Math"/>
              </w:rPr>
            </m:ctrlPr>
          </m:accPr>
          <m:e>
            <m:r>
              <w:rPr>
                <w:rFonts w:ascii="Cambria Math" w:eastAsia="Times New Roman" w:hAnsi="Cambria Math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/>
          </w:rPr>
          <m:t xml:space="preserve">, </m:t>
        </m:r>
        <m:acc>
          <m:accPr>
            <m:chr m:val="⃗"/>
            <m:ctrlPr>
              <w:rPr>
                <w:rFonts w:ascii="Cambria Math" w:eastAsia="Times New Roman" w:hAnsi="Cambria Math"/>
              </w:rPr>
            </m:ctrlPr>
          </m:accPr>
          <m:e>
            <m:r>
              <w:rPr>
                <w:rFonts w:ascii="Cambria Math" w:eastAsia="Times New Roman" w:hAnsi="Cambria Math"/>
              </w:rPr>
              <m:t>y</m:t>
            </m:r>
          </m:e>
        </m:acc>
        <m:r>
          <m:rPr>
            <m:sty m:val="p"/>
          </m:rPr>
          <w:rPr>
            <w:rFonts w:ascii="Cambria Math" w:eastAsia="Times New Roman" w:hAnsi="Cambria Math"/>
          </w:rPr>
          <m:t xml:space="preserve">, </m:t>
        </m:r>
        <m:acc>
          <m:accPr>
            <m:chr m:val="⃗"/>
            <m:ctrlPr>
              <w:rPr>
                <w:rFonts w:ascii="Cambria Math" w:eastAsia="Times New Roman" w:hAnsi="Cambria Math"/>
              </w:rPr>
            </m:ctrlPr>
          </m:accPr>
          <m:e>
            <m:r>
              <w:rPr>
                <w:rFonts w:ascii="Cambria Math" w:eastAsia="Times New Roman" w:hAnsi="Cambria Math"/>
              </w:rPr>
              <m:t>z</m:t>
            </m:r>
          </m:e>
        </m:acc>
        <m:r>
          <m:rPr>
            <m:sty m:val="p"/>
          </m:rPr>
          <w:rPr>
            <w:rFonts w:ascii="Cambria Math" w:eastAsia="Times New Roman" w:hAnsi="Cambria Math"/>
          </w:rPr>
          <m:t>)</m:t>
        </m:r>
      </m:oMath>
      <w:r w:rsidRPr="004B1268">
        <w:rPr>
          <w:rFonts w:eastAsia="Times New Roman"/>
        </w:rPr>
        <w:t xml:space="preserve"> , est considéré comme fixe</w:t>
      </w:r>
    </w:p>
    <w:p w:rsidR="002D20DC" w:rsidRPr="002A3817" w:rsidRDefault="002D20DC" w:rsidP="002D20DC">
      <w:pPr>
        <w:pStyle w:val="Paragraphedeliste"/>
        <w:numPr>
          <w:ilvl w:val="0"/>
          <w:numId w:val="2"/>
        </w:numPr>
        <w:rPr>
          <w:rFonts w:eastAsia="Times New Roman"/>
        </w:rPr>
      </w:pPr>
      <w:r w:rsidRPr="002A3817">
        <w:t xml:space="preserve">Le solide S1, de repère </w:t>
      </w:r>
      <w:proofErr w:type="gramStart"/>
      <w:r w:rsidRPr="002A3817">
        <w:t xml:space="preserve">associé </w:t>
      </w:r>
      <w:proofErr w:type="gramEnd"/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1 (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A3817">
        <w:rPr>
          <w:rFonts w:eastAsia="Times New Roman"/>
        </w:rPr>
        <w:t>,</w:t>
      </w:r>
      <w:r w:rsidRPr="002A3817">
        <w:t xml:space="preserve"> est en mouvement de rotation d’axe</w:t>
      </w:r>
      <w:r w:rsidRPr="002A3817">
        <w:rPr>
          <w:rFonts w:eastAsia="Times New Roman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2A3817">
        <w:rPr>
          <w:rFonts w:eastAsia="Times New Roman"/>
        </w:rPr>
        <w:t xml:space="preserve"> </w:t>
      </w:r>
      <w:r w:rsidRPr="002A3817">
        <w:t xml:space="preserve"> par rapport au solide S0 tel que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</m:oMath>
      <w:r w:rsidRPr="002A3817">
        <w:rPr>
          <w:rFonts w:eastAsia="Times New Roman"/>
        </w:rPr>
        <w:t xml:space="preserve"> et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acc>
          </m:e>
        </m:d>
        <m:r>
          <m:rPr>
            <m:sty m:val="p"/>
          </m:rPr>
          <w:rPr>
            <w:rFonts w:ascii="Cambria Math" w:eastAsia="Times New Roman" w:hAnsi="Cambria Math"/>
          </w:rPr>
          <m:t>=</m:t>
        </m:r>
        <m:r>
          <w:rPr>
            <w:rFonts w:ascii="Cambria Math" w:eastAsia="Times New Roman" w:hAnsi="Cambria Math"/>
          </w:rPr>
          <m:t>α</m:t>
        </m:r>
      </m:oMath>
    </w:p>
    <w:p w:rsidR="002D20DC" w:rsidRPr="002A3817" w:rsidRDefault="002D20DC" w:rsidP="002D20DC">
      <w:pPr>
        <w:pStyle w:val="Paragraphedeliste"/>
        <w:numPr>
          <w:ilvl w:val="0"/>
          <w:numId w:val="2"/>
        </w:numPr>
        <w:rPr>
          <w:rFonts w:eastAsia="Times New Roman"/>
        </w:rPr>
      </w:pPr>
      <w:r w:rsidRPr="002A3817">
        <w:t xml:space="preserve">Le solide S3, de repère associé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3 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/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A3817">
        <w:rPr>
          <w:rFonts w:eastAsia="Times New Roman"/>
        </w:rPr>
        <w:t xml:space="preserve"> </w:t>
      </w:r>
      <w:r w:rsidRPr="002A3817">
        <w:t xml:space="preserve">est en mouvement de rotation d’axe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</m:d>
      </m:oMath>
      <w:r w:rsidRPr="002A3817">
        <w:rPr>
          <w:rFonts w:eastAsia="Times New Roman"/>
        </w:rPr>
        <w:t xml:space="preserve"> </w:t>
      </w:r>
      <w:r w:rsidRPr="002A3817">
        <w:t xml:space="preserve">par rapport au solide S0 tel que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acc>
      </m:oMath>
      <w:r w:rsidRPr="002A3817">
        <w:rPr>
          <w:rFonts w:eastAsia="Times New Roman"/>
        </w:rPr>
        <w:t xml:space="preserve"> et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acc>
          </m:e>
        </m:d>
        <m:r>
          <m:rPr>
            <m:sty m:val="p"/>
          </m:rPr>
          <w:rPr>
            <w:rFonts w:ascii="Cambria Math" w:eastAsia="Times New Roman" w:hAnsi="Cambria Math"/>
          </w:rPr>
          <m:t>=</m:t>
        </m:r>
        <m:r>
          <w:rPr>
            <w:rFonts w:ascii="Cambria Math" w:eastAsia="Times New Roman" w:hAnsi="Cambria Math"/>
          </w:rPr>
          <m:t>β</m:t>
        </m:r>
      </m:oMath>
    </w:p>
    <w:p w:rsidR="002D20DC" w:rsidRPr="004B1268" w:rsidRDefault="002D20DC" w:rsidP="002D20DC">
      <w:pPr>
        <w:pStyle w:val="Paragraphedeliste"/>
        <w:numPr>
          <w:ilvl w:val="0"/>
          <w:numId w:val="2"/>
        </w:numPr>
      </w:pPr>
      <w:r w:rsidRPr="002A3817">
        <w:t xml:space="preserve">On définit </w:t>
      </w:r>
      <m:oMath>
        <m:acc>
          <m:accPr>
            <m:chr m:val="⃗"/>
            <m:ctrlPr>
              <w:rPr>
                <w:rFonts w:ascii="Cambria Math" w:eastAsia="Times New Roman" w:hAnsi="Cambria Math"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)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2A3817"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</w:rPr>
            </m:ctrlPr>
          </m:accPr>
          <m:e>
            <m:r>
              <w:rPr>
                <w:rFonts w:ascii="Cambria Math" w:hAnsi="Cambria Math"/>
              </w:rPr>
              <m:t>CE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)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2D20DC" w:rsidRPr="004B1268" w:rsidRDefault="002D20DC" w:rsidP="002D20DC"/>
    <w:p w:rsidR="002D20DC" w:rsidRPr="0059540E" w:rsidRDefault="002D20DC" w:rsidP="002D20DC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4B1268">
        <w:t xml:space="preserve">Repasser en couleur les différents solides sur </w:t>
      </w:r>
      <w:r>
        <w:t>la figure et</w:t>
      </w:r>
      <w:r w:rsidRPr="004B1268">
        <w:t xml:space="preserve"> le schéma cinématique</w:t>
      </w:r>
      <w:r>
        <w:t xml:space="preserve"> ci-dessus</w:t>
      </w:r>
      <w:r w:rsidRPr="004B1268">
        <w:t>.</w:t>
      </w:r>
    </w:p>
    <w:p w:rsidR="002D20DC" w:rsidRDefault="002D20DC" w:rsidP="002D20DC">
      <w:pPr>
        <w:pStyle w:val="Paragraphedeliste"/>
        <w:numPr>
          <w:ilvl w:val="0"/>
          <w:numId w:val="1"/>
        </w:numPr>
      </w:pPr>
      <w:r w:rsidRPr="004B1268">
        <w:t>Dessiner le graphe des liaisons de ce système de transformation de mouvement.</w:t>
      </w:r>
    </w:p>
    <w:p w:rsidR="002D20DC" w:rsidRPr="002A3817" w:rsidRDefault="002D20DC" w:rsidP="002D20DC">
      <w:pPr>
        <w:jc w:val="center"/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524500" cy="1873250"/>
                <wp:effectExtent l="0" t="0" r="0" b="1270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" name="Groupe 13"/>
                        <wpg:cNvGrpSpPr/>
                        <wpg:grpSpPr>
                          <a:xfrm>
                            <a:off x="812803" y="4"/>
                            <a:ext cx="4222747" cy="1873246"/>
                            <a:chOff x="745150" y="503850"/>
                            <a:chExt cx="4112600" cy="1822450"/>
                          </a:xfrm>
                        </wpg:grpSpPr>
                        <wps:wsp>
                          <wps:cNvPr id="3" name="Ellipse 3"/>
                          <wps:cNvSpPr/>
                          <wps:spPr>
                            <a:xfrm>
                              <a:off x="1193800" y="1149350"/>
                              <a:ext cx="508000" cy="514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9B8" w:rsidRDefault="007939B8" w:rsidP="002D20DC">
                                <w:pPr>
                                  <w:jc w:val="center"/>
                                </w:pPr>
                                <w:r>
                                  <w:t>S0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2085000" y="503850"/>
                              <a:ext cx="508000" cy="514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9B8" w:rsidRDefault="007939B8" w:rsidP="002D20D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Ellipse 7"/>
                          <wps:cNvSpPr/>
                          <wps:spPr>
                            <a:xfrm>
                              <a:off x="2993050" y="1149350"/>
                              <a:ext cx="508000" cy="514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9B8" w:rsidRDefault="007939B8" w:rsidP="002D20D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llipse 8"/>
                          <wps:cNvSpPr/>
                          <wps:spPr>
                            <a:xfrm>
                              <a:off x="2078650" y="1811950"/>
                              <a:ext cx="508000" cy="514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9B8" w:rsidRDefault="007939B8" w:rsidP="002D20D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S3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onnecteur en arc 5"/>
                          <wps:cNvCnPr>
                            <a:stCxn id="6" idx="6"/>
                            <a:endCxn id="7" idx="0"/>
                          </wps:cNvCnPr>
                          <wps:spPr>
                            <a:xfrm>
                              <a:off x="2593000" y="761025"/>
                              <a:ext cx="654050" cy="388325"/>
                            </a:xfrm>
                            <a:prstGeom prst="curvedConnector2">
                              <a:avLst/>
                            </a:prstGeom>
                            <a:ln w="19050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cteur en arc 9"/>
                          <wps:cNvCnPr>
                            <a:stCxn id="7" idx="4"/>
                            <a:endCxn id="8" idx="6"/>
                          </wps:cNvCnPr>
                          <wps:spPr>
                            <a:xfrm rot="5400000">
                              <a:off x="2714138" y="1536212"/>
                              <a:ext cx="405425" cy="660400"/>
                            </a:xfrm>
                            <a:prstGeom prst="curvedConnector2">
                              <a:avLst/>
                            </a:prstGeom>
                            <a:ln w="19050"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cteur en arc 10"/>
                          <wps:cNvCnPr>
                            <a:stCxn id="8" idx="2"/>
                            <a:endCxn id="3" idx="4"/>
                          </wps:cNvCnPr>
                          <wps:spPr>
                            <a:xfrm rot="10800000">
                              <a:off x="1447800" y="1663701"/>
                              <a:ext cx="630850" cy="405425"/>
                            </a:xfrm>
                            <a:prstGeom prst="curvedConnector2">
                              <a:avLst/>
                            </a:prstGeom>
                            <a:ln w="19050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necteur en arc 11"/>
                          <wps:cNvCnPr>
                            <a:stCxn id="3" idx="0"/>
                            <a:endCxn id="6" idx="2"/>
                          </wps:cNvCnPr>
                          <wps:spPr>
                            <a:xfrm rot="5400000" flipH="1" flipV="1">
                              <a:off x="1572238" y="636588"/>
                              <a:ext cx="388325" cy="637200"/>
                            </a:xfrm>
                            <a:prstGeom prst="curvedConnector2">
                              <a:avLst/>
                            </a:prstGeom>
                            <a:ln w="19050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Zone de texte 12"/>
                          <wps:cNvSpPr txBox="1"/>
                          <wps:spPr>
                            <a:xfrm>
                              <a:off x="749300" y="647700"/>
                              <a:ext cx="11430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9B8" w:rsidRPr="002D20DC" w:rsidRDefault="007939B8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Pivot (B,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2"/>
                          <wps:cNvSpPr txBox="1"/>
                          <wps:spPr>
                            <a:xfrm>
                              <a:off x="745150" y="1932600"/>
                              <a:ext cx="11430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9B8" w:rsidRDefault="007939B8" w:rsidP="002D20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Pivot (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2"/>
                          <wps:cNvSpPr txBox="1"/>
                          <wps:spPr>
                            <a:xfrm>
                              <a:off x="2796200" y="647700"/>
                              <a:ext cx="206155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9B8" w:rsidRDefault="007939B8" w:rsidP="002D20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Pivot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glissant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 (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Zone de texte 12"/>
                          <wps:cNvSpPr txBox="1"/>
                          <wps:spPr>
                            <a:xfrm>
                              <a:off x="2796200" y="1772875"/>
                              <a:ext cx="20612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9B8" w:rsidRDefault="007939B8" w:rsidP="002D20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Pivotglissant (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,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one de dessin 2" o:spid="_x0000_s1026" editas="canvas" style="width:435pt;height:147.5pt;mso-position-horizontal-relative:char;mso-position-vertical-relative:line" coordsize="55245,1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95ZwYAAIwsAAAOAAAAZHJzL2Uyb0RvYy54bWzsWm1v2zYQ/j5g/0HQ99WiJEu2UKfI3JcN&#10;KNpi7VZg3xiJsoVJpEbRsbNfv+ORlJ3ETtwXZ1mrfHAo8UXk8Z67e458+mzT1N4lk10l+MwnTwLf&#10;YzwXRcUXM//3Dy9/mvhepygvaC04m/lXrPOfnf34w9N1m7FQLEVdMOnBILzL1u3MXyrVZqNRly9Z&#10;Q7snomUcKkshG6rgUS5GhaRrGL2pR2EQJKO1kEUrRc66Dt4+N5X+GY5flixXb8uyY8qrZz7MTeGv&#10;xN8L/Ts6e0qzhaTtssrtNOhnzKKhFYeP9kM9p4p6K1ndGqqpcik6UaonuWhGoiyrnOEaYDUkuLGa&#10;OeWXtMPF5CAdN0EofcVxLxYgAxgyW8NmMCwvsvWi7TcFNvLGrnzSIl5JsWpxDYssf3P5TnpVAZoS&#10;+R6nDWgE1jMPXthvQ6NXsn3fvpP2xcI8afFuStno/yA4bzPzJyScBDDS1cyPzVayjfJyqInDMEzj&#10;1PdyqCOTNArjxLTIl6ARunMaj8kYdAIajINoAkX4Hs3y5Qs3BiFhEkALM0YYxqbNyM1jtG4XoDw4&#10;Vy1DUOFuK7fuy+T2fklbhnLrduTWi+1FXVdtxzwrNmzTy6zLOhDfHoERMo0meklaKiSeRm7VTm7j&#10;AKrtkscktvX9imnWyk69YqLxdGHmMzMNmCfN6OXrToEMobVrBQ9aLGY2WFJXNdONa/4bK0EVYCNC&#10;7I2QZ/NaepcUwErznHFF9J7AeNhadyuruu47kn0d676Tbau7MTQFfcdgX8frX+x74FcFV33npuJC&#10;7hug+MtNtzTt3erNmvXy1eZig1rdZReiuAIwSGFsUtfmLysQ6WvaqXdUghGCXQDDqt7CT1mL9cwX&#10;tuR7SyH/2fdetwetg1rfW4NRm/nd3ysqme/Vv3LQxymJYxhW4UM8TkN4kLs1F7s1fNXMBWwFARPe&#10;5ljU7VXtiqUUzUewv+f6q1BFeQ7fnvm5ku5hroyxBQues/NzbAaWr6XqNX+v7ZjZQ60vHzYfqWyt&#10;XilQyDfCYeCWbpm2emu4OF8pUVaoeFrERq5W9IDHBwJm4uyZAyaaGz0hsGf3AzMMwABZYO5aowGX&#10;NyzB6XBp/JI2OFs1uh+eA9y0GXtwuIFnN+GDg1vqNu44uE2nUWCd/+AHdbB9yPOeGG+h27Zj3eGA&#10;t/8Eb0DjruNt4jbuOLwF6SRxeJtAFDrEnQci3RPjracLA952qMrjCyfHDm9zwTlkMdhKQmLFozL3&#10;xjvIm3ND8zo133AMYCAORVJl2S7jhasBl4k1yHORlgF0zQA64DnAGMMxeEobmKYJCUL8PDAqS5KT&#10;cYyOVHPkaDKJTP1hwpiv5CUr7KqENNxvL3PUrM8D2kOm+gM61l8yWrzghaeuWkgccEgoAc2Z+Q0r&#10;gOAwyD/pEsRvNFO0qo9pidTS0TSkzCiKPSR1L9e8Thn3k9QjuOZDE1W1uZeoGvOgybcWyMPRqOlh&#10;vZ/eqfdOu10eaKv34Lq2iLhb7024Dxqt/1DlbKIpTElMIhhJ503GURISDFy2MAAQxKD6mCpKkgBG&#10;0LM9DQw0WX5Ou6VJlHSirqzWD/jYkzr6DIf6iPFBIM1iArHbjgHqLHntDTvNtp7B4cBp7hYhkFRE&#10;hCB2jkEIwSzhdYhAaintU4tJEqUBGpktRJJI5zgMRCxcTgaRAQnfPhIgLXkQCah62nPtRYLTd5vx&#10;34mRXPSEGDkGCc5XeCWk43/BXKku/eESm9Z/EMi1htZ/JFEyniB92mLDRk7GfUSQlz2h+xiw8e1j&#10;I3TY+BOCZK9gns6nwyFbn26xrN1Tm58FHMH0eDnAAlI4KgKd1OFPEqepUc+t+kIKzZAEzQLCFFNr&#10;d9p2CZQG46sDkT8XL+GgB4ZwJCDRJ1Em329rbOgOk8CzHXv0tGUyhwL5I+Lx/00gf+SJE3h3e0Cq&#10;hXIs8993wPTID57Ud3fsRPpEwVdDen8qDmfFeP6NMHR8f4C6MWwPzdk/Bep9huhYqD+CpPp3CN3+&#10;yPgrQTdMp4mOHA956TBIyNgxsMFL62iiTw641Kh+eedNlL6HbmnveZjOX3ovBL10f2tggC6mz7YX&#10;Q0zw9zgue5D++PkE0CVpGk7SG2l2jd1QJ3+GCFvf/3qU2O2vIAzY/TzsQsIFr57iqQPeeMVx7PVc&#10;fad29xlbbS8Rn/0LAAD//wMAUEsDBBQABgAIAAAAIQBowvTX3QAAAAUBAAAPAAAAZHJzL2Rvd25y&#10;ZXYueG1sTI9PS8NAEMXvgt9hGcGb3TXUNo3ZFBEU0UO1DXjdZqfJ4v4J2W0T/fSOXvTy4PGG935T&#10;ridn2QmHaIKXcD0TwNA3QRvfSqh3D1c5sJiU18oGjxI+McK6Oj8rVaHD6N/wtE0toxIfCyWhS6kv&#10;OI9Nh07FWejRU3YIg1OJ7NByPaiRyp3lmRAL7pTxtNCpHu87bD62Rydhnh1s/vq4ePl6quvx+X1u&#10;lmJjpLy8mO5ugSWc0t8x/OATOlTEtA9HryOzEuiR9KuU5UtBdi8hW90I4FXJ/9NX3wAAAP//AwBQ&#10;SwECLQAUAAYACAAAACEAtoM4kv4AAADhAQAAEwAAAAAAAAAAAAAAAAAAAAAAW0NvbnRlbnRfVHlw&#10;ZXNdLnhtbFBLAQItABQABgAIAAAAIQA4/SH/1gAAAJQBAAALAAAAAAAAAAAAAAAAAC8BAABfcmVs&#10;cy8ucmVsc1BLAQItABQABgAIAAAAIQB3YW95ZwYAAIwsAAAOAAAAAAAAAAAAAAAAAC4CAABkcnMv&#10;ZTJvRG9jLnhtbFBLAQItABQABgAIAAAAIQBowvTX3QAAAAUBAAAPAAAAAAAAAAAAAAAAAMEIAABk&#10;cnMvZG93bnJldi54bWxQSwUGAAAAAAQABADzAAAAy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45;height:18732;visibility:visible;mso-wrap-style:square">
                  <v:fill o:detectmouseclick="t"/>
                  <v:path o:connecttype="none"/>
                </v:shape>
                <v:group id="Groupe 13" o:spid="_x0000_s1028" style="position:absolute;left:8128;width:42227;height:18732" coordorigin="7451,5038" coordsize="41126,18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Ellipse 3" o:spid="_x0000_s1029" style="position:absolute;left:11938;top:11493;width:5080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0UMIA&#10;AADaAAAADwAAAGRycy9kb3ducmV2LnhtbESPQWsCMRSE7wX/Q3iCt5pVaZHVKCIIeil0I4K3x+a5&#10;Wdy8rJuo679vCoUeh5n5hlmue9eIB3Wh9qxgMs5AEJfe1FwpOOrd+xxEiMgGG8+k4EUB1qvB2xJz&#10;45/8TY8iViJBOOSowMbY5lKG0pLDMPYtcfIuvnMYk+wqaTp8Jrhr5DTLPqXDmtOCxZa2lsprcXcK&#10;vq6Hzf4215qqqS00mvPtpD+UGg37zQJEpD7+h//ae6NgB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HRQ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7939B8" w:rsidRDefault="007939B8" w:rsidP="002D20DC">
                          <w:pPr>
                            <w:jc w:val="center"/>
                          </w:pPr>
                          <w:r>
                            <w:t>S0</w:t>
                          </w:r>
                        </w:p>
                      </w:txbxContent>
                    </v:textbox>
                  </v:oval>
                  <v:oval id="Ellipse 6" o:spid="_x0000_s1030" style="position:absolute;left:20850;top:5038;width:5080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yMEA&#10;AADaAAAADwAAAGRycy9kb3ducmV2LnhtbESPQYvCMBSE74L/ITzBm6YKinSNIguCXgSbRdjbo3nb&#10;FJuX2kSt/94sLOxxmJlvmPW2d414UBdqzwpm0wwEcelNzZWCL72frECEiGyw8UwKXhRguxkO1pgb&#10;/+QzPYpYiQThkKMCG2ObSxlKSw7D1LfEyfvxncOYZFdJ0+EzwV0j51m2lA5rTgsWW/q0VF6Lu1Nw&#10;uh53h9tKa6rmttBovm8XvVBqPOp3HyAi9fE//Nc+GAVL+L2Sb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v18jBAAAA2gAAAA8AAAAAAAAAAAAAAAAAmAIAAGRycy9kb3du&#10;cmV2LnhtbFBLBQYAAAAABAAEAPUAAACGAwAAAAA=&#10;" fillcolor="white [3201]" strokecolor="#4f81bd [3204]" strokeweight="2pt">
                    <v:textbox>
                      <w:txbxContent>
                        <w:p w:rsidR="007939B8" w:rsidRDefault="007939B8" w:rsidP="002D20D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S1</w:t>
                          </w:r>
                        </w:p>
                      </w:txbxContent>
                    </v:textbox>
                  </v:oval>
                  <v:oval id="Ellipse 7" o:spid="_x0000_s1031" style="position:absolute;left:29930;top:11493;width:5080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yU8IA&#10;AADaAAAADwAAAGRycy9kb3ducmV2LnhtbESPQWsCMRSE7wX/Q3iCt5pVsJXVKCIIeil0I4K3x+a5&#10;Wdy8rJuo679vCoUeh5n5hlmue9eIB3Wh9qxgMs5AEJfe1FwpOOrd+xxEiMgGG8+k4EUB1qvB2xJz&#10;45/8TY8iViJBOOSowMbY5lKG0pLDMPYtcfIuvnMYk+wqaTp8Jrhr5DTLPqTDmtOCxZa2lsprcXcK&#10;vq6Hzf4215qqqS00mvPtpGdKjYb9ZgEiUh//w3/tvVHwCb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Y3JT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7939B8" w:rsidRDefault="007939B8" w:rsidP="002D20D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S2</w:t>
                          </w:r>
                        </w:p>
                      </w:txbxContent>
                    </v:textbox>
                  </v:oval>
                  <v:oval id="Ellipse 8" o:spid="_x0000_s1032" style="position:absolute;left:20786;top:18119;width:5080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mIb4A&#10;AADaAAAADwAAAGRycy9kb3ducmV2LnhtbERPTYvCMBC9C/sfwgh7s6nCinSNIsKCXhZsRNjb0IxN&#10;sZnUJmr335uD4PHxvpfrwbXiTn1oPCuYZjkI4sqbhmsFR/0zWYAIEdlg65kU/FOA9epjtMTC+Acf&#10;6F7GWqQQDgUqsDF2hZShsuQwZL4jTtzZ9w5jgn0tTY+PFO5aOcvzuXTYcGqw2NHWUnUpb07B72W/&#10;2V0XWlM9s6VG83c96S+lPsfD5htEpCG+xS/3zihIW9OVd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85iG+AAAA2gAAAA8AAAAAAAAAAAAAAAAAmAIAAGRycy9kb3ducmV2&#10;LnhtbFBLBQYAAAAABAAEAPUAAACDAwAAAAA=&#10;" fillcolor="white [3201]" strokecolor="#4f81bd [3204]" strokeweight="2pt">
                    <v:textbox>
                      <w:txbxContent>
                        <w:p w:rsidR="007939B8" w:rsidRDefault="007939B8" w:rsidP="002D20D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S3</w:t>
                          </w:r>
                        </w:p>
                      </w:txbxContent>
                    </v:textbox>
                  </v:oval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Connecteur en arc 5" o:spid="_x0000_s1033" type="#_x0000_t37" style="position:absolute;left:25930;top:7610;width:6540;height:388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ghCcUAAADaAAAADwAAAGRycy9kb3ducmV2LnhtbESP3WrCQBSE74W+w3IK3ohu2mppo5sg&#10;lYKIUOoPeHnIHpPQ7NmY3Sbx7buC0MthZr5hFmlvKtFS40rLCp4mEQjizOqScwWH/ef4DYTzyBor&#10;y6TgSg7S5GGwwFjbjr+p3flcBAi7GBUU3texlC4ryKCb2Jo4eGfbGPRBNrnUDXYBbir5HEWv0mDJ&#10;YaHAmj4Kyn52v0bB9EJr9z46Xrdfs82qOpz4dOQXpYaP/XIOwlPv/8P39lormMHtSrgBM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ghCcUAAADaAAAADwAAAAAAAAAA&#10;AAAAAAChAgAAZHJzL2Rvd25yZXYueG1sUEsFBgAAAAAEAAQA+QAAAJMDAAAAAA==&#10;" strokecolor="#4579b8 [3044]" strokeweight="1.5pt"/>
                  <v:shape id="Connecteur en arc 9" o:spid="_x0000_s1034" type="#_x0000_t37" style="position:absolute;left:27140;top:15362;width:4055;height:660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gL5cIAAADaAAAADwAAAGRycy9kb3ducmV2LnhtbESPzWrDMBCE74W8g9hCbo3sHoLrRAml&#10;pCQ9NnZ83lhb29haGUv+6dtXhUKPw8x8w+yPi+nERINrLCuINxEI4tLqhisFefb+lIBwHlljZ5kU&#10;fJOD42H1sMdU25k/abr6SgQIuxQV1N73qZSurMmg29ieOHhfdjDogxwqqQecA9x08jmKttJgw2Gh&#10;xp7eairb62gUJMuN26SI47Fs71lWTG3+cT4ptX5cXncgPC3+P/zXvmgFL/B7JdwA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gL5cIAAADaAAAADwAAAAAAAAAAAAAA&#10;AAChAgAAZHJzL2Rvd25yZXYueG1sUEsFBgAAAAAEAAQA+QAAAJADAAAAAA==&#10;" strokecolor="#4579b8 [3044]" strokeweight="1.5pt"/>
                  <v:shape id="Connecteur en arc 10" o:spid="_x0000_s1035" type="#_x0000_t37" style="position:absolute;left:14478;top:16637;width:6308;height:4054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+LsQAAADbAAAADwAAAGRycy9kb3ducmV2LnhtbESPQWvDMAyF74P9B6PBbquzLZSS1i3d&#10;YGy9FJpudzVWk9BYDrbTZP9+Ogx6k3hP731abSbXqSuF2Ho28DzLQBFX3rZcG/g+fjwtQMWEbLHz&#10;TAZ+KcJmfX+3wsL6kQ90LVOtJIRjgQaalPpC61g15DDOfE8s2tkHh0nWUGsbcJRw1+mXLJtrhy1L&#10;Q4M9vTdUXcrBGSjDcNh/jtufXf62y6d5zkM8vRrz+DBtl6ASTelm/r/+soIv9PKLDK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X4uxAAAANsAAAAPAAAAAAAAAAAA&#10;AAAAAKECAABkcnMvZG93bnJldi54bWxQSwUGAAAAAAQABAD5AAAAkgMAAAAA&#10;" strokecolor="#4579b8 [3044]" strokeweight="1.5pt"/>
                  <v:shape id="Connecteur en arc 11" o:spid="_x0000_s1036" type="#_x0000_t37" style="position:absolute;left:15722;top:6366;width:3883;height:6372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sxo8AAAADbAAAADwAAAGRycy9kb3ducmV2LnhtbERPTYvCMBC9L/gfwix4W1P3IFJNS12Q&#10;3atVD96GZmyDzaQ00Xb99UYQvM3jfc46H20rbtR741jBfJaAIK6cNlwrOOy3X0sQPiBrbB2Tgn/y&#10;kGeTjzWm2g28o1sZahFD2KeooAmhS6X0VUMW/cx1xJE7u95iiLCvpe5xiOG2ld9JspAWDceGBjv6&#10;aai6lFerwC8XZtwei2Ffnk91cTyVv/eNUWr6ORYrEIHG8Ba/3H86zp/D85d4gMw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7MaPAAAAA2wAAAA8AAAAAAAAAAAAAAAAA&#10;oQIAAGRycy9kb3ducmV2LnhtbFBLBQYAAAAABAAEAPkAAACOAwAAAAA=&#10;" strokecolor="#4579b8 [3044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" o:spid="_x0000_s1037" type="#_x0000_t202" style="position:absolute;left:7493;top:6477;width:1143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7939B8" w:rsidRPr="002D20DC" w:rsidRDefault="007939B8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Pivot (B,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Zone de texte 12" o:spid="_x0000_s1038" type="#_x0000_t202" style="position:absolute;left:7451;top:19326;width:1143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7939B8" w:rsidRDefault="007939B8" w:rsidP="002D20DC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Pivot (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Zone de texte 12" o:spid="_x0000_s1039" type="#_x0000_t202" style="position:absolute;left:27962;top:6477;width:2061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7939B8" w:rsidRDefault="007939B8" w:rsidP="002D20DC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Pivot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glissant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 (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Zone de texte 12" o:spid="_x0000_s1040" type="#_x0000_t202" style="position:absolute;left:27962;top:17728;width:20612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7939B8" w:rsidRDefault="007939B8" w:rsidP="002D20DC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Pivotglissant (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2D20DC" w:rsidRDefault="002D20DC" w:rsidP="002D20DC">
      <w:pPr>
        <w:pStyle w:val="Paragraphedeliste"/>
        <w:numPr>
          <w:ilvl w:val="0"/>
          <w:numId w:val="1"/>
        </w:numPr>
      </w:pPr>
      <w:r w:rsidRPr="004B1268">
        <w:t>Donner le paramètre d’entrée et le paramètre de sortie du système de transformation de mouvement.</w:t>
      </w:r>
    </w:p>
    <w:p w:rsidR="004F1B43" w:rsidRPr="004F1B43" w:rsidRDefault="004F1B43" w:rsidP="00CC64F8">
      <w:pPr>
        <w:pStyle w:val="Paragraphedeliste"/>
        <w:shd w:val="clear" w:color="auto" w:fill="E5B8B7" w:themeFill="accent2" w:themeFillTint="66"/>
        <w:ind w:left="786"/>
        <w:jc w:val="center"/>
        <w:rPr>
          <w:b/>
        </w:rPr>
      </w:pPr>
      <w:r w:rsidRPr="004F1B43">
        <w:rPr>
          <w:b/>
        </w:rPr>
        <w:t xml:space="preserve">Le paramètre d’entrée :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4F1B43">
        <w:rPr>
          <w:b/>
        </w:rPr>
        <w:t xml:space="preserve"> et le paramètre de so</w:t>
      </w:r>
      <w:proofErr w:type="spellStart"/>
      <w:r w:rsidRPr="004F1B43">
        <w:rPr>
          <w:b/>
        </w:rPr>
        <w:t>rtie</w:t>
      </w:r>
      <w:proofErr w:type="spellEnd"/>
      <w:r w:rsidRPr="004F1B43">
        <w:rPr>
          <w:b/>
        </w:rPr>
        <w:t> :</w:t>
      </w:r>
      <m:oMath>
        <m:r>
          <m:rPr>
            <m:sty m:val="bi"/>
          </m:rPr>
          <w:rPr>
            <w:rFonts w:ascii="Cambria Math" w:hAnsi="Cambria Math"/>
          </w:rPr>
          <m:t xml:space="preserve"> β</m:t>
        </m:r>
      </m:oMath>
    </w:p>
    <w:p w:rsidR="002D20DC" w:rsidRPr="002A3817" w:rsidRDefault="002D20DC" w:rsidP="002D20DC"/>
    <w:p w:rsidR="002D20DC" w:rsidRDefault="002D20DC" w:rsidP="002D20DC">
      <w:pPr>
        <w:pStyle w:val="Paragraphedeliste"/>
        <w:numPr>
          <w:ilvl w:val="0"/>
          <w:numId w:val="1"/>
        </w:numPr>
      </w:pPr>
      <w:r w:rsidRPr="004B1268">
        <w:lastRenderedPageBreak/>
        <w:t>Donner l’expression, en fonction des paramètres de mouvement, des torseurs cinématiques de chacune des liaisons.</w:t>
      </w:r>
    </w:p>
    <w:p w:rsidR="004F1B43" w:rsidRPr="00E32ED3" w:rsidRDefault="004F1B43" w:rsidP="00E32ED3">
      <w:pPr>
        <w:pStyle w:val="Paragraphedeliste"/>
        <w:shd w:val="clear" w:color="auto" w:fill="E5B8B7" w:themeFill="accent2" w:themeFillTint="66"/>
        <w:spacing w:line="276" w:lineRule="auto"/>
        <w:ind w:left="786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1/0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1/0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B,1/0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acc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;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2/1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2/1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E,2/1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3/2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C,3/2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4F1B43" w:rsidRPr="00E32ED3" w:rsidRDefault="004F1B43" w:rsidP="00CC64F8">
      <w:pPr>
        <w:pStyle w:val="Paragraphedeliste"/>
        <w:shd w:val="clear" w:color="auto" w:fill="E5B8B7" w:themeFill="accent2" w:themeFillTint="66"/>
        <w:ind w:left="786"/>
      </w:pPr>
    </w:p>
    <w:p w:rsidR="004F1B43" w:rsidRPr="00E32ED3" w:rsidRDefault="004F1B43" w:rsidP="00E32ED3">
      <w:pPr>
        <w:pStyle w:val="Paragraphedeliste"/>
        <w:shd w:val="clear" w:color="auto" w:fill="E5B8B7" w:themeFill="accent2" w:themeFillTint="66"/>
        <w:spacing w:line="276" w:lineRule="auto"/>
        <w:ind w:left="786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3/0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3/0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A, 3/0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acc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59540E" w:rsidRDefault="0059540E">
      <w:pPr>
        <w:rPr>
          <w:rFonts w:eastAsiaTheme="minorEastAsia"/>
          <w:sz w:val="24"/>
          <w:szCs w:val="24"/>
          <w:lang w:eastAsia="fr-FR"/>
        </w:rPr>
      </w:pPr>
      <w:r>
        <w:br w:type="page"/>
      </w:r>
    </w:p>
    <w:p w:rsidR="002D20DC" w:rsidRPr="004B1268" w:rsidRDefault="002D20DC" w:rsidP="002D20DC">
      <w:pPr>
        <w:pStyle w:val="Paragraphedeliste"/>
        <w:numPr>
          <w:ilvl w:val="0"/>
          <w:numId w:val="1"/>
        </w:numPr>
      </w:pPr>
      <w:r w:rsidRPr="004B1268">
        <w:t xml:space="preserve">Déterminer, à l’aide d’une fermeture cinématique, une relation entre </w:t>
      </w:r>
      <w:r>
        <w:t xml:space="preserve"> </w:t>
      </w:r>
      <m:oMath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/>
          </w:rPr>
          <m:t>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</m:oMath>
      <w:r w:rsidRPr="004B1268">
        <w:rPr>
          <w:rFonts w:ascii="Times New Roman" w:hAnsi="Times New Roman" w:cs="Times New Roman"/>
        </w:rPr>
        <w:t xml:space="preserve"> </w:t>
      </w:r>
      <w:r w:rsidRPr="004B1268">
        <w:t>.</w:t>
      </w:r>
    </w:p>
    <w:p w:rsidR="002D20DC" w:rsidRPr="00CC64F8" w:rsidRDefault="00012116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3/0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3/2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2/1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1/0</m:t>
                  </m:r>
                </m:sub>
              </m:sSub>
            </m:e>
          </m:d>
        </m:oMath>
      </m:oMathPara>
    </w:p>
    <w:p w:rsidR="00012116" w:rsidRPr="00CC64F8" w:rsidRDefault="00012116" w:rsidP="00CC64F8">
      <w:pPr>
        <w:shd w:val="clear" w:color="auto" w:fill="E5B8B7" w:themeFill="accent2" w:themeFillTint="66"/>
        <w:ind w:left="786"/>
      </w:pPr>
      <w:r w:rsidRPr="00CC64F8">
        <w:t>La composition des vitesses de rotation n’apporte pas grand-chose !</w:t>
      </w:r>
    </w:p>
    <w:p w:rsidR="00012116" w:rsidRPr="00CC64F8" w:rsidRDefault="00012116" w:rsidP="00CC64F8">
      <w:pPr>
        <w:shd w:val="clear" w:color="auto" w:fill="E5B8B7" w:themeFill="accent2" w:themeFillTint="66"/>
        <w:ind w:left="786"/>
      </w:pPr>
      <w:r w:rsidRPr="00CC64F8">
        <w:t xml:space="preserve">Le choix judicieux du point de réduction des vitesses ici </w:t>
      </w:r>
      <m:oMath>
        <m:r>
          <w:rPr>
            <w:rFonts w:ascii="Cambria Math" w:hAnsi="Cambria Math"/>
          </w:rPr>
          <m:t>E </m:t>
        </m:r>
      </m:oMath>
      <w:r w:rsidRPr="00CC64F8">
        <w:t>:</w:t>
      </w:r>
    </w:p>
    <w:p w:rsidR="00012116" w:rsidRPr="00CC64F8" w:rsidRDefault="00012116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E, 3/0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E, 3/2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E, 2/1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E, 1/0</m:t>
                  </m:r>
                </m:sub>
              </m:sSub>
            </m:e>
          </m:acc>
        </m:oMath>
      </m:oMathPara>
    </w:p>
    <w:p w:rsidR="00012116" w:rsidRPr="00CC64F8" w:rsidRDefault="00012116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</w:p>
    <w:p w:rsidR="00012116" w:rsidRPr="00CC64F8" w:rsidRDefault="00012116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E, 3/0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=L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=L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β</m:t>
                  </m:r>
                </m:e>
              </m:d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fr-FR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L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β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x</m:t>
                  </m:r>
                </m:e>
              </m:acc>
            </m:e>
          </m:func>
        </m:oMath>
      </m:oMathPara>
    </w:p>
    <w:p w:rsidR="009C5CEF" w:rsidRPr="00CC64F8" w:rsidRDefault="009C5CEF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E, 3/2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9C5CEF" w:rsidRPr="00CC64F8" w:rsidRDefault="009C5CEF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E,2/1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9C5CEF" w:rsidRPr="00CC64F8" w:rsidRDefault="009C5CEF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E, 3/0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e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=e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α</m:t>
                  </m:r>
                </m:e>
              </m:d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+e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α</m:t>
                  </m:r>
                </m:e>
              </m:d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9C5CEF" w:rsidRPr="00CC64F8" w:rsidRDefault="009C5CEF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</w:p>
    <w:p w:rsidR="009C5CEF" w:rsidRPr="00CC64F8" w:rsidRDefault="00CC64F8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L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β</m:t>
                  </m:r>
                </m:e>
              </m:d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fr-FR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L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β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x</m:t>
                  </m:r>
                </m:e>
              </m:acc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+e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α</m:t>
                  </m:r>
                </m:e>
              </m:d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+e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α</m:t>
                  </m:r>
                </m:e>
              </m:d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1E44D3" w:rsidRPr="00CC64F8" w:rsidRDefault="001E44D3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w:r w:rsidRPr="00CC64F8">
        <w:rPr>
          <w:rFonts w:eastAsiaTheme="minorEastAsia"/>
          <w:sz w:val="24"/>
          <w:szCs w:val="24"/>
          <w:lang w:eastAsia="fr-FR"/>
        </w:rPr>
        <w:t xml:space="preserve">En projection suivant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eastAsia="fr-FR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eastAsia="fr-FR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eastAsia="fr-FR"/>
          </w:rPr>
          <m:t> </m:t>
        </m:r>
      </m:oMath>
      <w:r w:rsidRPr="00CC64F8">
        <w:rPr>
          <w:rFonts w:eastAsiaTheme="minorEastAsia"/>
          <w:sz w:val="24"/>
          <w:szCs w:val="24"/>
          <w:lang w:eastAsia="fr-FR"/>
        </w:rPr>
        <w:t>:</w:t>
      </w:r>
    </w:p>
    <w:p w:rsidR="001E44D3" w:rsidRPr="00CC64F8" w:rsidRDefault="00CC64F8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L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=e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α</m:t>
                  </m:r>
                </m:e>
              </m:d>
            </m:e>
          </m:func>
        </m:oMath>
      </m:oMathPara>
    </w:p>
    <w:p w:rsidR="001E44D3" w:rsidRPr="00CC64F8" w:rsidRDefault="001E44D3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w:r w:rsidRPr="00CC64F8">
        <w:rPr>
          <w:rFonts w:eastAsiaTheme="minorEastAsia"/>
          <w:sz w:val="24"/>
          <w:szCs w:val="24"/>
          <w:lang w:eastAsia="fr-FR"/>
        </w:rPr>
        <w:t xml:space="preserve">En projection suivant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eastAsia="fr-FR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eastAsia="fr-FR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eastAsia="fr-FR"/>
          </w:rPr>
          <m:t> </m:t>
        </m:r>
      </m:oMath>
      <w:r w:rsidRPr="00CC64F8">
        <w:rPr>
          <w:rFonts w:eastAsiaTheme="minorEastAsia"/>
          <w:sz w:val="24"/>
          <w:szCs w:val="24"/>
          <w:lang w:eastAsia="fr-FR"/>
        </w:rPr>
        <w:t>:</w:t>
      </w:r>
    </w:p>
    <w:p w:rsidR="001E44D3" w:rsidRPr="00CC64F8" w:rsidRDefault="00CC64F8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fr-FR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L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β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=</m:t>
              </m:r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</m:oMath>
      </m:oMathPara>
    </w:p>
    <w:p w:rsidR="001E44D3" w:rsidRPr="00CC64F8" w:rsidRDefault="001E44D3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w:r w:rsidRPr="00CC64F8">
        <w:rPr>
          <w:rFonts w:eastAsiaTheme="minorEastAsia"/>
          <w:sz w:val="24"/>
          <w:szCs w:val="24"/>
          <w:lang w:eastAsia="fr-FR"/>
        </w:rPr>
        <w:t xml:space="preserve">En projection suivant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eastAsia="fr-FR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eastAsia="fr-FR"/>
              </w:rPr>
              <m:t>z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eastAsia="fr-FR"/>
          </w:rPr>
          <m:t> </m:t>
        </m:r>
      </m:oMath>
      <w:r w:rsidRPr="00CC64F8">
        <w:rPr>
          <w:rFonts w:eastAsiaTheme="minorEastAsia"/>
          <w:sz w:val="24"/>
          <w:szCs w:val="24"/>
          <w:lang w:eastAsia="fr-FR"/>
        </w:rPr>
        <w:t>:</w:t>
      </w:r>
    </w:p>
    <w:p w:rsidR="009C5CEF" w:rsidRPr="00CC64F8" w:rsidRDefault="00CC64F8" w:rsidP="00CC64F8">
      <w:pPr>
        <w:shd w:val="clear" w:color="auto" w:fill="E5B8B7" w:themeFill="accent2" w:themeFillTint="66"/>
        <w:ind w:left="786"/>
        <w:rPr>
          <w:rFonts w:eastAsiaTheme="minorEastAsia"/>
          <w:sz w:val="24"/>
          <w:szCs w:val="24"/>
          <w:lang w:eastAsia="fr-F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0=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+e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α</m:t>
                  </m:r>
                </m:e>
              </m:d>
            </m:e>
          </m:func>
        </m:oMath>
      </m:oMathPara>
    </w:p>
    <w:p w:rsidR="002D20DC" w:rsidRDefault="002D20DC" w:rsidP="002D20DC">
      <w:pPr>
        <w:pStyle w:val="Paragraphedeliste"/>
        <w:numPr>
          <w:ilvl w:val="0"/>
          <w:numId w:val="1"/>
        </w:numPr>
      </w:pPr>
      <w:r>
        <w:t>Tracer  la loi entrée sortie pour un tour de l’arbre d’entrée.</w:t>
      </w:r>
    </w:p>
    <w:p w:rsidR="002D20DC" w:rsidRPr="00CC64F8" w:rsidRDefault="001E44D3" w:rsidP="00CC64F8">
      <w:pPr>
        <w:shd w:val="clear" w:color="auto" w:fill="E5B8B7" w:themeFill="accent2" w:themeFillTint="66"/>
        <w:ind w:left="708" w:firstLine="708"/>
        <w:rPr>
          <w:rFonts w:eastAsiaTheme="minorEastAsia"/>
          <w:sz w:val="24"/>
          <w:szCs w:val="24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L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=e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 xml:space="preserve">⟹L 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=-e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α</m:t>
                  </m:r>
                </m:e>
              </m:d>
            </m:e>
          </m:func>
        </m:oMath>
      </m:oMathPara>
    </w:p>
    <w:p w:rsidR="001E44D3" w:rsidRPr="00CC64F8" w:rsidRDefault="001E44D3" w:rsidP="00CC64F8">
      <w:pPr>
        <w:shd w:val="clear" w:color="auto" w:fill="E5B8B7" w:themeFill="accent2" w:themeFillTint="66"/>
        <w:ind w:left="708" w:firstLine="708"/>
        <w:rPr>
          <w:rFonts w:eastAsiaTheme="minorEastAsia"/>
          <w:sz w:val="24"/>
          <w:szCs w:val="24"/>
          <w:lang w:eastAsia="fr-FR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fr-F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L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fr-FR"/>
                    </w:rPr>
                    <m:t>α</m:t>
                  </m:r>
                </m:e>
              </m:d>
            </m:e>
          </m:func>
        </m:oMath>
      </m:oMathPara>
    </w:p>
    <w:p w:rsidR="002D20DC" w:rsidRDefault="002D20DC" w:rsidP="002D20DC">
      <w:pPr>
        <w:pStyle w:val="Paragraphedeliste"/>
        <w:numPr>
          <w:ilvl w:val="0"/>
          <w:numId w:val="1"/>
        </w:numPr>
      </w:pPr>
      <w:r>
        <w:t xml:space="preserve">Définir la plage de variation </w:t>
      </w:r>
      <w:proofErr w:type="gramStart"/>
      <w:r>
        <w:t xml:space="preserve">angulaire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β</m:t>
        </m:r>
      </m:oMath>
      <w:r>
        <w:t>.</w:t>
      </w:r>
    </w:p>
    <w:p w:rsidR="001E44D3" w:rsidRPr="007939B8" w:rsidRDefault="001E44D3" w:rsidP="00CC64F8">
      <w:pPr>
        <w:pStyle w:val="Paragraphedeliste"/>
        <w:shd w:val="clear" w:color="auto" w:fill="E5B8B7" w:themeFill="accent2" w:themeFillTint="66"/>
        <w:ind w:left="786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petit…-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petit donc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petit !</m:t>
          </m:r>
        </m:oMath>
      </m:oMathPara>
    </w:p>
    <w:p w:rsidR="007939B8" w:rsidRPr="007939B8" w:rsidRDefault="007939B8" w:rsidP="00CC64F8">
      <w:pPr>
        <w:pStyle w:val="Paragraphedeliste"/>
        <w:shd w:val="clear" w:color="auto" w:fill="E5B8B7" w:themeFill="accent2" w:themeFillTint="66"/>
        <w:ind w:left="786"/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1E44D3" w:rsidRDefault="007939B8" w:rsidP="00CC64F8">
      <w:pPr>
        <w:pStyle w:val="Paragraphedeliste"/>
        <w:shd w:val="clear" w:color="auto" w:fill="E5B8B7" w:themeFill="accent2" w:themeFillTint="66"/>
        <w:ind w:left="786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2e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2D20DC" w:rsidRDefault="002D20DC" w:rsidP="002D20DC"/>
    <w:p w:rsidR="002D20DC" w:rsidRDefault="002D20DC" w:rsidP="002D20DC">
      <w:pPr>
        <w:pStyle w:val="Paragraphedeliste"/>
        <w:numPr>
          <w:ilvl w:val="0"/>
          <w:numId w:val="1"/>
        </w:numPr>
      </w:pPr>
      <w:r>
        <w:t xml:space="preserve">Pour une vitesse angulaire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α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</m:oMath>
      <w:r>
        <w:t xml:space="preserve"> constante, définir </w:t>
      </w:r>
      <w:proofErr w:type="gramStart"/>
      <w:r>
        <w:t xml:space="preserve">littéralement </w:t>
      </w:r>
      <w:proofErr w:type="gramEnd"/>
      <m:oMath>
        <m:acc>
          <m:accPr>
            <m:chr m:val="̇"/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b>
        </m:sSub>
      </m:oMath>
      <w:r>
        <w:t>.</w:t>
      </w:r>
    </w:p>
    <w:p w:rsidR="007939B8" w:rsidRPr="007939B8" w:rsidRDefault="007939B8" w:rsidP="00CC64F8">
      <w:pPr>
        <w:pStyle w:val="Paragraphedeliste"/>
        <w:shd w:val="clear" w:color="auto" w:fill="E5B8B7" w:themeFill="accent2" w:themeFillTint="66"/>
        <w:ind w:left="786"/>
      </w:pPr>
      <m:oMathPara>
        <m:oMath>
          <m:r>
            <w:rPr>
              <w:rFonts w:ascii="Cambria Math" w:hAnsi="Cambria Math"/>
            </w:rPr>
            <m:t xml:space="preserve">L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=e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7939B8" w:rsidRPr="007939B8" w:rsidRDefault="007939B8" w:rsidP="00CC64F8">
      <w:pPr>
        <w:pStyle w:val="Paragraphedeliste"/>
        <w:shd w:val="clear" w:color="auto" w:fill="E5B8B7" w:themeFill="accent2" w:themeFillTint="66"/>
        <w:ind w:left="786"/>
      </w:pPr>
    </w:p>
    <w:p w:rsidR="007939B8" w:rsidRPr="007939B8" w:rsidRDefault="007939B8" w:rsidP="00CC64F8">
      <w:pPr>
        <w:pStyle w:val="Paragraphedeliste"/>
        <w:shd w:val="clear" w:color="auto" w:fill="E5B8B7" w:themeFill="accent2" w:themeFillTint="66"/>
        <w:ind w:left="78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7939B8" w:rsidRPr="007939B8" w:rsidRDefault="006D64CB" w:rsidP="00CC64F8">
      <w:pPr>
        <w:pStyle w:val="Paragraphedeliste"/>
        <w:shd w:val="clear" w:color="auto" w:fill="E5B8B7" w:themeFill="accent2" w:themeFillTint="66"/>
        <w:ind w:left="786"/>
      </w:pPr>
      <w:r>
        <w:t>Rigoureusement…</w:t>
      </w:r>
    </w:p>
    <w:p w:rsidR="002A38F4" w:rsidRPr="00CC64F8" w:rsidRDefault="007939B8" w:rsidP="00CC64F8">
      <w:pPr>
        <w:pStyle w:val="Paragraphedeliste"/>
        <w:shd w:val="clear" w:color="auto" w:fill="E5B8B7" w:themeFill="accent2" w:themeFillTint="66"/>
        <w:ind w:left="786"/>
        <w:rPr>
          <w:rFonts w:ascii="Cambria Math" w:hAnsi="Cambria Math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β 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br/>
          </m:r>
          <m:r>
            <w:rPr>
              <w:rFonts w:ascii="Cambria Math" w:hAnsi="Cambria Math"/>
            </w:rPr>
            <m:t xml:space="preserve">En considérant que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petit…</m:t>
          </m:r>
        </m:oMath>
      </m:oMathPara>
      <w:r w:rsidR="002A38F4" w:rsidRPr="00CC64F8">
        <w:rPr>
          <w:rFonts w:ascii="Cambria Math" w:hAnsi="Cambria Math"/>
          <w:i/>
        </w:rPr>
        <w:t xml:space="preserve"> </w:t>
      </w:r>
    </w:p>
    <w:p w:rsidR="00CC64F8" w:rsidRPr="00CC64F8" w:rsidRDefault="002A38F4" w:rsidP="00CC64F8">
      <w:pPr>
        <w:pStyle w:val="Paragraphedeliste"/>
        <w:shd w:val="clear" w:color="auto" w:fill="E5B8B7" w:themeFill="accent2" w:themeFillTint="66"/>
        <w:ind w:left="786"/>
        <w:jc w:val="center"/>
        <w:rPr>
          <w:rFonts w:ascii="Cambria Math" w:hAnsi="Cambria Math"/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β </m:t>
            </m:r>
          </m:e>
        </m:ac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α 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</m:oMath>
      <w:r w:rsidR="00CC64F8" w:rsidRPr="00CC64F8">
        <w:rPr>
          <w:rFonts w:ascii="Cambria Math" w:hAnsi="Cambria Math"/>
          <w:i/>
        </w:rPr>
        <w:t xml:space="preserve"> </w:t>
      </w:r>
      <w:proofErr w:type="gramStart"/>
      <w:r w:rsidR="00CC64F8" w:rsidRPr="00CC64F8">
        <w:rPr>
          <w:rFonts w:ascii="Cambria Math" w:hAnsi="Cambria Math"/>
          <w:i/>
        </w:rPr>
        <w:t>alors</w:t>
      </w:r>
      <w:proofErr w:type="gramEnd"/>
      <w:r w:rsidR="00CC64F8" w:rsidRPr="00CC64F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</m:oMath>
    </w:p>
    <w:p w:rsidR="002A38F4" w:rsidRDefault="002A38F4" w:rsidP="002D20DC"/>
    <w:p w:rsidR="0059540E" w:rsidRDefault="002D20DC" w:rsidP="0059540E">
      <w:pPr>
        <w:pStyle w:val="Paragraphedeliste"/>
        <w:numPr>
          <w:ilvl w:val="0"/>
          <w:numId w:val="1"/>
        </w:numPr>
      </w:pPr>
      <w:r>
        <w:lastRenderedPageBreak/>
        <w:t xml:space="preserve">Tracer l’évolution de la vitesse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b>
        </m:sSub>
      </m:oMath>
      <w:r>
        <w:t xml:space="preserve"> pour un tour de l’arbre d’entrée </w:t>
      </w:r>
      <w:r w:rsidRPr="004B1268">
        <w:t xml:space="preserve">1 </w:t>
      </w:r>
      <w:r>
        <w:t xml:space="preserve">avec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</w:rPr>
          <m:t>=1/25</m:t>
        </m:r>
      </m:oMath>
      <w:r>
        <w:t xml:space="preserve"> </w:t>
      </w:r>
      <w:proofErr w:type="gramStart"/>
      <w:r>
        <w:t xml:space="preserve">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=500 </m:t>
        </m:r>
        <m:r>
          <w:rPr>
            <w:rFonts w:ascii="Cambria Math" w:hAnsi="Cambria Math"/>
          </w:rPr>
          <m:t>rad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>
        <w:t>.</w:t>
      </w:r>
    </w:p>
    <w:p w:rsidR="0059540E" w:rsidRDefault="0059540E" w:rsidP="0059540E">
      <w:pPr>
        <w:pStyle w:val="Paragraphedeliste"/>
        <w:shd w:val="clear" w:color="auto" w:fill="E5B8B7" w:themeFill="accent2" w:themeFillTint="66"/>
        <w:ind w:left="786"/>
        <w:jc w:val="center"/>
      </w:pPr>
    </w:p>
    <w:p w:rsidR="00CC64F8" w:rsidRDefault="00CC64F8" w:rsidP="0059540E">
      <w:pPr>
        <w:pStyle w:val="Paragraphedeliste"/>
        <w:shd w:val="clear" w:color="auto" w:fill="E5B8B7" w:themeFill="accent2" w:themeFillTint="66"/>
        <w:ind w:left="786"/>
        <w:jc w:val="center"/>
      </w:pPr>
      <w:proofErr w:type="spellStart"/>
      <w:r w:rsidRPr="0059540E">
        <w:t>Apprener</w:t>
      </w:r>
      <w:proofErr w:type="spellEnd"/>
      <w:r w:rsidRPr="0059540E">
        <w:t xml:space="preserve"> à tracer </w:t>
      </w:r>
      <m:oMath>
        <m:r>
          <m:rPr>
            <m:sty m:val="p"/>
          </m:rPr>
          <w:rPr>
            <w:rFonts w:ascii="Cambria Math" w:hAnsi="Cambria Math"/>
          </w:rPr>
          <m:t>sin⁡()</m:t>
        </m:r>
      </m:oMath>
      <w:r w:rsidRPr="0059540E">
        <w:t> !</w:t>
      </w:r>
    </w:p>
    <w:p w:rsidR="0059540E" w:rsidRPr="0059540E" w:rsidRDefault="0059540E" w:rsidP="0059540E">
      <w:pPr>
        <w:pStyle w:val="Paragraphedeliste"/>
        <w:shd w:val="clear" w:color="auto" w:fill="E5B8B7" w:themeFill="accent2" w:themeFillTint="66"/>
        <w:ind w:left="786"/>
        <w:jc w:val="center"/>
      </w:pPr>
    </w:p>
    <w:p w:rsidR="007939B8" w:rsidRDefault="007939B8"/>
    <w:sectPr w:rsidR="007939B8" w:rsidSect="002D2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013D"/>
    <w:multiLevelType w:val="hybridMultilevel"/>
    <w:tmpl w:val="6810BAB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3CC509C0"/>
    <w:multiLevelType w:val="hybridMultilevel"/>
    <w:tmpl w:val="9B08F97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E127D"/>
    <w:multiLevelType w:val="hybridMultilevel"/>
    <w:tmpl w:val="131A2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DC"/>
    <w:rsid w:val="00012116"/>
    <w:rsid w:val="00111F4C"/>
    <w:rsid w:val="001641C3"/>
    <w:rsid w:val="001E44D3"/>
    <w:rsid w:val="002A38F4"/>
    <w:rsid w:val="002D20DC"/>
    <w:rsid w:val="003B1EF3"/>
    <w:rsid w:val="004F1B43"/>
    <w:rsid w:val="0059540E"/>
    <w:rsid w:val="006D64CB"/>
    <w:rsid w:val="007939B8"/>
    <w:rsid w:val="008877C0"/>
    <w:rsid w:val="009C5CEF"/>
    <w:rsid w:val="00C03F64"/>
    <w:rsid w:val="00CC64F8"/>
    <w:rsid w:val="00E32ED3"/>
    <w:rsid w:val="00F6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2D20DC"/>
    <w:pPr>
      <w:keepNext/>
      <w:widowControl w:val="0"/>
      <w:outlineLvl w:val="1"/>
    </w:pPr>
    <w:rPr>
      <w:rFonts w:ascii="Times New Roman" w:eastAsia="Times New Roman" w:hAnsi="Times New Roman" w:cs="Times New Roman"/>
      <w:b/>
      <w:bCs/>
      <w:i/>
      <w:iCs/>
      <w:snapToGrid w:val="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2D20DC"/>
    <w:rPr>
      <w:rFonts w:ascii="Times New Roman" w:eastAsia="Times New Roman" w:hAnsi="Times New Roman" w:cs="Times New Roman"/>
      <w:b/>
      <w:bCs/>
      <w:i/>
      <w:iCs/>
      <w:snapToGrid w:val="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D20DC"/>
    <w:pPr>
      <w:ind w:left="720"/>
      <w:contextualSpacing/>
    </w:pPr>
    <w:rPr>
      <w:rFonts w:eastAsiaTheme="minorEastAsia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0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0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20D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B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2D20DC"/>
    <w:pPr>
      <w:keepNext/>
      <w:widowControl w:val="0"/>
      <w:outlineLvl w:val="1"/>
    </w:pPr>
    <w:rPr>
      <w:rFonts w:ascii="Times New Roman" w:eastAsia="Times New Roman" w:hAnsi="Times New Roman" w:cs="Times New Roman"/>
      <w:b/>
      <w:bCs/>
      <w:i/>
      <w:iCs/>
      <w:snapToGrid w:val="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2D20DC"/>
    <w:rPr>
      <w:rFonts w:ascii="Times New Roman" w:eastAsia="Times New Roman" w:hAnsi="Times New Roman" w:cs="Times New Roman"/>
      <w:b/>
      <w:bCs/>
      <w:i/>
      <w:iCs/>
      <w:snapToGrid w:val="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D20DC"/>
    <w:pPr>
      <w:ind w:left="720"/>
      <w:contextualSpacing/>
    </w:pPr>
    <w:rPr>
      <w:rFonts w:eastAsiaTheme="minorEastAsia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0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0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20D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</dc:creator>
  <cp:lastModifiedBy>Baptiste</cp:lastModifiedBy>
  <cp:revision>4</cp:revision>
  <dcterms:created xsi:type="dcterms:W3CDTF">2013-12-01T19:50:00Z</dcterms:created>
  <dcterms:modified xsi:type="dcterms:W3CDTF">2013-12-01T21:22:00Z</dcterms:modified>
</cp:coreProperties>
</file>