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5E48F3DF" w14:textId="77F8FB0A" w:rsidR="00747646" w:rsidRPr="007F0023" w:rsidRDefault="0041358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292069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1.Contexto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C08D5A" w14:textId="2EA31F33" w:rsidR="00747646" w:rsidRPr="007F0023" w:rsidRDefault="00E2050C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2.Diagrama UML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3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8FB7949" w14:textId="28932C32" w:rsidR="00747646" w:rsidRPr="007F0023" w:rsidRDefault="00E2050C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3.Esquema Relacional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4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26892DA" w14:textId="486E96E1" w:rsidR="00747646" w:rsidRPr="007F0023" w:rsidRDefault="00E2050C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Análise de Dependências Funcionais e Formas Normais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0D68AE9" w14:textId="515F1B5C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 Relação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19C050D" w14:textId="29DE8B80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4.2 Relação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97AC008" w14:textId="1816087B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4.3 Relação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25B392" w14:textId="389184DA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4.4 Relação Funcionário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66B883" w14:textId="1226B324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4.5 Relação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9C15693" w14:textId="01D6A4DB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4.6 Relação Especialidade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9232F34" w14:textId="7E555DF2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4.7 Relação Incremento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5D6A3A5" w14:textId="62EC8A07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4.8 Relação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650F544" w14:textId="485E4A4B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4.9 Relação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ADE0327" w14:textId="29048843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4.10 Relação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2BB3A8" w14:textId="5CC8F72B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4.11 Relação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97E843" w14:textId="4F3110FF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4.12 Relação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BB5F69B" w14:textId="678C980D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4.13 Relação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C26EDA" w14:textId="2590A107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4.14 Relação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4237EA2" w14:textId="5F70498C" w:rsidR="00747646" w:rsidRPr="007F0023" w:rsidRDefault="00E2050C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highlight w:val="white"/>
              </w:rPr>
              <w:t>5.Implementação de restrições na Base de dados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0BDD3BC" w14:textId="477C5F43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 Tabela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70A6B0" w14:textId="29C73B40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5.2 Tabela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5B7B482" w14:textId="2CF186F2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5.3 Tabela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94C1C2" w14:textId="59D3FD4D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5.5 Tabela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9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DA03D9" w14:textId="605BBD8F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5.8 Tabela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D2638A" w14:textId="72B9470D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5.9 Tabela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C417873" w14:textId="7D5CBF9E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5.10 Tabela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6B6D361" w14:textId="4FE8A1E7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5.11 Tabela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ED816F7" w14:textId="23B21B59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5.12 Tabela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F5DCC5" w14:textId="7CC59776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5.13 Tabela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D233FA4" w14:textId="012FFB6D" w:rsidR="00747646" w:rsidRPr="007F0023" w:rsidRDefault="00E2050C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5.14 Tabela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4D5AC1" w14:textId="63B66508" w:rsidR="00747646" w:rsidRPr="007F0023" w:rsidRDefault="00E2050C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val="en-GB"/>
              </w:rPr>
              <w:t>6.Divisão do projeto pelos elementos do grupo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4C0C033" w14:textId="1E9F98B3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lastRenderedPageBreak/>
            <w:fldChar w:fldCharType="end"/>
          </w:r>
        </w:p>
      </w:sdtContent>
    </w:sdt>
    <w:p w14:paraId="119A1C94" w14:textId="2519E1B9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292069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2920692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r w:rsidRPr="006A6438">
        <w:rPr>
          <w:rFonts w:ascii="Calibri Light" w:hAnsi="Calibri Light" w:cs="Calibri Light"/>
          <w:i/>
          <w:color w:val="000000" w:themeColor="text1"/>
        </w:rPr>
        <w:t>Unified Modeling Language</w:t>
      </w:r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"user-friendly"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2920693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email, telemovel)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designacao, custo, data_servico, morada_carga, morada_descarga, lucro, idCliente-&gt;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Reparacao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designacao, custo, data_servico, data_inicio, data_final, idCliente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email, telemovel, salario_base, idEspecialidade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Salario_mensal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mes, salario, ano, idFuncionario -&gt; Funcionario)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preco_Hora)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Funcionario)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Funcionario,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modelo, marca, preco_venda,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Reparacao)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idFornecedor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, preco_compra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n_peca)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2371739C" w14:textId="77777777" w:rsidR="00724A13" w:rsidRPr="006A6438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lastRenderedPageBreak/>
        <w:t> </w:t>
      </w:r>
    </w:p>
    <w:p w14:paraId="500D278B" w14:textId="6EC1FF71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bookmarkStart w:id="5" w:name="_Toc92920694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6A6438" w:rsidRDefault="008C55FA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6" w:name="_Toc9292069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4.1 Relação Cliente</w:t>
      </w:r>
      <w:bookmarkEnd w:id="6"/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 -&gt; nif,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email -&gt; idCliente, nif,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As chaves são o idCliente e o email. Embora o nif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Boyce-Codd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5E64D41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7" w:name="_Toc9292069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Venda</w:t>
      </w:r>
      <w:bookmarkEnd w:id="7"/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idVenda -&gt; designacao,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data_servico, morada_carga, morada_descarga, lucro, idCliente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idVenda, determinando funcionalmente todos os restantes elementos da relação (elementos na direita da dependência funcional mais o trivial), então a relação Venda encontra-se na forma normal de Boyce-Codd.</w:t>
      </w:r>
    </w:p>
    <w:p w14:paraId="6C20ACF0" w14:textId="1F9B653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8" w:name="_Toc9292069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Relação Reparação</w:t>
      </w:r>
      <w:bookmarkEnd w:id="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idReparacao -&gt;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designacao, custo, data_servico, data_inicio, data_final, idCliente</w:t>
      </w:r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idReparacao, determinando funcionalmente todos os restantes elementos da relação (elementos na direita da dependência funcional mais o trivial), então a relação Reparação encontra-se na forma normal de Boyce-Codd.</w:t>
      </w:r>
    </w:p>
    <w:p w14:paraId="6C42FFB0" w14:textId="1671DCC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9" w:name="_Toc9292069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Funcionário</w:t>
      </w:r>
      <w:bookmarkEnd w:id="9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 -&gt; nome, morada, email, telemovel, salario_base, idEspecialidade</w:t>
      </w:r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idFuncionario, nome, morada, telemovel, salario_base, idEspecialidade</w:t>
      </w:r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As chaves são o idFuncionario e o email. Embora o telemóvel seja único para cada cliente, a inserção do mesmo na base de dados será opcional, tendo em conta a informação que achamos relevante guardar, obrigatoriamente, de um funcionário.</w:t>
      </w:r>
    </w:p>
    <w:p w14:paraId="4B7993BA" w14:textId="72B94108" w:rsidR="00BF5F64" w:rsidRPr="006A6438" w:rsidRDefault="00BF5F64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 relação Funcionário encontra-se na forma normal de Boyce-Codd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606DD43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059B4AF1" w14:textId="4800C40C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0" w:name="_Toc9292069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4.5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Salário Mensal</w:t>
      </w:r>
      <w:bookmarkEnd w:id="10"/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 -&gt; mes, salario, ano, idFuncionario</w:t>
      </w:r>
    </w:p>
    <w:p w14:paraId="59CE53F8" w14:textId="46411030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idSalario_mensal, determinando funcionalmente todos os restantes elementos da relação (elementos na direita da dependência funcional mais o trivial), então a relação Salário Mensal encontra-se na forma normal de Boyce-Codd.</w:t>
      </w:r>
    </w:p>
    <w:p w14:paraId="32C493D8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5B78313A" w14:textId="6578C58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1" w:name="_Toc9292070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4.6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Especialidade</w:t>
      </w:r>
      <w:bookmarkEnd w:id="11"/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 -&gt; nome, 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idEspecialidade, determinando funcionalmente todos os restantes elementos da relação (elementos na direita da dependência funcional mais o trivial), então a relação Salário Mensal encontra-se na forma normal de Boyce-Codd.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2" w:name="_Toc9292070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4.7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Venda</w:t>
      </w:r>
      <w:bookmarkEnd w:id="12"/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idVenda, idFuncionario -&gt; idVenda, idFuncionario</w:t>
      </w:r>
    </w:p>
    <w:p w14:paraId="4FB0318D" w14:textId="0FC6E35C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idVenda e idFuncionario, que se determina trivialmente, então a relação Incremento Venda encontra-se na forma normal de Boyce-Codd.</w:t>
      </w:r>
    </w:p>
    <w:p w14:paraId="57E71E20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3569D3C0" w14:textId="52C41F9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3" w:name="_Toc9292070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4.8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Reparação</w:t>
      </w:r>
      <w:bookmarkEnd w:id="13"/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idReparacao,  idFuncionario -&gt; horas </w:t>
      </w:r>
    </w:p>
    <w:p w14:paraId="2DD0E862" w14:textId="57B46FE5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idReparacao e idFuncionario, que determina o atributo horas (elementos na direita da dependência funcional mais os triviais), então a relação Incremento Venda encontra-se na forma normal de Boyce-Codd.</w:t>
      </w:r>
    </w:p>
    <w:p w14:paraId="6127D3F2" w14:textId="77777777" w:rsidR="00B61A06" w:rsidRPr="006A6438" w:rsidRDefault="00B61A06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F325152" w14:textId="60E434F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4" w:name="_Toc9292070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4.9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</w:t>
      </w:r>
      <w:bookmarkEnd w:id="14"/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 -&gt; modelo, marca, preco_venda, stock</w:t>
      </w:r>
    </w:p>
    <w:p w14:paraId="07417B29" w14:textId="5FB0D554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idPeca, determinando funcionalmente todos os restantes elementos da relação (elementos na direita da dependência funcional mais o trivial), então a relação Peça encontra-se na forma normal de Boyce-Codd.</w:t>
      </w:r>
    </w:p>
    <w:p w14:paraId="1484028E" w14:textId="30E11E46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475335DA" w14:textId="77777777" w:rsidR="00560585" w:rsidRPr="006A6438" w:rsidRDefault="0056058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761E8F29" w14:textId="67E6ADE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5" w:name="_Toc9292070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4.10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Reparação</w:t>
      </w:r>
      <w:bookmarkEnd w:id="15"/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idPeca, idReparacao -&gt; idPeca, idReparacao</w:t>
      </w:r>
    </w:p>
    <w:p w14:paraId="5CDB6D4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idPeca e idReparacao, que se determina trivialmente, então a relação Peça Reparação encontra-se na forma normal de Boyce-Codd.</w:t>
      </w:r>
    </w:p>
    <w:p w14:paraId="0F81473B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8FC5E69" w14:textId="3D04E5FF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6" w:name="_Toc9292070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4.11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Fornecedor</w:t>
      </w:r>
      <w:bookmarkEnd w:id="16"/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idPeca, idFornecedor -&gt; preco_compra</w:t>
      </w:r>
    </w:p>
    <w:p w14:paraId="6BE25F0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idPeca e idFornecedor, que determina o atributo preco_compra (elemento na direita da dependência funcional mais o trivial), então a relação Peça Fornecedor encontra-se na forma normal de Boyce-Codd.</w:t>
      </w:r>
    </w:p>
    <w:p w14:paraId="3411493A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663EA74" w14:textId="11EE0D61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7" w:name="_Toc9292070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4.12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Venda</w:t>
      </w:r>
      <w:bookmarkEnd w:id="17"/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idVenda, idPeca -&gt; n_peca</w:t>
      </w:r>
    </w:p>
    <w:p w14:paraId="57898CEB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idVenda e idPeca, que determina o atributo n_peca (elemento na direita da dependência funcional mais o trivial), então a relação Peça Venda encontra-se na forma normal de Boyce-Codd.</w:t>
      </w:r>
    </w:p>
    <w:p w14:paraId="3C8696E4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2EFF2D4" w14:textId="3B158EA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8" w:name="_Toc9292070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4.13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Fornecedor</w:t>
      </w:r>
      <w:bookmarkEnd w:id="1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 -&gt; nome, preco_compra</w:t>
      </w:r>
    </w:p>
    <w:p w14:paraId="2DE0B713" w14:textId="7376D1D0" w:rsidR="00A440CD" w:rsidRPr="006A6438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idFornecedor, determinando funcionalmente todos os restantes elementos da relação (elementos na direita da dependência funcional mais o trivial), então a relação Fornecedor encontra-se na forma normal de Boyce-Codd.</w:t>
      </w:r>
    </w:p>
    <w:p w14:paraId="1F0AB5DB" w14:textId="77777777" w:rsidR="009D239D" w:rsidRPr="006A6438" w:rsidRDefault="009D239D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2184CA89" w14:textId="3104B31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19" w:name="_Toc9292070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4.14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Armazém</w:t>
      </w:r>
      <w:bookmarkEnd w:id="19"/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 -&gt; nome, morada, área, idFornecedor</w:t>
      </w:r>
    </w:p>
    <w:p w14:paraId="761E9A35" w14:textId="0018CA9A" w:rsidR="0026094C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idArmazem, determinando funcionalmente todos os restantes elementos da relação (elementos na direita da dependência funcional mais o trivial), então a relação Armazém encontra-se na forma normal de Boyce-Codd.</w:t>
      </w:r>
    </w:p>
    <w:p w14:paraId="5BEE950A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0" w:name="_Toc92920709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20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SQLite.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bookmarkStart w:id="21" w:name="_Toc9292071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Cliente</w:t>
      </w:r>
      <w:bookmarkEnd w:id="21"/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ID_Cliente.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ID_Cliente Primary Key,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FBB2071" w14:textId="3AD9CE24" w:rsidR="00495DFE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Telemovel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0C60A94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5C75FE9D" w14:textId="4F384E89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2" w:name="_Toc9292071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Venda</w:t>
      </w:r>
      <w:bookmarkEnd w:id="22"/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o ID_Venda. O ID_cliente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ID_Venda Primary Key,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Custo Not Null,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Data_Serviço Not Null,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Morada_Carga Not Null,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Morada_Descarga Not Null,</w:t>
      </w:r>
    </w:p>
    <w:p w14:paraId="7565FE9D" w14:textId="58909EE4" w:rsidR="007D45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ID_Cliente Not Null Foreign Key -&gt; Cliente.</w:t>
      </w:r>
    </w:p>
    <w:p w14:paraId="3F2C6379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4F23AF6" w14:textId="5F76045D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3" w:name="_Toc9292071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Reparação</w:t>
      </w:r>
      <w:bookmarkEnd w:id="23"/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o ID_Reparação.  O ID_cliente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ID_Reparação Primary Key,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Data_Serviço Not Null,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Data_Inicio Not Null,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Data_Final Not null,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ID_Cliente Not Null Foreign Key -&gt; Cliente.</w:t>
      </w:r>
    </w:p>
    <w:p w14:paraId="759084A6" w14:textId="77777777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189AD" w14:textId="3592298E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ID_Funcionário. O ID_Especialidade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ID_Funcionario Primary Key,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Nome Not Null,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 Not Null,</w:t>
      </w:r>
    </w:p>
    <w:p w14:paraId="6C7EF1C9" w14:textId="6FAAC1A7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r w:rsidR="00F01D05" w:rsidRPr="006A6438">
        <w:rPr>
          <w:rFonts w:ascii="Calibri Light" w:hAnsi="Calibri Light" w:cs="Calibri Light"/>
          <w:color w:val="000000" w:themeColor="text1"/>
        </w:rPr>
        <w:t xml:space="preserve">Unique </w:t>
      </w:r>
      <w:r w:rsidRPr="006A6438">
        <w:rPr>
          <w:rFonts w:ascii="Calibri Light" w:hAnsi="Calibri Light" w:cs="Calibri Light"/>
          <w:color w:val="000000" w:themeColor="text1"/>
        </w:rPr>
        <w:t>Not Null,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Telemovel </w:t>
      </w:r>
      <w:r w:rsidR="00F01D05" w:rsidRPr="006A6438">
        <w:rPr>
          <w:rFonts w:ascii="Calibri Light" w:hAnsi="Calibri Light" w:cs="Calibri Light"/>
          <w:color w:val="000000" w:themeColor="text1"/>
        </w:rPr>
        <w:t xml:space="preserve">Unique </w:t>
      </w:r>
      <w:r w:rsidRPr="006A6438">
        <w:rPr>
          <w:rFonts w:ascii="Calibri Light" w:hAnsi="Calibri Light" w:cs="Calibri Light"/>
          <w:color w:val="000000" w:themeColor="text1"/>
        </w:rPr>
        <w:t>Not Null,</w:t>
      </w:r>
    </w:p>
    <w:p w14:paraId="08385308" w14:textId="77B3D579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ID_Especialidade Not Null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4" w:name="_Toc9292071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Salário Mensal</w:t>
      </w:r>
      <w:bookmarkEnd w:id="24"/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>A chave primária é ID_Salario_Mensal. O ID_Funcionário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Mes Not Null (1&lt;=Mes&lt;=12),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Salario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Ano Not Null,</w:t>
      </w:r>
    </w:p>
    <w:p w14:paraId="5E0A6BED" w14:textId="2BCAF395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ID_Funcionario Not Null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Funcionario.</w:t>
      </w:r>
    </w:p>
    <w:p w14:paraId="23EF6CBA" w14:textId="77777777" w:rsidR="00747646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6D5B8865" w14:textId="77777777" w:rsidR="003E30DA" w:rsidRPr="006A6438" w:rsidRDefault="003E30DA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0930A64" w14:textId="77777777" w:rsidR="00E471F5" w:rsidRPr="006A6438" w:rsidRDefault="00E471F5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5.6 Tabela Especialidade</w:t>
      </w:r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ab/>
        <w:t>A chave primária é ID_Especialidade. Todos os atributos são obrigatórios. É verificado se Preco_Hora é maior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ID_Especialidade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24B9F8F1" w14:textId="305A8A67" w:rsidR="008B1837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Preco_Hora Not Null (&gt;0)</w:t>
      </w:r>
    </w:p>
    <w:p w14:paraId="0C48D7D5" w14:textId="77777777" w:rsidR="003E30DA" w:rsidRPr="006A6438" w:rsidRDefault="003E30DA" w:rsidP="006A6438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en-GB"/>
        </w:rPr>
      </w:pPr>
    </w:p>
    <w:p w14:paraId="3478F07E" w14:textId="6E0BE637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7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(ID_Venda,ID_Funcionario). O ID_Venda é uma chave estrangeira que referencia a tabela venda e o ID_Funcionario é uma chave estrangeira que referencia a tabela Funcionario.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ID_Venda Primary Key Foreign Key -&gt; Venda,</w:t>
      </w:r>
    </w:p>
    <w:p w14:paraId="770A7678" w14:textId="39AA2714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ID_Funcionario Primary Key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Funcionario.</w:t>
      </w:r>
    </w:p>
    <w:p w14:paraId="7C0821E6" w14:textId="01DCC135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0CECBE49" w14:textId="7CFB0961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190F0D52" w14:textId="77777777" w:rsidR="003E30DA" w:rsidRPr="006A6438" w:rsidRDefault="003E30DA" w:rsidP="006A6438">
      <w:pPr>
        <w:jc w:val="both"/>
        <w:rPr>
          <w:rFonts w:ascii="Calibri Light" w:hAnsi="Calibri Light" w:cs="Calibri Light"/>
          <w:lang w:val="en-GB"/>
        </w:rPr>
      </w:pPr>
    </w:p>
    <w:p w14:paraId="4B50BD86" w14:textId="606A782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5" w:name="_Toc9292071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8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Reparação</w:t>
      </w:r>
      <w:bookmarkEnd w:id="25"/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(ID_Reparacao,ID_Funcionário). O ID_Reparacao é uma chave estrangeira que referencia a tabela venda e o ID_Funcionário é uma chave estrangeira que referencia a tabela Funcionário. Ambos os ID’s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ID_Reparacao Primary Key Foreign Key -&gt; Reparacao,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ID_Funcionario Primary Key Foreign Key -&gt; Funcinario,</w:t>
      </w:r>
    </w:p>
    <w:p w14:paraId="5BC30D12" w14:textId="1450790D" w:rsidR="00F5269F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012D0A8C" w14:textId="77777777" w:rsidR="00F5269F" w:rsidRPr="006A6438" w:rsidRDefault="00F5269F" w:rsidP="006A6438">
      <w:pPr>
        <w:jc w:val="both"/>
        <w:rPr>
          <w:rFonts w:ascii="Calibri Light" w:hAnsi="Calibri Light" w:cs="Calibri Light"/>
          <w:sz w:val="28"/>
          <w:szCs w:val="28"/>
        </w:rPr>
      </w:pPr>
    </w:p>
    <w:p w14:paraId="19BD61F9" w14:textId="3EFC42C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6" w:name="_Toc9292071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9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</w:t>
      </w:r>
      <w:bookmarkEnd w:id="26"/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o ID_Peca. Por cada peca registada é guardado o modelo, o preco de venda assim como o stck da mesma, sendo todos os campos not null.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Id_Peca Primary Key,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Modelo Not Null,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Preco_Venda Not Null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Stock Not Null (&gt;=0).</w:t>
      </w:r>
    </w:p>
    <w:p w14:paraId="0F0AD5C1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52A52E3F" w14:textId="6B091725" w:rsidR="00C22B5D" w:rsidRPr="006A6438" w:rsidRDefault="00AD1174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7" w:name="_Toc9292071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10</w:t>
      </w:r>
      <w:r w:rsidR="00413582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Reparação</w:t>
      </w:r>
      <w:bookmarkEnd w:id="27"/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(ID_Peca,ID_Reparacao). O ID_Peca é uma chave estrangeira que referencia a tabela peca e o ID_Reparacao é uma chave estrangeira que referencia a tabela Reparacao. Ambos os ID’s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3D0FA65E" w14:textId="2B931591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ID_Reparacao Primary Key Foreign Key -&gt; Reparacao.</w:t>
      </w:r>
    </w:p>
    <w:p w14:paraId="5D64A1B0" w14:textId="536A4AF6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-GB"/>
        </w:rPr>
      </w:pPr>
    </w:p>
    <w:p w14:paraId="0C36DD62" w14:textId="77777777" w:rsidR="00495DFE" w:rsidRPr="006A6438" w:rsidRDefault="00495DFE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404CADDB" w14:textId="233E20A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8" w:name="_Toc9292071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Fornecedor</w:t>
      </w:r>
      <w:bookmarkEnd w:id="28"/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(ID_Peca,ID_Fornecedor). O ID_Peca é uma chave estrangeira que referencia a tabela peca e o ID_Fornecedor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ID_Fornecedor Primary Key Foreign Key -&gt; Fornecedor,</w:t>
      </w:r>
    </w:p>
    <w:p w14:paraId="4B4B520E" w14:textId="4D83F0CD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Preco_Compra Not Null.</w:t>
      </w:r>
    </w:p>
    <w:p w14:paraId="039B6EEC" w14:textId="0C1C9FAF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126A6E9" w14:textId="77777777" w:rsidR="00560585" w:rsidRDefault="00560585" w:rsidP="006A6438">
      <w:pPr>
        <w:jc w:val="both"/>
        <w:rPr>
          <w:rFonts w:ascii="Calibri Light" w:hAnsi="Calibri Light" w:cs="Calibri Light"/>
        </w:rPr>
      </w:pPr>
    </w:p>
    <w:p w14:paraId="2E24F945" w14:textId="77777777" w:rsidR="003E30DA" w:rsidRPr="006A6438" w:rsidRDefault="003E30DA" w:rsidP="006A6438">
      <w:pPr>
        <w:jc w:val="both"/>
        <w:rPr>
          <w:rFonts w:ascii="Calibri Light" w:hAnsi="Calibri Light" w:cs="Calibri Light"/>
        </w:rPr>
      </w:pPr>
    </w:p>
    <w:p w14:paraId="6EDF3942" w14:textId="5FF6E73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9" w:name="_Toc9292071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Venda</w:t>
      </w:r>
      <w:bookmarkEnd w:id="29"/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(ID_Peca,ID_Venda). O ID_Peca é uma chave estrangeira que referencia a tabela peca e o ID_Venda é uma chave estrangeira que referencia a tabela venda. Todos os atributos são obrigatórios. É verificado se N_Peca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ID_Venda Primary Key Foreign Key -&gt; Venda,</w:t>
      </w:r>
    </w:p>
    <w:p w14:paraId="0F01C7DD" w14:textId="2D932A5C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N_Peca Not Null.</w:t>
      </w:r>
    </w:p>
    <w:p w14:paraId="70A8EB57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34BB8354" w14:textId="6C6C62A2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0" w:name="_Toc9292071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Fornecedor</w:t>
      </w:r>
      <w:bookmarkEnd w:id="30"/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ID_Fornecedor.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>ID_Fornecedor Primary Key,</w:t>
      </w:r>
    </w:p>
    <w:p w14:paraId="5C041AFA" w14:textId="6E6149E5" w:rsidR="001123C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>Nome Not Null.</w:t>
      </w:r>
    </w:p>
    <w:p w14:paraId="759C276A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i/>
          <w:color w:val="000000" w:themeColor="text1"/>
          <w:sz w:val="24"/>
          <w:szCs w:val="24"/>
        </w:rPr>
      </w:pPr>
    </w:p>
    <w:p w14:paraId="4B793BCB" w14:textId="42B951DE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1" w:name="_Toc9292072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Armazém</w:t>
      </w:r>
      <w:bookmarkEnd w:id="31"/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ID_Armazem. Todos os atributos são obrigatórios. O ID_Fornecedor é uma chave estrangeira que referencia a tabela Fornecedor. É verificado se Area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ID_Armazem Primary Key,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Nome Not Null,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 Not Null,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Area Not Null,</w:t>
      </w:r>
    </w:p>
    <w:p w14:paraId="17E89B20" w14:textId="55EB7E6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ID_Fornecedor Not Null Foreign Key -&gt; Fornecedor.</w:t>
      </w:r>
    </w:p>
    <w:p w14:paraId="12269A71" w14:textId="74FF6405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4AD0FAD" w14:textId="7E3F1D10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64AD803" w14:textId="4C26D86E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F398E10" w14:textId="0F369D8A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D4668F6" w14:textId="51357730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B2A53C4" w14:textId="3E6543B5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E345A7" w14:textId="22F3FBC6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50EA82F" w14:textId="77777777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D988DF3" w14:textId="204127A1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E9A1F7B" w14:textId="6F55267F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0B2D571" w14:textId="02DE042D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A52E96C" w14:textId="100312C1" w:rsidR="00560585" w:rsidRPr="006A6438" w:rsidRDefault="00560585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FB05327" w14:textId="77777777" w:rsidR="006A6438" w:rsidRPr="006A6438" w:rsidRDefault="006A6438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E6738FE" w14:textId="5FE1CEF8" w:rsidR="00BB6EB3" w:rsidRPr="006A6438" w:rsidRDefault="00DF62B5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bookmarkStart w:id="32" w:name="_Toc9292072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6.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Divisão do 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projeto 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pelos elementos do grupo</w:t>
      </w:r>
      <w:bookmarkEnd w:id="32"/>
    </w:p>
    <w:p w14:paraId="546FE5E0" w14:textId="77777777" w:rsidR="00A93714" w:rsidRPr="006A6438" w:rsidRDefault="00A93714" w:rsidP="006A6438">
      <w:pPr>
        <w:jc w:val="both"/>
        <w:rPr>
          <w:rFonts w:ascii="Calibri Light" w:hAnsi="Calibri Light" w:cs="Calibri Light"/>
          <w:lang w:val="en-GB"/>
        </w:rPr>
      </w:pPr>
    </w:p>
    <w:p w14:paraId="5E3EC430" w14:textId="018C8BA9" w:rsidR="00E16389" w:rsidRPr="006A6438" w:rsidRDefault="00E16389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ab/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 o Trabalho foi divid</w:t>
      </w:r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ido igualmente pelos três</w:t>
      </w:r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elementos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 Cada element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grupo foi respons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ável 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por 33% de cada 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tarefa </w:t>
      </w:r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proposta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, seja esta 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context, o 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UML, definição do esquema relacional, restrições, dependências funcionais e formas normais, criação da base de dados e povoamento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mesma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28D85E9" w14:textId="4C3F61C3" w:rsidR="00810184" w:rsidRDefault="00810184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  <w:t>Assim sendo, cada elemento contribu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iu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para qualquer parte do </w:t>
      </w:r>
      <w:r w:rsidR="008D724A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projeto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uma divisão equitativa do mesmo.</w:t>
      </w:r>
    </w:p>
    <w:p w14:paraId="36965D3E" w14:textId="4183E07A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B4770B3" w14:textId="5A73EF11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CA7484D" w14:textId="77777777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8A57DB6" w14:textId="0E6325F7" w:rsidR="00BF589F" w:rsidRPr="00BF589F" w:rsidRDefault="00AB5941" w:rsidP="00BF589F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7.</w:t>
      </w:r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Observações sobre a segunda entrega </w:t>
      </w:r>
    </w:p>
    <w:p w14:paraId="17606CAB" w14:textId="2B8875F3" w:rsidR="00306AD6" w:rsidRP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  <w:t>Relativamente à segunda entrega, foram resolvidos todos os possíveis erros relativamente ao nosso esquema SQL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UML</w:t>
      </w: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adicionando as opções on delete e on update nas respetivas chaves estrangeiras. Além disso, a base de dados foi povoada com um 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maior número de dados, tornando esta mais robusta e realista. Assim será possivel ut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lizar as interrogações e gatilhos de forma mais pertinente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22995608" w14:textId="720539DB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89857D" w14:textId="2FD2DADD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230A94" w14:textId="2659B5BF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A9E1C07" w14:textId="7EA628D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7A647A" w14:textId="3D6D6D2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A01E416" w14:textId="2597F530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1A5FA11" w14:textId="677750E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7671830" w14:textId="7917CFB6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1887700" w14:textId="0B49F479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F3485A6" w14:textId="0CF7F3E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F554435" w14:textId="252663D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CD03C77" w14:textId="6BAC7E8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37E6D43" w14:textId="2D21BAA1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A44A53C" w14:textId="6683CBC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85DA74C" w14:textId="7843363B" w:rsidR="00F04260" w:rsidRPr="00AB5941" w:rsidRDefault="00AB5941" w:rsidP="009365E2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8</w:t>
      </w:r>
      <w:r w:rsidR="00F04260" w:rsidRPr="00AB5941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.Lista das Interrogações</w:t>
      </w:r>
    </w:p>
    <w:p w14:paraId="5850A6B5" w14:textId="5229197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Uma 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interrogação 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é um pedido de uma informação ou de um dado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 uma respetiva base de dados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Este pedido ou consulta permite selecionar de forma exata e clara a informação que queremos visualizar </w:t>
      </w:r>
      <w:r w:rsidR="00D50648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de momento.</w:t>
      </w:r>
    </w:p>
    <w:p w14:paraId="37D105A3" w14:textId="345BD7F6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</w:p>
    <w:p w14:paraId="4278C432" w14:textId="2E0B851C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AFE5FF0" w14:textId="6AF77F60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510C6A6E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3.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Armazéns com o maior valor de 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4.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Média dos salários dos Funcionários especialistas em computadores</w:t>
      </w:r>
      <w:r w:rsidR="0035518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5.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6.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Quais as designações das reparações que demoram pelo menos dois dias a </w:t>
      </w:r>
      <w:r w:rsidR="00A276A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AB5941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7.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3028DF96" w:rsidR="00A276A0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8.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Lucro da loja desde a sua abertura até ao momento atual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contabilizando todo o tipo de despesas (sendo que o lucro pode ou não ser negativo)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</w:p>
    <w:p w14:paraId="5E40FDF4" w14:textId="2B16480C" w:rsidR="0035518B" w:rsidRDefault="00B42C1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9.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Os fornecedores (caso existam mais do que um) responsáveis pelas peças mais utilizadas 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no serviço de reparação.</w:t>
      </w:r>
    </w:p>
    <w:p w14:paraId="10D6C3F0" w14:textId="6C922166" w:rsidR="009365E2" w:rsidRPr="002E2F43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10.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Enumeração do vencimento de cada funcionário por hora no mês de dezembro de 2021,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 w:rsidR="00AB355E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aliado a 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032E58" w14:textId="77777777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7AF46E6C" w14:textId="77777777" w:rsidR="00F559F0" w:rsidRP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5433FBAD" w14:textId="68CA5386" w:rsidR="00D50648" w:rsidRP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3E1C48" w14:textId="39CFB95E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107225D" w14:textId="39BE341C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0E1E66B" w14:textId="0551855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374443A" w14:textId="77777777" w:rsidR="00BF589F" w:rsidRPr="006A643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sectPr w:rsidR="00BF589F" w:rsidRPr="006A64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5947" w14:textId="77777777" w:rsidR="00E2050C" w:rsidRDefault="00E2050C">
      <w:pPr>
        <w:spacing w:after="0" w:line="240" w:lineRule="auto"/>
      </w:pPr>
      <w:r>
        <w:separator/>
      </w:r>
    </w:p>
  </w:endnote>
  <w:endnote w:type="continuationSeparator" w:id="0">
    <w:p w14:paraId="75BFCE89" w14:textId="77777777" w:rsidR="00E2050C" w:rsidRDefault="00E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A850" w14:textId="77777777" w:rsidR="00E2050C" w:rsidRDefault="00E2050C">
      <w:pPr>
        <w:spacing w:after="0" w:line="240" w:lineRule="auto"/>
      </w:pPr>
      <w:r>
        <w:separator/>
      </w:r>
    </w:p>
  </w:footnote>
  <w:footnote w:type="continuationSeparator" w:id="0">
    <w:p w14:paraId="2251657C" w14:textId="77777777" w:rsidR="00E2050C" w:rsidRDefault="00E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2E2F4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95DFE"/>
    <w:rsid w:val="004969E9"/>
    <w:rsid w:val="00522502"/>
    <w:rsid w:val="005344D0"/>
    <w:rsid w:val="00560585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63999"/>
    <w:rsid w:val="008B1837"/>
    <w:rsid w:val="008C55FA"/>
    <w:rsid w:val="008C6F6F"/>
    <w:rsid w:val="008D724A"/>
    <w:rsid w:val="0093195E"/>
    <w:rsid w:val="009365E2"/>
    <w:rsid w:val="009D239D"/>
    <w:rsid w:val="009E537D"/>
    <w:rsid w:val="00A276A0"/>
    <w:rsid w:val="00A37880"/>
    <w:rsid w:val="00A440CD"/>
    <w:rsid w:val="00A54688"/>
    <w:rsid w:val="00A93714"/>
    <w:rsid w:val="00A94057"/>
    <w:rsid w:val="00AB355E"/>
    <w:rsid w:val="00AB5941"/>
    <w:rsid w:val="00AD1174"/>
    <w:rsid w:val="00B31F5C"/>
    <w:rsid w:val="00B42C17"/>
    <w:rsid w:val="00B463C0"/>
    <w:rsid w:val="00B61A06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E2B7E"/>
    <w:rsid w:val="00D25FA3"/>
    <w:rsid w:val="00D50648"/>
    <w:rsid w:val="00D655B3"/>
    <w:rsid w:val="00D840D5"/>
    <w:rsid w:val="00DC4B99"/>
    <w:rsid w:val="00DF62B5"/>
    <w:rsid w:val="00E16389"/>
    <w:rsid w:val="00E2050C"/>
    <w:rsid w:val="00E46E86"/>
    <w:rsid w:val="00E471F5"/>
    <w:rsid w:val="00E818B2"/>
    <w:rsid w:val="00EC0DF7"/>
    <w:rsid w:val="00ED6534"/>
    <w:rsid w:val="00F01D05"/>
    <w:rsid w:val="00F04260"/>
    <w:rsid w:val="00F24C80"/>
    <w:rsid w:val="00F3285F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3253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Daniel Serra</cp:lastModifiedBy>
  <cp:revision>13</cp:revision>
  <cp:lastPrinted>2022-01-23T22:48:00Z</cp:lastPrinted>
  <dcterms:created xsi:type="dcterms:W3CDTF">2022-01-12T23:19:00Z</dcterms:created>
  <dcterms:modified xsi:type="dcterms:W3CDTF">2022-01-26T12:02:00Z</dcterms:modified>
</cp:coreProperties>
</file>