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 w:rsidP="00244745">
      <w:pPr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 w:rsidP="00244745">
      <w:pPr>
        <w:pStyle w:val="Ttulo"/>
        <w:jc w:val="both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 w:rsidP="00244745">
      <w:pPr>
        <w:jc w:val="both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2447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73980060" w14:textId="207B464E" w:rsidR="00A63D51" w:rsidRDefault="00413582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4096912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1.Contexto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_Toc94096912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29535B5D" w14:textId="3F080631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3" w:history="1">
            <w:r w:rsidRPr="00EA78FE">
              <w:rPr>
                <w:rStyle w:val="Hiperligao"/>
                <w:rFonts w:asciiTheme="majorHAnsi" w:hAnsiTheme="majorHAnsi" w:cstheme="majorHAnsi"/>
                <w:noProof/>
              </w:rPr>
              <w:t>2.Diagrama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B541" w14:textId="24BDE8B3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4" w:history="1">
            <w:r w:rsidRPr="00EA78FE">
              <w:rPr>
                <w:rStyle w:val="Hiperligao"/>
                <w:rFonts w:asciiTheme="majorHAnsi" w:hAnsiTheme="majorHAnsi" w:cstheme="majorHAnsi"/>
                <w:noProof/>
              </w:rPr>
              <w:t>3.Esquema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80D7" w14:textId="43625858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5" w:history="1">
            <w:r w:rsidRPr="00EA78FE">
              <w:rPr>
                <w:rStyle w:val="Hiperligao"/>
                <w:rFonts w:asciiTheme="majorHAnsi" w:hAnsiTheme="majorHAnsi" w:cstheme="majorHAnsi"/>
                <w:noProof/>
              </w:rPr>
              <w:t>4.</w:t>
            </w:r>
            <w:r w:rsidRPr="00EA78FE">
              <w:rPr>
                <w:rStyle w:val="Hiperligao"/>
                <w:rFonts w:asciiTheme="majorHAnsi" w:hAnsiTheme="majorHAnsi" w:cstheme="majorHAnsi"/>
                <w:noProof/>
                <w:lang w:eastAsia="pt-PT"/>
              </w:rPr>
              <w:t>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8642" w14:textId="406973AF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6" w:history="1">
            <w:r w:rsidRPr="00EA78FE">
              <w:rPr>
                <w:rStyle w:val="Hiperligao"/>
                <w:rFonts w:asciiTheme="majorHAnsi" w:hAnsiTheme="majorHAnsi" w:cstheme="majorHAnsi"/>
                <w:noProof/>
                <w:highlight w:val="white"/>
              </w:rPr>
              <w:t>5.Implementação de restrições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56C4" w14:textId="0AA6513D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7" w:history="1">
            <w:r w:rsidRPr="00EA78FE">
              <w:rPr>
                <w:rStyle w:val="Hiperligao"/>
                <w:noProof/>
              </w:rPr>
              <w:t>6.Observações sobre a segunda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46F1" w14:textId="75EB0D2D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8" w:history="1">
            <w:r w:rsidRPr="00EA78FE">
              <w:rPr>
                <w:rStyle w:val="Hiperligao"/>
                <w:noProof/>
              </w:rPr>
              <w:t>7.Lista das 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45B2" w14:textId="527B62C1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9" w:history="1">
            <w:r w:rsidRPr="00EA78FE">
              <w:rPr>
                <w:rStyle w:val="Hiperligao"/>
                <w:noProof/>
                <w:shd w:val="clear" w:color="auto" w:fill="FFFFFF"/>
              </w:rPr>
              <w:t>8. Lista dos 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95B6" w14:textId="39E4E994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20" w:history="1">
            <w:r w:rsidRPr="00EA78FE">
              <w:rPr>
                <w:rStyle w:val="Hiperligao"/>
                <w:noProof/>
              </w:rPr>
              <w:t>9.Divisão do projeto pelos elementos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C033" w14:textId="68751BA4" w:rsidR="00C22B5D" w:rsidRPr="006A6438" w:rsidRDefault="00413582" w:rsidP="00244745">
          <w:pPr>
            <w:spacing w:line="276" w:lineRule="auto"/>
            <w:jc w:val="both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end"/>
          </w:r>
        </w:p>
      </w:sdtContent>
    </w:sdt>
    <w:p w14:paraId="17449256" w14:textId="77777777" w:rsidR="00F51466" w:rsidRDefault="00F51466" w:rsidP="00244745">
      <w:pPr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br w:type="page"/>
      </w:r>
    </w:p>
    <w:p w14:paraId="119A1C94" w14:textId="0B56AD57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0" w:name="_Toc94096912"/>
      <w:r w:rsidRPr="00A63D51">
        <w:rPr>
          <w:rFonts w:asciiTheme="majorHAnsi" w:hAnsiTheme="majorHAnsi" w:cstheme="majorHAnsi"/>
          <w:color w:val="auto"/>
        </w:rPr>
        <w:lastRenderedPageBreak/>
        <w:t>1.Contexto</w:t>
      </w:r>
      <w:bookmarkEnd w:id="0"/>
    </w:p>
    <w:p w14:paraId="60470825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244745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1" w:name="_Toc94096913"/>
      <w:r w:rsidRPr="00A63D51">
        <w:rPr>
          <w:rFonts w:asciiTheme="majorHAnsi" w:hAnsiTheme="majorHAnsi" w:cstheme="majorHAnsi"/>
          <w:color w:val="auto"/>
        </w:rPr>
        <w:lastRenderedPageBreak/>
        <w:t>2.Diagrama UML</w:t>
      </w:r>
      <w:bookmarkEnd w:id="1"/>
    </w:p>
    <w:p w14:paraId="1085EEDA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Unified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Modeling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Language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user-friendly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>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244745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A63D51" w:rsidRDefault="00413582" w:rsidP="00244745">
      <w:pPr>
        <w:pStyle w:val="Ttulo1"/>
        <w:jc w:val="both"/>
        <w:rPr>
          <w:rFonts w:asciiTheme="majorHAnsi" w:hAnsiTheme="majorHAnsi" w:cstheme="majorHAnsi"/>
          <w:color w:val="auto"/>
        </w:rPr>
      </w:pPr>
      <w:bookmarkStart w:id="2" w:name="_Toc94096914"/>
      <w:r w:rsidRPr="00A63D51">
        <w:rPr>
          <w:rFonts w:asciiTheme="majorHAnsi" w:hAnsiTheme="majorHAnsi" w:cstheme="majorHAnsi"/>
          <w:color w:val="auto"/>
        </w:rPr>
        <w:lastRenderedPageBreak/>
        <w:t>3.Esquema Relacional</w:t>
      </w:r>
      <w:bookmarkEnd w:id="2"/>
    </w:p>
    <w:p w14:paraId="010D1014" w14:textId="77777777" w:rsidR="00C22B5D" w:rsidRPr="006A6438" w:rsidRDefault="00C22B5D" w:rsidP="00244745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61245AA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lucro,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Cliente)</w:t>
      </w:r>
    </w:p>
    <w:p w14:paraId="4607575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</w:t>
      </w:r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inicio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Cliente)</w:t>
      </w:r>
    </w:p>
    <w:p w14:paraId="22AE4A2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_base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Especialidade)</w:t>
      </w:r>
    </w:p>
    <w:p w14:paraId="135F475C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_mensal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salario, ano,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94146B3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6842164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A5E3035" w14:textId="5EEF7E6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horas)</w:t>
      </w:r>
    </w:p>
    <w:p w14:paraId="1A6C4FDA" w14:textId="77777777" w:rsidR="00C22B5D" w:rsidRPr="00522502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modelo, marca,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stock)</w:t>
      </w:r>
    </w:p>
    <w:p w14:paraId="48401591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5D883E6E" w14:textId="15F01B4B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proofErr w:type="gram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) </w:t>
      </w:r>
    </w:p>
    <w:p w14:paraId="19803E82" w14:textId="03237395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166635D5" w14:textId="5229A406" w:rsidR="00F51466" w:rsidRDefault="00413582" w:rsidP="00244745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t> </w:t>
      </w:r>
    </w:p>
    <w:p w14:paraId="22865AEA" w14:textId="77777777" w:rsidR="00954DA3" w:rsidRPr="00954DA3" w:rsidRDefault="00954DA3" w:rsidP="00244745">
      <w:pPr>
        <w:jc w:val="both"/>
        <w:rPr>
          <w:u w:val="single"/>
        </w:rPr>
      </w:pPr>
    </w:p>
    <w:p w14:paraId="500D278B" w14:textId="3CAEBBC4" w:rsidR="008C55FA" w:rsidRPr="00A63D51" w:rsidRDefault="008C55FA" w:rsidP="00244745">
      <w:pPr>
        <w:pStyle w:val="Ttulo1"/>
        <w:jc w:val="both"/>
        <w:rPr>
          <w:rFonts w:asciiTheme="majorHAnsi" w:hAnsiTheme="majorHAnsi" w:cstheme="majorHAnsi"/>
          <w:color w:val="auto"/>
          <w:sz w:val="28"/>
          <w:szCs w:val="28"/>
        </w:rPr>
      </w:pPr>
      <w:bookmarkStart w:id="5" w:name="_Toc94096915"/>
      <w:r w:rsidRPr="00A63D51">
        <w:rPr>
          <w:rFonts w:asciiTheme="majorHAnsi" w:hAnsiTheme="majorHAnsi" w:cstheme="majorHAnsi"/>
          <w:color w:val="auto"/>
        </w:rPr>
        <w:lastRenderedPageBreak/>
        <w:t>4.</w:t>
      </w:r>
      <w:r w:rsidRPr="00A63D51">
        <w:rPr>
          <w:rFonts w:asciiTheme="majorHAnsi" w:hAnsiTheme="majorHAnsi" w:cstheme="majorHAnsi"/>
          <w:color w:val="auto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F51466" w:rsidRDefault="008C55FA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4.1 Relação Cliente</w:t>
      </w:r>
    </w:p>
    <w:p w14:paraId="22A1236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email, telemóvel</w:t>
      </w:r>
    </w:p>
    <w:p w14:paraId="432E06B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email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telemóvel</w:t>
      </w:r>
    </w:p>
    <w:p w14:paraId="57C40BDE" w14:textId="17E22211" w:rsidR="008C55FA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idCliente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</w:t>
      </w:r>
      <w:r w:rsidR="00A63D51">
        <w:rPr>
          <w:rFonts w:ascii="Calibri Light" w:hAnsi="Calibri Light" w:cs="Calibri Light"/>
          <w:color w:val="000000" w:themeColor="text1"/>
          <w:lang w:eastAsia="pt-PT"/>
        </w:rPr>
        <w:t>NIF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telemóvel sejam únicos para cada cliente, a inserção dos mesmos na base de dados será opcional, tendo em conta a informação que achamos relevante guardar, obrigatoriamente, de um cliente.</w:t>
      </w:r>
    </w:p>
    <w:p w14:paraId="170833BE" w14:textId="6BD14564" w:rsidR="008C55FA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0FEB856B" w14:textId="77777777" w:rsidR="00F51466" w:rsidRDefault="00F51466" w:rsidP="00244745">
      <w:pPr>
        <w:jc w:val="both"/>
        <w:rPr>
          <w:sz w:val="24"/>
          <w:szCs w:val="24"/>
          <w:lang w:eastAsia="pt-PT"/>
        </w:rPr>
      </w:pPr>
    </w:p>
    <w:p w14:paraId="30B5CFAC" w14:textId="490CECF6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2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>Relação Venda</w:t>
      </w:r>
    </w:p>
    <w:p w14:paraId="49ECD68C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morada_descarga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lucro,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</w:t>
      </w:r>
    </w:p>
    <w:p w14:paraId="088B8958" w14:textId="565FF15B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20ACF0" w14:textId="1F9B653D" w:rsidR="008C55FA" w:rsidRPr="00F51466" w:rsidRDefault="00A440CD" w:rsidP="00244745">
      <w:pPr>
        <w:jc w:val="both"/>
        <w:rPr>
          <w:sz w:val="24"/>
          <w:szCs w:val="24"/>
        </w:rPr>
      </w:pPr>
      <w:r w:rsidRPr="00F51466">
        <w:rPr>
          <w:sz w:val="24"/>
          <w:szCs w:val="24"/>
        </w:rPr>
        <w:t>4.</w:t>
      </w:r>
      <w:r w:rsidR="00B31F5C" w:rsidRPr="00F51466">
        <w:rPr>
          <w:sz w:val="24"/>
          <w:szCs w:val="24"/>
        </w:rPr>
        <w:t>3</w:t>
      </w:r>
      <w:r w:rsidRPr="00F51466">
        <w:rPr>
          <w:sz w:val="24"/>
          <w:szCs w:val="24"/>
        </w:rPr>
        <w:t xml:space="preserve"> </w:t>
      </w:r>
      <w:r w:rsidR="008C55FA" w:rsidRPr="00F51466">
        <w:rPr>
          <w:sz w:val="24"/>
          <w:szCs w:val="24"/>
        </w:rPr>
        <w:t xml:space="preserve">Relação Reparação </w:t>
      </w:r>
    </w:p>
    <w:p w14:paraId="3C97675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</w:t>
      </w:r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inicio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data_final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</w:p>
    <w:p w14:paraId="6A4821BB" w14:textId="39BB1CC8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Reparação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42FFB0" w14:textId="1671DCCD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4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 xml:space="preserve">Relação Funcionário </w:t>
      </w:r>
    </w:p>
    <w:p w14:paraId="6157ED55" w14:textId="77777777" w:rsidR="008C55FA" w:rsidRPr="006A6438" w:rsidRDefault="008C55FA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email,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01239F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nome, morada,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F9EB60E" w14:textId="4A7C8766" w:rsidR="00BF5F64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telemóvel seja único para cada cliente, a inserção do mesmo na base de dados será opcional, tendo em conta a informação que achamos relevante guardar, obrigatoriamente, de um funcionário.</w:t>
      </w:r>
    </w:p>
    <w:p w14:paraId="606DD434" w14:textId="722A04F3" w:rsidR="00B61A06" w:rsidRPr="00F51466" w:rsidRDefault="00BF5F64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Funcionário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059B4AF1" w14:textId="4800C40C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4.5 </w:t>
      </w:r>
      <w:r w:rsidR="008C55FA" w:rsidRPr="00F51466">
        <w:rPr>
          <w:sz w:val="24"/>
          <w:szCs w:val="24"/>
          <w:lang w:eastAsia="pt-PT"/>
        </w:rPr>
        <w:t>Relação Salário Mensal</w:t>
      </w:r>
    </w:p>
    <w:p w14:paraId="3196BE4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5CBFAB8D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mes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r w:rsidR="00A63D51"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salário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ano,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32C493D8" w14:textId="534C18D7" w:rsidR="00794BA5" w:rsidRPr="00F51466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idSalario_mensal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B78313A" w14:textId="6578C58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4.6 </w:t>
      </w:r>
      <w:r w:rsidR="008C55FA" w:rsidRPr="00F51466">
        <w:rPr>
          <w:sz w:val="24"/>
          <w:szCs w:val="24"/>
          <w:lang w:eastAsia="pt-PT"/>
        </w:rPr>
        <w:t>Relação Especialidade</w:t>
      </w:r>
    </w:p>
    <w:p w14:paraId="2D0559A2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  <w:proofErr w:type="spellEnd"/>
    </w:p>
    <w:p w14:paraId="2D181B4D" w14:textId="4916EE75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idEspecialidade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46C73F0A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4.7 </w:t>
      </w:r>
      <w:r w:rsidR="008C55FA" w:rsidRPr="00F51466">
        <w:rPr>
          <w:sz w:val="24"/>
          <w:szCs w:val="24"/>
          <w:lang w:eastAsia="pt-PT"/>
        </w:rPr>
        <w:t>Relação Incremento Venda</w:t>
      </w:r>
    </w:p>
    <w:p w14:paraId="6A232C68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57E71E20" w14:textId="31D675A2" w:rsidR="00794BA5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569D3C0" w14:textId="52C41F9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4.8 </w:t>
      </w:r>
      <w:r w:rsidR="008C55FA" w:rsidRPr="00F51466">
        <w:rPr>
          <w:sz w:val="24"/>
          <w:szCs w:val="24"/>
          <w:lang w:eastAsia="pt-PT"/>
        </w:rPr>
        <w:t>Relação Incremento Reparação</w:t>
      </w:r>
    </w:p>
    <w:p w14:paraId="37ED4B4F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horas </w:t>
      </w:r>
    </w:p>
    <w:p w14:paraId="1D626476" w14:textId="0B2AB6F1" w:rsidR="00F51466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horas (elementos na direita da dependência funcional mais os triviais),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F325152" w14:textId="461B38E4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4.9 </w:t>
      </w:r>
      <w:r w:rsidR="008C55FA" w:rsidRPr="00F51466">
        <w:rPr>
          <w:sz w:val="24"/>
          <w:szCs w:val="24"/>
          <w:lang w:eastAsia="pt-PT"/>
        </w:rPr>
        <w:t>Relação Peça</w:t>
      </w:r>
    </w:p>
    <w:p w14:paraId="2866B13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modelo, marca,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, stock</w:t>
      </w:r>
    </w:p>
    <w:p w14:paraId="475335DA" w14:textId="028AFF2B" w:rsidR="00244745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Peça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0666058" w14:textId="63EBAD59" w:rsidR="00560585" w:rsidRPr="00F51466" w:rsidRDefault="00244745" w:rsidP="00A63D51">
      <w:pPr>
        <w:rPr>
          <w:rFonts w:ascii="Calibri Light" w:eastAsia="Times New Roman" w:hAnsi="Calibri Light" w:cs="Calibri Light"/>
          <w:color w:val="000000" w:themeColor="text1"/>
          <w:lang w:eastAsia="pt-PT"/>
        </w:rPr>
      </w:pPr>
      <w:r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761E8F29" w14:textId="67E6ADE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4.10 </w:t>
      </w:r>
      <w:r w:rsidR="008C55FA" w:rsidRPr="00F51466">
        <w:rPr>
          <w:sz w:val="24"/>
          <w:szCs w:val="24"/>
          <w:lang w:eastAsia="pt-PT"/>
        </w:rPr>
        <w:t>Relação Peça Reparação</w:t>
      </w:r>
    </w:p>
    <w:p w14:paraId="0D670BBD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</w:p>
    <w:p w14:paraId="0F81473B" w14:textId="0164AE08" w:rsidR="00794BA5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Peça Reparação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8FC5E69" w14:textId="3D04E5FF" w:rsidR="008C55FA" w:rsidRPr="006A6438" w:rsidRDefault="00A440CD" w:rsidP="00244745">
      <w:pPr>
        <w:jc w:val="both"/>
        <w:rPr>
          <w:lang w:eastAsia="pt-PT"/>
        </w:rPr>
      </w:pPr>
      <w:r w:rsidRPr="00F51466">
        <w:rPr>
          <w:sz w:val="24"/>
          <w:szCs w:val="24"/>
          <w:lang w:eastAsia="pt-PT"/>
        </w:rPr>
        <w:t xml:space="preserve">4.11 </w:t>
      </w:r>
      <w:r w:rsidR="008C55FA" w:rsidRPr="00F51466">
        <w:rPr>
          <w:sz w:val="24"/>
          <w:szCs w:val="24"/>
          <w:lang w:eastAsia="pt-PT"/>
        </w:rPr>
        <w:t>Relação Peça Fornecedor</w:t>
      </w:r>
    </w:p>
    <w:p w14:paraId="34BEDAA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06F2771E" w14:textId="62B4D057" w:rsidR="00F51466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preco_compra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Fornecedor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663EA74" w14:textId="11EE0D61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4.12 </w:t>
      </w:r>
      <w:r w:rsidR="008C55FA" w:rsidRPr="00F51466">
        <w:rPr>
          <w:sz w:val="24"/>
          <w:szCs w:val="24"/>
          <w:lang w:eastAsia="pt-PT"/>
        </w:rPr>
        <w:t>Relação Peça Venda</w:t>
      </w:r>
    </w:p>
    <w:p w14:paraId="2226416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n_peca</w:t>
      </w:r>
      <w:proofErr w:type="spellEnd"/>
    </w:p>
    <w:p w14:paraId="3C8696E4" w14:textId="6E06C610" w:rsidR="00794BA5" w:rsidRPr="006A6438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n_peca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Venda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2EFF2D4" w14:textId="3B158EA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4.13 </w:t>
      </w:r>
      <w:r w:rsidR="008C55FA" w:rsidRPr="00F51466">
        <w:rPr>
          <w:sz w:val="24"/>
          <w:szCs w:val="24"/>
          <w:lang w:eastAsia="pt-PT"/>
        </w:rPr>
        <w:t xml:space="preserve">Relação Fornecedor </w:t>
      </w:r>
    </w:p>
    <w:p w14:paraId="5A439897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1F0AB5DB" w14:textId="14E952AB" w:rsidR="009D239D" w:rsidRPr="00F51466" w:rsidRDefault="006E4288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idFornecedor, determinando funcionalmente todos os restantes elementos da relação (elementos na direita da dependência funcional mais o trivial), então a relação Fornecedor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2184CA89" w14:textId="3104B31E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 xml:space="preserve">4.14 </w:t>
      </w:r>
      <w:r w:rsidR="008C55FA" w:rsidRPr="00F51466">
        <w:rPr>
          <w:sz w:val="24"/>
          <w:szCs w:val="24"/>
          <w:lang w:eastAsia="pt-PT"/>
        </w:rPr>
        <w:t>Relação Armazém</w:t>
      </w:r>
    </w:p>
    <w:p w14:paraId="7E5AB1D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área, idFornecedor</w:t>
      </w:r>
    </w:p>
    <w:p w14:paraId="2812D197" w14:textId="2610A275" w:rsidR="000E4D7B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idArmazem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Armazém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  <w:r w:rsidR="00F51466"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47BB730D" w14:textId="5B8E1DEB" w:rsidR="00C22B5D" w:rsidRPr="00A63D51" w:rsidRDefault="00413582" w:rsidP="00244745">
      <w:pPr>
        <w:pStyle w:val="Ttulo1"/>
        <w:spacing w:line="480" w:lineRule="auto"/>
        <w:jc w:val="both"/>
        <w:rPr>
          <w:rFonts w:asciiTheme="majorHAnsi" w:hAnsiTheme="majorHAnsi" w:cstheme="majorHAnsi"/>
          <w:color w:val="auto"/>
        </w:rPr>
      </w:pPr>
      <w:bookmarkStart w:id="6" w:name="_Toc94096916"/>
      <w:r w:rsidRPr="00A63D51">
        <w:rPr>
          <w:rFonts w:asciiTheme="majorHAnsi" w:hAnsiTheme="majorHAnsi" w:cstheme="majorHAnsi"/>
          <w:color w:val="auto"/>
          <w:highlight w:val="white"/>
        </w:rPr>
        <w:lastRenderedPageBreak/>
        <w:t>5.Implementação de restrições na Base de dados</w:t>
      </w:r>
      <w:bookmarkEnd w:id="6"/>
    </w:p>
    <w:p w14:paraId="7D39A504" w14:textId="40EF45E6" w:rsidR="00C22B5D" w:rsidRPr="006A6438" w:rsidRDefault="006808C9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 w:rsidR="00413582" w:rsidRPr="00A63D51">
        <w:rPr>
          <w:rFonts w:ascii="Calibri Light" w:hAnsi="Calibri Light" w:cs="Calibri Light"/>
          <w:i/>
          <w:iCs/>
          <w:color w:val="000000" w:themeColor="text1"/>
        </w:rPr>
        <w:t>SQLite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244745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D73E78" w:rsidRDefault="00413582" w:rsidP="00244745">
      <w:pPr>
        <w:jc w:val="both"/>
        <w:rPr>
          <w:sz w:val="24"/>
          <w:szCs w:val="24"/>
          <w:u w:val="single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Cliente</w:t>
      </w:r>
    </w:p>
    <w:p w14:paraId="23BD7C88" w14:textId="53651206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84C4676" w14:textId="051BC9BC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proofErr w:type="spellStart"/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50E9247" w14:textId="009193A7" w:rsidR="00633209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0C60A94" w14:textId="377CA5F2" w:rsidR="00747646" w:rsidRPr="00F51466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C75FE9D" w14:textId="4F384E89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Venda</w:t>
      </w:r>
    </w:p>
    <w:p w14:paraId="35B5A7C7" w14:textId="4BFF88FC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326518" w14:textId="3AF7E258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Custo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7382902" w14:textId="75814DBF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C908C13" w14:textId="529EAE3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E858863" w14:textId="2C8E53F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3F2C6379" w14:textId="784C635D" w:rsidR="00747646" w:rsidRPr="00F51466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4F23AF6" w14:textId="5F76045D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Reparação</w:t>
      </w:r>
    </w:p>
    <w:p w14:paraId="2BCCB5A7" w14:textId="00325B60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2A4F67" w14:textId="6205C5CD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822257" w14:textId="487BDE09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301D5BD" w14:textId="4ECC1CA7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350F9FD" w14:textId="03C69DDF" w:rsidR="00244745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5A3247D" w14:textId="77777777" w:rsidR="00244745" w:rsidRDefault="00244745">
      <w:pPr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676189AD" w14:textId="3592298E" w:rsidR="00C22B5D" w:rsidRPr="00244745" w:rsidRDefault="00413582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244745">
        <w:rPr>
          <w:sz w:val="24"/>
          <w:szCs w:val="24"/>
        </w:rPr>
        <w:lastRenderedPageBreak/>
        <w:t>5.</w:t>
      </w:r>
      <w:r w:rsidR="000D4201" w:rsidRPr="00244745">
        <w:rPr>
          <w:sz w:val="24"/>
          <w:szCs w:val="24"/>
        </w:rPr>
        <w:t>4</w:t>
      </w:r>
      <w:r w:rsidRPr="00244745">
        <w:rPr>
          <w:sz w:val="24"/>
          <w:szCs w:val="24"/>
        </w:rPr>
        <w:t xml:space="preserve"> Tabela Funcionário </w:t>
      </w:r>
    </w:p>
    <w:p w14:paraId="23EBB307" w14:textId="7E06ACEB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DABE4C1" w14:textId="231D6BCA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9D82CF9" w14:textId="69DB74D1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C7EF1C9" w14:textId="1D0E59DD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r w:rsidR="00D73E78" w:rsidRPr="006A6438">
        <w:rPr>
          <w:rFonts w:ascii="Calibri Light" w:hAnsi="Calibri Light" w:cs="Calibri Light"/>
          <w:color w:val="000000" w:themeColor="text1"/>
        </w:rPr>
        <w:t>Note</w:t>
      </w:r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6789069" w14:textId="66DE058B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8385308" w14:textId="106F25C0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9116DE1" w14:textId="77777777" w:rsidR="00747646" w:rsidRPr="006A6438" w:rsidRDefault="00747646" w:rsidP="00244745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243FCCB7" w14:textId="1DBEFB28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5</w:t>
      </w:r>
      <w:r w:rsidRPr="00D73E78">
        <w:rPr>
          <w:sz w:val="24"/>
          <w:szCs w:val="24"/>
        </w:rPr>
        <w:t xml:space="preserve"> Tabela Salário Mensal</w:t>
      </w:r>
    </w:p>
    <w:p w14:paraId="68681D61" w14:textId="481201DC" w:rsidR="00A37880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="00413582" w:rsidRPr="006A6438">
        <w:rPr>
          <w:rFonts w:ascii="Calibri Light" w:hAnsi="Calibri Light" w:cs="Calibri Light"/>
          <w:color w:val="000000" w:themeColor="text1"/>
        </w:rPr>
        <w:t>Salario</w:t>
      </w:r>
      <w:proofErr w:type="gramEnd"/>
      <w:r w:rsidR="00413582" w:rsidRPr="006A6438">
        <w:rPr>
          <w:rFonts w:ascii="Calibri Light" w:hAnsi="Calibri Light" w:cs="Calibri Light"/>
          <w:color w:val="000000" w:themeColor="text1"/>
        </w:rPr>
        <w:t>_Mensal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7F010051" w14:textId="459D932A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(1&lt;=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&lt;=12),</w:t>
      </w:r>
    </w:p>
    <w:p w14:paraId="04DD51F8" w14:textId="0891EE23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Salario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(&gt;0),</w:t>
      </w:r>
    </w:p>
    <w:p w14:paraId="0B9E86F6" w14:textId="1D31E71F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Ano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Null,</w:t>
      </w:r>
    </w:p>
    <w:p w14:paraId="23EF6CBA" w14:textId="76DB8441" w:rsidR="00747646" w:rsidRPr="00F51466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0930A64" w14:textId="77777777" w:rsidR="00E471F5" w:rsidRPr="00D73E78" w:rsidRDefault="00E471F5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5.6 Tabela Especialidade</w:t>
      </w:r>
    </w:p>
    <w:p w14:paraId="74024C2E" w14:textId="77777777" w:rsidR="00E471F5" w:rsidRPr="006A6438" w:rsidRDefault="00E471F5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D73E78">
        <w:rPr>
          <w:rFonts w:ascii="Calibri Light" w:hAnsi="Calibri Light" w:cs="Calibri Light"/>
          <w:color w:val="000000" w:themeColor="text1"/>
        </w:rPr>
        <w:tab/>
        <w:t xml:space="preserve">A chave primária é </w:t>
      </w:r>
      <w:proofErr w:type="spellStart"/>
      <w:r w:rsidRPr="00D73E7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D73E7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verificado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se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maior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que zero.</w:t>
      </w:r>
    </w:p>
    <w:p w14:paraId="17318736" w14:textId="3965996A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621CD7E4" w14:textId="350D54E2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0C48D7D5" w14:textId="018C87A7" w:rsidR="003E30DA" w:rsidRPr="00F51466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Not Null (&gt;0)</w:t>
      </w:r>
    </w:p>
    <w:p w14:paraId="3478F07E" w14:textId="6E0BE637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7</w:t>
      </w:r>
      <w:r w:rsidRPr="00D73E78">
        <w:rPr>
          <w:sz w:val="24"/>
          <w:szCs w:val="24"/>
        </w:rPr>
        <w:t xml:space="preserve"> Tabela Incremento Venda</w:t>
      </w:r>
    </w:p>
    <w:p w14:paraId="1EAED61C" w14:textId="61696C29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Venda,ID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Todos os atributos são obrigatórios.</w:t>
      </w:r>
    </w:p>
    <w:p w14:paraId="24674A9F" w14:textId="02900CE0" w:rsidR="00A37880" w:rsidRPr="006A6438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190F0D52" w14:textId="7B5D65F0" w:rsidR="003E30DA" w:rsidRPr="00F51466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B50BD86" w14:textId="606A782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8</w:t>
      </w:r>
      <w:r w:rsidRPr="00D73E78">
        <w:rPr>
          <w:sz w:val="24"/>
          <w:szCs w:val="24"/>
        </w:rPr>
        <w:t xml:space="preserve"> Tabela Incremento Reparação</w:t>
      </w:r>
    </w:p>
    <w:p w14:paraId="73839378" w14:textId="4360FAA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Reparacao,ID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 O atributo horas é por norma 0.</w:t>
      </w:r>
    </w:p>
    <w:p w14:paraId="7A7DE7CF" w14:textId="717E49B0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4DDE525" w14:textId="7EB7D828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Funcinario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12D0A8C" w14:textId="00703A43" w:rsidR="00F5269F" w:rsidRPr="00F51466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19BD61F9" w14:textId="3EFC42C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</w:t>
      </w:r>
      <w:r w:rsidR="00E471F5" w:rsidRPr="00D73E78">
        <w:rPr>
          <w:sz w:val="24"/>
          <w:szCs w:val="24"/>
        </w:rPr>
        <w:t>9</w:t>
      </w:r>
      <w:r w:rsidRPr="00D73E78">
        <w:rPr>
          <w:sz w:val="24"/>
          <w:szCs w:val="24"/>
        </w:rPr>
        <w:t xml:space="preserve"> Tabela Peça</w:t>
      </w:r>
    </w:p>
    <w:p w14:paraId="11645F35" w14:textId="4C1DF12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. Por cada peca registada é guardado o modelo,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preco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de venda assim como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stck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da mesma, sendo todos os campos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Cada entrada tem um ID correspondente.</w:t>
      </w:r>
    </w:p>
    <w:p w14:paraId="33B975B5" w14:textId="70DDFDF1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F6403E9" w14:textId="2B44EECE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Modelo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E8A1042" w14:textId="58AA1490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(&gt;0),</w:t>
      </w:r>
    </w:p>
    <w:p w14:paraId="4788BD96" w14:textId="6A9C3991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Stock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(&gt;=0).</w:t>
      </w:r>
    </w:p>
    <w:p w14:paraId="0F0AD5C1" w14:textId="77777777" w:rsidR="00E471F5" w:rsidRPr="00D73E78" w:rsidRDefault="00E471F5" w:rsidP="00244745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52A52E3F" w14:textId="6B091725" w:rsidR="00C22B5D" w:rsidRPr="00D73E78" w:rsidRDefault="00AD1174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10</w:t>
      </w:r>
      <w:r w:rsidR="00413582" w:rsidRPr="00D73E78">
        <w:rPr>
          <w:sz w:val="24"/>
          <w:szCs w:val="24"/>
        </w:rPr>
        <w:t xml:space="preserve"> Tabela Peça Reparação</w:t>
      </w:r>
    </w:p>
    <w:p w14:paraId="555EDE7D" w14:textId="0A1AB147" w:rsidR="000D4201" w:rsidRPr="006A6438" w:rsidRDefault="000D420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</w:t>
      </w:r>
    </w:p>
    <w:p w14:paraId="61C88DA3" w14:textId="597814BC" w:rsidR="000D4201" w:rsidRPr="006A6438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C36DD62" w14:textId="1EDA53A5" w:rsidR="00495DFE" w:rsidRPr="00F51466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04CADDB" w14:textId="233E20A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Peça Fornecedor</w:t>
      </w:r>
    </w:p>
    <w:p w14:paraId="2825FC9A" w14:textId="7D694A10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0C0C19D" w14:textId="3BF2C605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126A6E9" w14:textId="14A0C92D" w:rsidR="0056058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6EDF3942" w14:textId="5FF6E73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Peça Venda</w:t>
      </w:r>
    </w:p>
    <w:p w14:paraId="3C80019B" w14:textId="69A73D6E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venda. Todos os atributos são obrigatórios.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maior ou igual a zero.</w:t>
      </w:r>
    </w:p>
    <w:p w14:paraId="15CA64B6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08665F3" w14:textId="7B7331C8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70A8EB57" w14:textId="57B1C8EB" w:rsidR="00E471F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34BB8354" w14:textId="6C6C62A2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Fornecedor</w:t>
      </w:r>
    </w:p>
    <w:p w14:paraId="18A9F719" w14:textId="665D3CE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="0028440C"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="0028440C"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="0028440C" w:rsidRPr="006A643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</w:p>
    <w:p w14:paraId="6E1B875A" w14:textId="54F0D3F6" w:rsidR="0028440C" w:rsidRPr="006A6438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,</w:t>
      </w:r>
    </w:p>
    <w:p w14:paraId="759C276A" w14:textId="5BA321A4" w:rsidR="00E471F5" w:rsidRPr="00F51466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.</w:t>
      </w:r>
    </w:p>
    <w:p w14:paraId="0912E880" w14:textId="77777777" w:rsidR="00F51466" w:rsidRDefault="00F51466" w:rsidP="00244745">
      <w:pPr>
        <w:jc w:val="both"/>
        <w:rPr>
          <w:sz w:val="24"/>
          <w:szCs w:val="24"/>
        </w:rPr>
      </w:pPr>
    </w:p>
    <w:p w14:paraId="603E771E" w14:textId="77777777" w:rsidR="00F51466" w:rsidRDefault="00F51466" w:rsidP="00244745">
      <w:pPr>
        <w:jc w:val="both"/>
        <w:rPr>
          <w:sz w:val="24"/>
          <w:szCs w:val="24"/>
        </w:rPr>
      </w:pPr>
    </w:p>
    <w:p w14:paraId="7DBF908F" w14:textId="77777777" w:rsidR="00F51466" w:rsidRDefault="00F51466" w:rsidP="00244745">
      <w:pPr>
        <w:jc w:val="both"/>
        <w:rPr>
          <w:sz w:val="24"/>
          <w:szCs w:val="24"/>
        </w:rPr>
      </w:pPr>
    </w:p>
    <w:p w14:paraId="4B793BCB" w14:textId="576CA33F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5.1</w:t>
      </w:r>
      <w:r w:rsidR="00E471F5" w:rsidRPr="00D73E78">
        <w:rPr>
          <w:sz w:val="24"/>
          <w:szCs w:val="24"/>
        </w:rPr>
        <w:t>4</w:t>
      </w:r>
      <w:r w:rsidRPr="00D73E78">
        <w:rPr>
          <w:sz w:val="24"/>
          <w:szCs w:val="24"/>
        </w:rPr>
        <w:t xml:space="preserve"> Tabela Armazém</w:t>
      </w:r>
    </w:p>
    <w:p w14:paraId="2EA35DEC" w14:textId="69E3D192" w:rsidR="00C22B5D" w:rsidRPr="006A6438" w:rsidRDefault="00B85D9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são obrigatórios.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É verificado se </w:t>
      </w:r>
      <w:r w:rsidR="00A63D51">
        <w:rPr>
          <w:rFonts w:ascii="Calibri Light" w:hAnsi="Calibri Light" w:cs="Calibri Light"/>
          <w:color w:val="000000" w:themeColor="text1"/>
        </w:rPr>
        <w:t>á</w:t>
      </w:r>
      <w:r w:rsidR="00A63D51" w:rsidRPr="006A6438">
        <w:rPr>
          <w:rFonts w:ascii="Calibri Light" w:hAnsi="Calibri Light" w:cs="Calibri Light"/>
          <w:color w:val="000000" w:themeColor="text1"/>
        </w:rPr>
        <w:t>rea</w:t>
      </w:r>
      <w:r w:rsidRPr="006A6438">
        <w:rPr>
          <w:rFonts w:ascii="Calibri Light" w:hAnsi="Calibri Light" w:cs="Calibri Light"/>
          <w:color w:val="000000" w:themeColor="text1"/>
        </w:rPr>
        <w:t xml:space="preserve"> é maior que zero.</w:t>
      </w:r>
    </w:p>
    <w:p w14:paraId="0545F943" w14:textId="76AAD311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702D2A" w14:textId="52E9CE93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EA6AE2C" w14:textId="07F23A64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2B6C04D" w14:textId="274B898D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7E89B20" w14:textId="19981C62" w:rsidR="00F51466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B85A09B" w14:textId="77777777" w:rsidR="00F51466" w:rsidRDefault="00F51466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78D884E8" w14:textId="10855F09" w:rsidR="006A005F" w:rsidRDefault="006A005F" w:rsidP="00A63D51">
      <w:pPr>
        <w:pStyle w:val="Ttulo1"/>
        <w:jc w:val="both"/>
        <w:rPr>
          <w:color w:val="auto"/>
        </w:rPr>
      </w:pPr>
      <w:bookmarkStart w:id="7" w:name="_Toc94096917"/>
      <w:r>
        <w:rPr>
          <w:color w:val="auto"/>
        </w:rPr>
        <w:lastRenderedPageBreak/>
        <w:t>6</w:t>
      </w:r>
      <w:r w:rsidR="00AB5941" w:rsidRPr="006A005F">
        <w:rPr>
          <w:color w:val="auto"/>
        </w:rPr>
        <w:t>.</w:t>
      </w:r>
      <w:r w:rsidR="00306AD6" w:rsidRPr="006A005F">
        <w:rPr>
          <w:color w:val="auto"/>
        </w:rPr>
        <w:t>Observações sobre a segunda entrega</w:t>
      </w:r>
      <w:bookmarkEnd w:id="7"/>
      <w:r w:rsidR="00306AD6" w:rsidRPr="006A005F">
        <w:rPr>
          <w:color w:val="auto"/>
        </w:rPr>
        <w:t xml:space="preserve"> </w:t>
      </w:r>
    </w:p>
    <w:p w14:paraId="679B8BFF" w14:textId="77777777" w:rsidR="00A63D51" w:rsidRPr="00A63D51" w:rsidRDefault="00A63D51" w:rsidP="00A63D51"/>
    <w:p w14:paraId="2E930786" w14:textId="21C405A0" w:rsidR="00A63D51" w:rsidRPr="00244745" w:rsidRDefault="00306AD6" w:rsidP="000E254D">
      <w:pPr>
        <w:spacing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ab/>
        <w:t>Relativamente à segunda entrega, foram resolvidos todos os possíveis erros relativamente ao nosso esquema SQL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e UML</w:t>
      </w:r>
      <w:r w:rsidRPr="00F51466">
        <w:rPr>
          <w:rFonts w:ascii="Calibri Light" w:hAnsi="Calibri Light" w:cs="Calibri Light"/>
          <w:color w:val="000000" w:themeColor="text1"/>
        </w:rPr>
        <w:t xml:space="preserve">, adicionando as opções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delete</w:t>
      </w:r>
      <w:r w:rsidRPr="00F51466">
        <w:rPr>
          <w:rFonts w:ascii="Calibri Light" w:hAnsi="Calibri Light" w:cs="Calibri Light"/>
          <w:color w:val="000000" w:themeColor="text1"/>
        </w:rPr>
        <w:t xml:space="preserve"> e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update</w:t>
      </w:r>
      <w:r w:rsidRPr="00F51466">
        <w:rPr>
          <w:rFonts w:ascii="Calibri Light" w:hAnsi="Calibri Light" w:cs="Calibri Light"/>
          <w:color w:val="000000" w:themeColor="text1"/>
        </w:rPr>
        <w:t xml:space="preserve"> nas respetivas chaves estrangeiras. Além disso, a base de dados foi povoada com um 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maior número de dados, tornando esta mais robusta e realista. Assim será </w:t>
      </w:r>
      <w:r w:rsidR="00A63D51" w:rsidRPr="00F51466">
        <w:rPr>
          <w:rFonts w:ascii="Calibri Light" w:hAnsi="Calibri Light" w:cs="Calibri Light"/>
          <w:color w:val="000000" w:themeColor="text1"/>
        </w:rPr>
        <w:t>possível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ut</w:t>
      </w:r>
      <w:r w:rsidR="00F04260" w:rsidRPr="00F51466">
        <w:rPr>
          <w:rFonts w:ascii="Calibri Light" w:hAnsi="Calibri Light" w:cs="Calibri Light"/>
          <w:color w:val="000000" w:themeColor="text1"/>
        </w:rPr>
        <w:t>i</w:t>
      </w:r>
      <w:r w:rsidR="00BF589F" w:rsidRPr="00F51466">
        <w:rPr>
          <w:rFonts w:ascii="Calibri Light" w:hAnsi="Calibri Light" w:cs="Calibri Light"/>
          <w:color w:val="000000" w:themeColor="text1"/>
        </w:rPr>
        <w:t>lizar as interrogações e gatilhos de forma mais pertinente</w:t>
      </w:r>
      <w:r w:rsidR="00F04260" w:rsidRPr="00F51466">
        <w:rPr>
          <w:rFonts w:ascii="Calibri Light" w:hAnsi="Calibri Light" w:cs="Calibri Light"/>
          <w:color w:val="000000" w:themeColor="text1"/>
        </w:rPr>
        <w:t>.</w:t>
      </w:r>
    </w:p>
    <w:p w14:paraId="585DA74C" w14:textId="30353A67" w:rsidR="00F04260" w:rsidRDefault="006A005F" w:rsidP="00244745">
      <w:pPr>
        <w:pStyle w:val="Ttulo1"/>
        <w:rPr>
          <w:color w:val="auto"/>
        </w:rPr>
      </w:pPr>
      <w:bookmarkStart w:id="8" w:name="_Toc94096918"/>
      <w:r w:rsidRPr="00244745">
        <w:rPr>
          <w:color w:val="auto"/>
        </w:rPr>
        <w:t>7</w:t>
      </w:r>
      <w:r w:rsidR="00F04260" w:rsidRPr="00244745">
        <w:rPr>
          <w:color w:val="auto"/>
        </w:rPr>
        <w:t>.Lista das Interrogações</w:t>
      </w:r>
      <w:bookmarkEnd w:id="8"/>
    </w:p>
    <w:p w14:paraId="050E4BFA" w14:textId="77777777" w:rsidR="00A63D51" w:rsidRPr="00A63D51" w:rsidRDefault="00A63D51" w:rsidP="00A63D51"/>
    <w:p w14:paraId="5850A6B5" w14:textId="2323579F" w:rsidR="00F04260" w:rsidRPr="00F51466" w:rsidRDefault="00F04260" w:rsidP="00A63D51">
      <w:pPr>
        <w:ind w:firstLine="720"/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Uma interrogação é um pedido de uma informação ou de um dado a uma respetiva base de dados. Este pedido ou consulta permite selecionar de forma exata e clara a informação que queremos visualizar </w:t>
      </w:r>
      <w:r w:rsidR="00D5064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de momento.</w:t>
      </w:r>
    </w:p>
    <w:p w14:paraId="36A1067D" w14:textId="100761DA" w:rsidR="004B0A9C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ab/>
        <w:t>Neste ponto segue-se uma lista das interrogações propostas sobre a base de dados que foi desenvolvida. Foi tido em conta a relevância das respetivas interrogações face ao contexto e tema do trabalho.</w:t>
      </w:r>
      <w:r w:rsidR="00DB0AE6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Algumas interrogações contêm a utilização de vistas para as tornar mais legíveis e menos repetitivas.</w:t>
      </w:r>
    </w:p>
    <w:p w14:paraId="0AFE5FF0" w14:textId="6AF77F60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dos clientes com o maior número de compras efetuadas, juntamente com o total de valor gasto e o desconto acumulado pelos mesmos para ser utilizado numa próxima compra (7,5% do valor).</w:t>
      </w:r>
    </w:p>
    <w:p w14:paraId="5DCB428A" w14:textId="2F67EBD9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2.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Funcionários que realizaram algum tipo de reparação e possuam um salário mensal igual ou superior a 1000 euros no ano de 2021.</w:t>
      </w:r>
    </w:p>
    <w:p w14:paraId="7197C8BA" w14:textId="768C4B9B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3.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Armazéns com 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maior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área de um respetivo fornecedor (caso este tenha mais do que um armazém), com o número de peças disponíveis que têm o maior valor final e stock igual ou superior a 5 unidades.</w:t>
      </w:r>
    </w:p>
    <w:p w14:paraId="3C41CC8C" w14:textId="29BD2256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4.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Média dos salários dos Funcionários especialistas em computadores</w:t>
      </w:r>
      <w:r w:rsidR="0035518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excluindo os profissionais relacionados com a administração da loja.</w:t>
      </w:r>
    </w:p>
    <w:p w14:paraId="719BBB54" w14:textId="1C3E74EE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5.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Consulta das vendas online mais lucrativas aliadas ao nome do funcionário responsável pelas mesmas.</w:t>
      </w:r>
    </w:p>
    <w:p w14:paraId="231896EB" w14:textId="12252F02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6.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Quais as designações das reparações que demoram pelo menos dois dias a </w:t>
      </w:r>
      <w:r w:rsidR="00A276A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serem realizadas e o seu respetivo custo, juntamente do seu cliente e peça utilizada no mesmo serviço (caso tenha sido necessário).</w:t>
      </w:r>
    </w:p>
    <w:p w14:paraId="131A8138" w14:textId="3A63241C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7.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Exibição dos dois funcionários mais produtivos da loja. O funcionário responsável pelo maior número de vendas unido ao funcionário com o maior número de reparações realizadas.</w:t>
      </w:r>
    </w:p>
    <w:p w14:paraId="7748CA4A" w14:textId="07813712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8.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Lucro da loja desde a sua abertura até ao momento atual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contabilizando todo o tipo de despesas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sendo que o lucro pode ou não ser negativo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</w:p>
    <w:p w14:paraId="5E40FDF4" w14:textId="351722CD" w:rsidR="0035518B" w:rsidRPr="00F51466" w:rsidRDefault="00B42C1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9.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Os fornecedores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caso existam mais do que um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responsáveis pelas peças mais utilizadas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no serviço de reparação.</w:t>
      </w:r>
    </w:p>
    <w:p w14:paraId="10D6C3F0" w14:textId="6C922166" w:rsidR="009365E2" w:rsidRPr="00F51466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lastRenderedPageBreak/>
        <w:t>10.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Enumeração do vencimento de cada funcionário por hora no mês de dezembro de 2021,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="00AB355E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aliado a 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um respetivo bónus relativo ao subsídio de Natal.</w:t>
      </w:r>
    </w:p>
    <w:p w14:paraId="20895C35" w14:textId="77777777" w:rsidR="009365E2" w:rsidRPr="00AB355E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66557DA" w14:textId="63898DF4" w:rsidR="00433EF5" w:rsidRPr="00A63D51" w:rsidRDefault="006A005F" w:rsidP="00A63D51">
      <w:pPr>
        <w:pStyle w:val="Ttulo1"/>
        <w:rPr>
          <w:rFonts w:ascii="Calibri Light" w:hAnsi="Calibri Light" w:cs="Calibri Light"/>
          <w:color w:val="auto"/>
          <w:spacing w:val="5"/>
          <w:sz w:val="24"/>
          <w:szCs w:val="24"/>
          <w:shd w:val="clear" w:color="auto" w:fill="FFFFFF"/>
        </w:rPr>
      </w:pPr>
      <w:bookmarkStart w:id="9" w:name="_Toc94096919"/>
      <w:r w:rsidRPr="00A63D51">
        <w:rPr>
          <w:color w:val="auto"/>
          <w:shd w:val="clear" w:color="auto" w:fill="FFFFFF"/>
        </w:rPr>
        <w:t>8</w:t>
      </w:r>
      <w:r w:rsidR="00433EF5" w:rsidRPr="00A63D51">
        <w:rPr>
          <w:color w:val="auto"/>
          <w:shd w:val="clear" w:color="auto" w:fill="FFFFFF"/>
        </w:rPr>
        <w:t>. Lista d</w:t>
      </w:r>
      <w:r w:rsidR="00820C8B" w:rsidRPr="00A63D51">
        <w:rPr>
          <w:color w:val="auto"/>
          <w:shd w:val="clear" w:color="auto" w:fill="FFFFFF"/>
        </w:rPr>
        <w:t>os</w:t>
      </w:r>
      <w:r w:rsidR="00433EF5" w:rsidRPr="00A63D51">
        <w:rPr>
          <w:color w:val="auto"/>
          <w:shd w:val="clear" w:color="auto" w:fill="FFFFFF"/>
        </w:rPr>
        <w:t xml:space="preserve"> Gatilhos</w:t>
      </w:r>
      <w:bookmarkEnd w:id="9"/>
      <w:r w:rsidR="00433EF5" w:rsidRPr="00A63D51">
        <w:rPr>
          <w:color w:val="auto"/>
          <w:shd w:val="clear" w:color="auto" w:fill="FFFFFF"/>
        </w:rPr>
        <w:t xml:space="preserve"> </w:t>
      </w:r>
    </w:p>
    <w:p w14:paraId="1BA19AC8" w14:textId="77777777" w:rsidR="006A005F" w:rsidRPr="006A005F" w:rsidRDefault="006A005F" w:rsidP="00244745">
      <w:pPr>
        <w:jc w:val="both"/>
      </w:pPr>
    </w:p>
    <w:p w14:paraId="4FF90E96" w14:textId="04281056" w:rsidR="00706005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No processo de implementação dos gatilhos foi notado que para certas funcionalidades seriam necessários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criar </w:t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mais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 que um para que os processos se otimizados e automáticos. Tal efeito seria bastante difícil de realizar com apenas um gatilho por ficheiro, e desta forma conseguimos produzir o resultado esperado e de uma forma mais legível e eficiente.</w:t>
      </w:r>
    </w:p>
    <w:p w14:paraId="2B1DDED6" w14:textId="33BD6713" w:rsidR="00B64D2B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Quando a loja se encontra prestes a realizar uma venda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de uma peça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um cliente, verifica se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esta se encontra com uma quantidade de stock superior ou igual à quantidade pretendida pelo mesmo. Simultaneamente, dá-se a atualização do stock da peça caso esta tenha sido vendida com sucesso e encomenda-se uma quantidade</w:t>
      </w:r>
      <w:r w:rsidR="005C387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de peças até termos pelo menos cinco unidades em stock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 Assim, foi possível criar um sistema automático de gestão de stocks associado às vendas</w:t>
      </w:r>
    </w:p>
    <w:p w14:paraId="7CEBCEC4" w14:textId="110EE306" w:rsidR="00B64D2B" w:rsidRPr="00F51466" w:rsidRDefault="00821C3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2.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Ao adicionar um registo de um salário mensal, verifica se </w:t>
      </w:r>
      <w:r w:rsidR="003011A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 respetivo funcionário já possui um valor de salário nesse respetivo mês. Simultaneamente, caso a inserção de salário seja possível, verifica se o valor deste é valido no contexto da base de dados.</w:t>
      </w:r>
    </w:p>
    <w:p w14:paraId="65F02ACE" w14:textId="0FF52EB8" w:rsidR="00820C8B" w:rsidRDefault="003011A3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3. 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Quando é efetuada uma venda online verifica se a morada de carga é diferente da morada descarg</w:t>
      </w:r>
      <w:r w:rsidR="00A02F9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a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. Caso uma destas condições não seja verdadeira, a venda é considerada inválida. Simultaneamente, verifica-se </w:t>
      </w:r>
      <w:r w:rsidR="00D73E7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se nas vendas efetuadas na loja, ambas as moradas são referentes à localização da loja. </w:t>
      </w:r>
    </w:p>
    <w:p w14:paraId="4C0DF1FB" w14:textId="4805FD38" w:rsidR="006A005F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</w:p>
    <w:p w14:paraId="5636B3D4" w14:textId="21E3A3A0" w:rsidR="006A005F" w:rsidRDefault="006A005F" w:rsidP="00244745">
      <w:pPr>
        <w:pStyle w:val="Ttulo1"/>
        <w:jc w:val="both"/>
        <w:rPr>
          <w:color w:val="auto"/>
        </w:rPr>
      </w:pPr>
      <w:bookmarkStart w:id="10" w:name="_Toc94096920"/>
      <w:r>
        <w:rPr>
          <w:color w:val="auto"/>
        </w:rPr>
        <w:t>9</w:t>
      </w:r>
      <w:r w:rsidRPr="006A005F">
        <w:rPr>
          <w:color w:val="auto"/>
        </w:rPr>
        <w:t>.Divisão do projeto pelos elementos do grupo</w:t>
      </w:r>
      <w:bookmarkEnd w:id="10"/>
    </w:p>
    <w:p w14:paraId="2FC9DCE6" w14:textId="77777777" w:rsidR="00A63D51" w:rsidRDefault="00A63D51" w:rsidP="00A63D51">
      <w:pPr>
        <w:spacing w:line="276" w:lineRule="auto"/>
        <w:jc w:val="both"/>
      </w:pPr>
    </w:p>
    <w:p w14:paraId="1429C3E6" w14:textId="4329A5C9" w:rsidR="006A005F" w:rsidRPr="00F51466" w:rsidRDefault="006A005F" w:rsidP="00A63D51">
      <w:pPr>
        <w:spacing w:line="276" w:lineRule="auto"/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>Todo o Trabalho foi dividido igualmente pelos três elementos. Cada elemento do grupo foi responsável por 33% de cada tarefa proposta, seja esta o context</w:t>
      </w:r>
      <w:r w:rsidR="00244745">
        <w:rPr>
          <w:rFonts w:ascii="Calibri Light" w:hAnsi="Calibri Light" w:cs="Calibri Light"/>
          <w:color w:val="000000" w:themeColor="text1"/>
        </w:rPr>
        <w:t>o</w:t>
      </w:r>
      <w:r w:rsidRPr="00F51466">
        <w:rPr>
          <w:rFonts w:ascii="Calibri Light" w:hAnsi="Calibri Light" w:cs="Calibri Light"/>
          <w:color w:val="000000" w:themeColor="text1"/>
        </w:rPr>
        <w:t>, o UML, definição do esquema relacional, restrições, dependências funcionais e formas normais, criação da base de dados e povoamento da mesma.</w:t>
      </w:r>
      <w:r w:rsidR="00244745">
        <w:rPr>
          <w:rFonts w:ascii="Calibri Light" w:hAnsi="Calibri Light" w:cs="Calibri Light"/>
          <w:color w:val="000000" w:themeColor="text1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</w:rPr>
        <w:t>Assim sendo, cada elemento contribuiu para qualquer parte do projeto com uma divisão equitativa do mesmo.</w:t>
      </w:r>
    </w:p>
    <w:p w14:paraId="28D032B9" w14:textId="77777777" w:rsidR="006A005F" w:rsidRPr="00F51466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</w:p>
    <w:p w14:paraId="103E1C48" w14:textId="39CFB95E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7107225D" w14:textId="39BE341C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50E1E66B" w14:textId="05518552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2374443A" w14:textId="77777777" w:rsidR="00BF589F" w:rsidRPr="00D73E78" w:rsidRDefault="00BF589F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sectPr w:rsidR="00BF589F" w:rsidRPr="00D73E7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0F997" w14:textId="77777777" w:rsidR="001E054B" w:rsidRDefault="001E054B">
      <w:pPr>
        <w:spacing w:after="0" w:line="240" w:lineRule="auto"/>
      </w:pPr>
      <w:r>
        <w:separator/>
      </w:r>
    </w:p>
  </w:endnote>
  <w:endnote w:type="continuationSeparator" w:id="0">
    <w:p w14:paraId="673F0CC4" w14:textId="77777777" w:rsidR="001E054B" w:rsidRDefault="001E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56FB" w14:textId="77777777" w:rsidR="001E054B" w:rsidRDefault="001E054B">
      <w:pPr>
        <w:spacing w:after="0" w:line="240" w:lineRule="auto"/>
      </w:pPr>
      <w:r>
        <w:separator/>
      </w:r>
    </w:p>
  </w:footnote>
  <w:footnote w:type="continuationSeparator" w:id="0">
    <w:p w14:paraId="6E6B1E9D" w14:textId="77777777" w:rsidR="001E054B" w:rsidRDefault="001E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79F"/>
    <w:multiLevelType w:val="hybridMultilevel"/>
    <w:tmpl w:val="BB6CA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5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254D"/>
    <w:rsid w:val="000E4D7B"/>
    <w:rsid w:val="000F1C0B"/>
    <w:rsid w:val="001123CC"/>
    <w:rsid w:val="001252AD"/>
    <w:rsid w:val="00132BB6"/>
    <w:rsid w:val="001854EB"/>
    <w:rsid w:val="00190B2B"/>
    <w:rsid w:val="001E054B"/>
    <w:rsid w:val="00244745"/>
    <w:rsid w:val="0026094C"/>
    <w:rsid w:val="0028440C"/>
    <w:rsid w:val="002A6F19"/>
    <w:rsid w:val="002E2F43"/>
    <w:rsid w:val="003011A3"/>
    <w:rsid w:val="00306AD6"/>
    <w:rsid w:val="003121DB"/>
    <w:rsid w:val="00354192"/>
    <w:rsid w:val="0035518B"/>
    <w:rsid w:val="00365F4A"/>
    <w:rsid w:val="003B190A"/>
    <w:rsid w:val="003E30DA"/>
    <w:rsid w:val="0040466A"/>
    <w:rsid w:val="00413582"/>
    <w:rsid w:val="00432199"/>
    <w:rsid w:val="00433EF5"/>
    <w:rsid w:val="00495DFE"/>
    <w:rsid w:val="004969E9"/>
    <w:rsid w:val="004B0A9C"/>
    <w:rsid w:val="00522502"/>
    <w:rsid w:val="005344D0"/>
    <w:rsid w:val="00560585"/>
    <w:rsid w:val="005660A8"/>
    <w:rsid w:val="005C3870"/>
    <w:rsid w:val="005D3C41"/>
    <w:rsid w:val="006053AC"/>
    <w:rsid w:val="00633209"/>
    <w:rsid w:val="00646B95"/>
    <w:rsid w:val="006808C9"/>
    <w:rsid w:val="00681BD8"/>
    <w:rsid w:val="00690CF3"/>
    <w:rsid w:val="006925F4"/>
    <w:rsid w:val="006A005F"/>
    <w:rsid w:val="006A6438"/>
    <w:rsid w:val="006E4288"/>
    <w:rsid w:val="00706005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20C8B"/>
    <w:rsid w:val="00821C37"/>
    <w:rsid w:val="00863999"/>
    <w:rsid w:val="008A0FB6"/>
    <w:rsid w:val="008B13EB"/>
    <w:rsid w:val="008B1837"/>
    <w:rsid w:val="008C55FA"/>
    <w:rsid w:val="008C6F6F"/>
    <w:rsid w:val="008D724A"/>
    <w:rsid w:val="008D73B1"/>
    <w:rsid w:val="0093195E"/>
    <w:rsid w:val="009365E2"/>
    <w:rsid w:val="00954DA3"/>
    <w:rsid w:val="009D239D"/>
    <w:rsid w:val="009E537D"/>
    <w:rsid w:val="00A02F9B"/>
    <w:rsid w:val="00A276A0"/>
    <w:rsid w:val="00A37880"/>
    <w:rsid w:val="00A440CD"/>
    <w:rsid w:val="00A54688"/>
    <w:rsid w:val="00A63D51"/>
    <w:rsid w:val="00A93714"/>
    <w:rsid w:val="00A94057"/>
    <w:rsid w:val="00AB355E"/>
    <w:rsid w:val="00AB5941"/>
    <w:rsid w:val="00AD1174"/>
    <w:rsid w:val="00AF22B5"/>
    <w:rsid w:val="00B31F5C"/>
    <w:rsid w:val="00B42C17"/>
    <w:rsid w:val="00B463C0"/>
    <w:rsid w:val="00B61A06"/>
    <w:rsid w:val="00B64D2B"/>
    <w:rsid w:val="00B85D91"/>
    <w:rsid w:val="00BB6D36"/>
    <w:rsid w:val="00BB6EB3"/>
    <w:rsid w:val="00BD7656"/>
    <w:rsid w:val="00BF589F"/>
    <w:rsid w:val="00BF5F64"/>
    <w:rsid w:val="00C10520"/>
    <w:rsid w:val="00C22B5D"/>
    <w:rsid w:val="00C613D8"/>
    <w:rsid w:val="00C651EA"/>
    <w:rsid w:val="00CC19FA"/>
    <w:rsid w:val="00CD1306"/>
    <w:rsid w:val="00CE2B7E"/>
    <w:rsid w:val="00D25FA3"/>
    <w:rsid w:val="00D50648"/>
    <w:rsid w:val="00D655B3"/>
    <w:rsid w:val="00D73E78"/>
    <w:rsid w:val="00D840D5"/>
    <w:rsid w:val="00DB0AE6"/>
    <w:rsid w:val="00DC4B99"/>
    <w:rsid w:val="00DF62B5"/>
    <w:rsid w:val="00E16389"/>
    <w:rsid w:val="00E46E86"/>
    <w:rsid w:val="00E471F5"/>
    <w:rsid w:val="00E818B2"/>
    <w:rsid w:val="00EA670F"/>
    <w:rsid w:val="00EC0DF7"/>
    <w:rsid w:val="00ED6534"/>
    <w:rsid w:val="00F01D05"/>
    <w:rsid w:val="00F04260"/>
    <w:rsid w:val="00F24C80"/>
    <w:rsid w:val="00F3285F"/>
    <w:rsid w:val="00F51466"/>
    <w:rsid w:val="00F5269F"/>
    <w:rsid w:val="00F559F0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3041</Words>
  <Characters>17338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Eduardo Correia</cp:lastModifiedBy>
  <cp:revision>30</cp:revision>
  <cp:lastPrinted>2022-01-23T22:48:00Z</cp:lastPrinted>
  <dcterms:created xsi:type="dcterms:W3CDTF">2022-01-12T23:19:00Z</dcterms:created>
  <dcterms:modified xsi:type="dcterms:W3CDTF">2022-01-26T13:44:00Z</dcterms:modified>
</cp:coreProperties>
</file>