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ONTOLOGIA DE MONITORAMENTO DE MOTORES DE CARROS A COMBUSTÃO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SCHAFER VRIELINK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ROGER CENTENO PIRES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COLAR AQUI O LINK DO GITHUB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Visão Geral do Domínio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domínio modelado é um monitoramento preditivo de um motor por meio de sensores e de um modelo de Machine Learning. A ontologia representa o motor como entidade material central, suas partes, suas qualidades observáveis e sua suscetibilidade à falha. O motor possui partes materiais, como pistão, virabrequim, sistema de ignição e sistema de injeção de combustível. Também possui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qualidades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que podem ser observadas durante sua operação, como temperatura, vibração e velocidade de rotação.</w:t>
      </w:r>
    </w:p>
    <w:p w:rsidR="00000000" w:rsidDel="00000000" w:rsidP="00000000" w:rsidRDefault="00000000" w:rsidRPr="00000000" w14:paraId="0000000B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qualidades do motor são representadas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continuantes dependentes</w:t>
      </w:r>
      <w:r w:rsidDel="00000000" w:rsidR="00000000" w:rsidRPr="00000000">
        <w:rPr>
          <w:sz w:val="24"/>
          <w:szCs w:val="24"/>
          <w:rtl w:val="0"/>
        </w:rPr>
        <w:t xml:space="preserve">, pois inerem no motor e não existem isoladamente. Os dados de medição, por sua vez, são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entidades informacionais</w:t>
      </w:r>
      <w:r w:rsidDel="00000000" w:rsidR="00000000" w:rsidRPr="00000000">
        <w:rPr>
          <w:sz w:val="24"/>
          <w:szCs w:val="24"/>
          <w:rtl w:val="0"/>
        </w:rPr>
        <w:t xml:space="preserve"> sobre essas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qualidades</w:t>
      </w:r>
      <w:r w:rsidDel="00000000" w:rsidR="00000000" w:rsidRPr="00000000">
        <w:rPr>
          <w:sz w:val="24"/>
          <w:szCs w:val="24"/>
          <w:rtl w:val="0"/>
        </w:rPr>
        <w:t xml:space="preserve">. Assim, a ontologia distingue a qualidade física observada, como a temperatura do motor, do dado informacional produzido sobre essa qualidade, como um dado de temperatura.</w:t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recorte físico do domínio, foram modelados três processos relacionados temporalmente.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motor start process</w:t>
      </w:r>
      <w:r w:rsidDel="00000000" w:rsidR="00000000" w:rsidRPr="00000000">
        <w:rPr>
          <w:sz w:val="24"/>
          <w:szCs w:val="24"/>
          <w:rtl w:val="0"/>
        </w:rPr>
        <w:t xml:space="preserve"> representa o processo de partida do motor, no qual o motor passa de uma condição de  “parado” para uma condição de “em funcionamento”. Esse processo tem como participantes o motor e componentes materiais envolvidos na partida, como pistão, virabrequim, sistema de ignição e sistema de injeção de combustível.</w:t>
      </w:r>
    </w:p>
    <w:p w:rsidR="00000000" w:rsidDel="00000000" w:rsidP="00000000" w:rsidRDefault="00000000" w:rsidRPr="00000000" w14:paraId="0000000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motor operation process</w:t>
      </w:r>
      <w:r w:rsidDel="00000000" w:rsidR="00000000" w:rsidRPr="00000000">
        <w:rPr>
          <w:sz w:val="24"/>
          <w:szCs w:val="24"/>
          <w:rtl w:val="0"/>
        </w:rPr>
        <w:t xml:space="preserve"> representa o processo de operação do motor após a partida. Ele tem o motor como participante e está associado à manifestação de qualidades observáveis do motor, como temperatura, vibração e velocidade de rotação. Na modelagem proposta, esse processo é precedido pelo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motor start process</w:t>
      </w:r>
      <w:r w:rsidDel="00000000" w:rsidR="00000000" w:rsidRPr="00000000">
        <w:rPr>
          <w:sz w:val="24"/>
          <w:szCs w:val="24"/>
          <w:rtl w:val="0"/>
        </w:rPr>
        <w:t xml:space="preserve">, pois a operação regular do motor ocorre após a partida.</w:t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motor_stop_process</w:t>
      </w:r>
      <w:r w:rsidDel="00000000" w:rsidR="00000000" w:rsidRPr="00000000">
        <w:rPr>
          <w:sz w:val="24"/>
          <w:szCs w:val="24"/>
          <w:rtl w:val="0"/>
        </w:rPr>
        <w:t xml:space="preserve"> representa o processo de parada do motor, no qual o motor passa de uma condição de funcionamento para uma condição parada. Esse processo também tem como participantes o motor e componentes materiais envolvidos na operação mecânica. Na modelagem proposta, ele é precedido pelo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motor operation process</w:t>
      </w:r>
      <w:r w:rsidDel="00000000" w:rsidR="00000000" w:rsidRPr="00000000">
        <w:rPr>
          <w:sz w:val="24"/>
          <w:szCs w:val="24"/>
          <w:rtl w:val="0"/>
        </w:rPr>
        <w:t xml:space="preserve">, pois a parada ocorre após um período de operação.</w:t>
      </w:r>
    </w:p>
    <w:p w:rsidR="00000000" w:rsidDel="00000000" w:rsidP="00000000" w:rsidRDefault="00000000" w:rsidRPr="00000000" w14:paraId="0000000F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foi modelado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predictive computation process</w:t>
      </w:r>
      <w:r w:rsidDel="00000000" w:rsidR="00000000" w:rsidRPr="00000000">
        <w:rPr>
          <w:sz w:val="24"/>
          <w:szCs w:val="24"/>
          <w:rtl w:val="0"/>
        </w:rPr>
        <w:t xml:space="preserve">, definido como um processo computacional que utiliza um conjunto de dados de entrada sobre as qualidades do motor e um modelo de Machine Learning para produzir uma predição. Essa predição é uma entidade informacional sobre a suscetibilidade à falha do motor. Dessa forma, a ontologia relaciona o domínio físico do motor, seus dados observacionais e a camada computacional de predição.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Questões de competência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partes compõem o motor?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sensores estão associados ao monitoramento do motor?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modelos são classificados como modelos interpretáveis?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modelos são classificados como modelos de alta acurácia?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componentes materiais participam do processo de partida do motor?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componentes materiais participam do processo de parada do motor?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hardware computacional participa do processo computacional preditivo?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dados de medição fazem parte do conjunto de entradas utilizado pelo processo computacional preditivo?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processo computacional utiliza o conjunto de entrada?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predição é produzida pelo processo computacional preditivo?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processo precede o processo de operação do motor?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processo sucede o processo de operação do motor?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qualidades inerem no motor?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dados de medição são sobre cada qualidade do motor?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Sobre qual disposição do motor a predição de saída se refere?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padrão computacional concretiza o modelo de Machine Learning?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padrão computacional concretiza a predição de saída?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disposição do hardware computacional é realizada pelo processo computacional preditivo?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modelo de Machine Learning é utilizado pelo processo computacional preditivo?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Entidades modeladas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="888.0708661417323" w:tblpY="6894.07470703125"/>
        <w:tblW w:w="8805.0" w:type="dxa"/>
        <w:jc w:val="left"/>
        <w:tblLayout w:type="fixed"/>
        <w:tblLook w:val="0600"/>
      </w:tblPr>
      <w:tblGrid>
        <w:gridCol w:w="5130"/>
        <w:gridCol w:w="3675"/>
        <w:tblGridChange w:id="0">
          <w:tblGrid>
            <w:gridCol w:w="5130"/>
            <w:gridCol w:w="36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 BFO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Entidades Mapeadas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Continuantes Independentes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Motor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Piston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Crankshaft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FuelInjectionSystem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Ignition System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Sensor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Speed Sensor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Temperature Sensor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Vibration Sensor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ComputationalHardware</w:t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Continuantes Dependentes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Rotation Speed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Temperature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Vibration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SpeedSignal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Temperature Signal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Vibration Signal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Algorithm Bit Pattern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OutputBitPattern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Fault Susceptibility</w:t>
            </w:r>
          </w:p>
          <w:p w:rsidR="00000000" w:rsidDel="00000000" w:rsidP="00000000" w:rsidRDefault="00000000" w:rsidRPr="00000000" w14:paraId="0000004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Predictive Capability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Entidades Informacionais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Speed Datum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Temperature Datum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Vibration Datum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Motor Input Dataset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Output Prediction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Machine Learning Model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High Accuracy Model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Interpretable Model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Fault Classification Objective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Inference Rules Specification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Ocorrentes / Processos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Motor Start Process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Motor Operation Process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Motor Stop Process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Predictive Computation Process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has fuel injection system</w:t>
            </w:r>
          </w:p>
          <w:p w:rsidR="00000000" w:rsidDel="00000000" w:rsidP="00000000" w:rsidRDefault="00000000" w:rsidRPr="00000000" w14:paraId="0000005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has ignition system</w:t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Árvore da Taxonomia na BFO</w:t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8400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Inconsistências ocorridas no Protegé raciocinando com o HermiT</w:t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uso do raciocinador Hermit, surgiram inconsistências referentes à transitividade da relação ‘has part’. A necessidade de modelar restrições de cardinalidade específica, como ‘has part exactly 1’, conflita com a natureza transitiva da propriedade na lógica. Para contornar essa limitação técnica, foram estabelecidas as sub-relações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has fuel injection system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has ignition system</w:t>
      </w:r>
      <w:r w:rsidDel="00000000" w:rsidR="00000000" w:rsidRPr="00000000">
        <w:rPr>
          <w:sz w:val="24"/>
          <w:szCs w:val="24"/>
          <w:rtl w:val="0"/>
        </w:rPr>
        <w:t xml:space="preserve">, permitindo a correta inferência do modelo sem violações das regras do raciocinador.</w:t>
      </w:r>
    </w:p>
    <w:sectPr>
      <w:headerReference r:id="rId7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