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20D04" w14:textId="77777777" w:rsidR="00DB13F6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Universidade Federal do Rio Grande do Sul</w:t>
      </w:r>
    </w:p>
    <w:p w14:paraId="08FA28B3" w14:textId="77777777" w:rsidR="00DB13F6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Instituto de Informática</w:t>
      </w:r>
    </w:p>
    <w:p w14:paraId="7FF8111F" w14:textId="77777777" w:rsidR="00DB13F6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CMP-196 – Engenharia de Ontologias</w:t>
      </w:r>
    </w:p>
    <w:p w14:paraId="6AB5D802" w14:textId="77777777" w:rsidR="00DB13F6" w:rsidRPr="00D52625" w:rsidRDefault="00000000">
      <w:pPr>
        <w:jc w:val="center"/>
        <w:rPr>
          <w:sz w:val="24"/>
          <w:szCs w:val="24"/>
          <w:lang w:val="en-US"/>
        </w:rPr>
      </w:pPr>
      <w:r w:rsidRPr="00D52625">
        <w:rPr>
          <w:sz w:val="24"/>
          <w:szCs w:val="24"/>
          <w:lang w:val="en-US"/>
        </w:rPr>
        <w:t>LUCAS SCHAFER VRIELINK - lsvrielink@inf.ufrgs.br</w:t>
      </w:r>
    </w:p>
    <w:p w14:paraId="5D2CA768" w14:textId="77777777" w:rsidR="00DB13F6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ROGER CENTENO PIRES - rcpires@inf.ufrgs.br</w:t>
      </w:r>
    </w:p>
    <w:p w14:paraId="151F2317" w14:textId="77777777" w:rsidR="00DB13F6" w:rsidRDefault="00DB13F6">
      <w:pPr>
        <w:jc w:val="center"/>
        <w:rPr>
          <w:sz w:val="24"/>
          <w:szCs w:val="24"/>
        </w:rPr>
      </w:pPr>
    </w:p>
    <w:p w14:paraId="6691E8D1" w14:textId="77777777" w:rsidR="00DB13F6" w:rsidRDefault="00000000">
      <w:pPr>
        <w:jc w:val="center"/>
        <w:rPr>
          <w:sz w:val="24"/>
          <w:szCs w:val="24"/>
        </w:rPr>
      </w:pPr>
      <w:r>
        <w:rPr>
          <w:b/>
          <w:bCs/>
          <w:sz w:val="26"/>
          <w:szCs w:val="26"/>
        </w:rPr>
        <w:t>ONTOLOGIA DE MONITORAMENTO DE MOTORES DE CARROS A COMBUSTÃO</w:t>
      </w:r>
    </w:p>
    <w:p w14:paraId="069D945D" w14:textId="77777777" w:rsidR="00DB13F6" w:rsidRDefault="00DB13F6">
      <w:pPr>
        <w:jc w:val="center"/>
        <w:rPr>
          <w:sz w:val="24"/>
          <w:szCs w:val="24"/>
        </w:rPr>
      </w:pPr>
    </w:p>
    <w:p w14:paraId="66515F9E" w14:textId="77777777" w:rsidR="00DB13F6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https://github.com/BDI-UFRGS/CMP196/blob/main/lucas_roger/mml.owl</w:t>
      </w:r>
    </w:p>
    <w:p w14:paraId="5ACE1434" w14:textId="77777777" w:rsidR="00DB13F6" w:rsidRDefault="00DB13F6">
      <w:pPr>
        <w:rPr>
          <w:sz w:val="24"/>
          <w:szCs w:val="24"/>
        </w:rPr>
      </w:pPr>
    </w:p>
    <w:p w14:paraId="2EE9E6A2" w14:textId="77777777" w:rsidR="00DB13F6" w:rsidRDefault="00000000">
      <w:pPr>
        <w:numPr>
          <w:ilvl w:val="0"/>
          <w:numId w:val="2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Visão Geral do Domínio</w:t>
      </w:r>
    </w:p>
    <w:p w14:paraId="5E41A33A" w14:textId="77777777" w:rsidR="00DB13F6" w:rsidRDefault="00DB13F6">
      <w:pPr>
        <w:rPr>
          <w:b/>
          <w:bCs/>
          <w:sz w:val="24"/>
          <w:szCs w:val="24"/>
          <w:u w:val="single"/>
        </w:rPr>
      </w:pPr>
    </w:p>
    <w:p w14:paraId="171FC1C3" w14:textId="77777777" w:rsidR="00DB13F6" w:rsidRDefault="00000000">
      <w:pPr>
        <w:ind w:firstLine="720"/>
        <w:jc w:val="both"/>
      </w:pPr>
      <w:r>
        <w:rPr>
          <w:sz w:val="24"/>
          <w:szCs w:val="24"/>
        </w:rPr>
        <w:t xml:space="preserve">Digital </w:t>
      </w:r>
      <w:proofErr w:type="spellStart"/>
      <w:r>
        <w:rPr>
          <w:sz w:val="24"/>
          <w:szCs w:val="24"/>
        </w:rPr>
        <w:t>Twins</w:t>
      </w:r>
      <w:proofErr w:type="spellEnd"/>
      <w:r>
        <w:rPr>
          <w:sz w:val="24"/>
          <w:szCs w:val="24"/>
        </w:rPr>
        <w:t xml:space="preserve"> são representações virtuais de sistemas físicos que permitem a realização de raciocínios e predições essenciais para a tomada de decisão. Contudo, a eficácia dessas representações depende de um modelo semântico robusto sobre o domínio de operação. Neste trabalho, propomos um modelo ontológico para o monitoramento preditivo de motores de combustão, integrando sensores e técnicas de aprendizado de máquina. A ontologia estrutura o motor como entidade material central, compreendendo seus componentes, qualidades observáveis e a suscetibilidade a falhas. Entre seus componentes materiais, destacam-se o pistão, ao virabrequim e os sistemas de ignição e de injeção de combustível. Adicionalmente, o modelo contempla qualidades operacionais observáveis, como temperatura, vibração e velocidade de rotação.</w:t>
      </w:r>
    </w:p>
    <w:p w14:paraId="38591993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 qualidades do motor são representadas como </w:t>
      </w:r>
      <w:proofErr w:type="spellStart"/>
      <w:r>
        <w:rPr>
          <w:i/>
          <w:iCs/>
          <w:sz w:val="24"/>
          <w:szCs w:val="24"/>
        </w:rPr>
        <w:t>continuantes</w:t>
      </w:r>
      <w:proofErr w:type="spellEnd"/>
      <w:r>
        <w:rPr>
          <w:i/>
          <w:iCs/>
          <w:sz w:val="24"/>
          <w:szCs w:val="24"/>
        </w:rPr>
        <w:t xml:space="preserve"> dependentes</w:t>
      </w:r>
      <w:r>
        <w:rPr>
          <w:sz w:val="24"/>
          <w:szCs w:val="24"/>
        </w:rPr>
        <w:t xml:space="preserve">, pois inerem no motor e não existem isoladamente. Os dados de medição, por sua vez, são </w:t>
      </w:r>
      <w:r>
        <w:rPr>
          <w:i/>
          <w:iCs/>
          <w:sz w:val="24"/>
          <w:szCs w:val="24"/>
        </w:rPr>
        <w:t>entidades informacionais</w:t>
      </w:r>
      <w:r>
        <w:rPr>
          <w:sz w:val="24"/>
          <w:szCs w:val="24"/>
        </w:rPr>
        <w:t xml:space="preserve"> sobre essas </w:t>
      </w:r>
      <w:r>
        <w:rPr>
          <w:i/>
          <w:iCs/>
          <w:sz w:val="24"/>
          <w:szCs w:val="24"/>
        </w:rPr>
        <w:t>qualidades</w:t>
      </w:r>
      <w:r>
        <w:rPr>
          <w:sz w:val="24"/>
          <w:szCs w:val="24"/>
        </w:rPr>
        <w:t>. Assim, a ontologia distingue a qualidade física observada, como a temperatura do motor, do dado informacional produzido sobre essa qualidade, como um dado de temperatura.</w:t>
      </w:r>
    </w:p>
    <w:p w14:paraId="4D36FE09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recorte físico do domínio, foram modelados três processos relacionados temporalmente. O </w:t>
      </w:r>
      <w:r>
        <w:rPr>
          <w:i/>
          <w:iCs/>
          <w:sz w:val="24"/>
          <w:szCs w:val="24"/>
        </w:rPr>
        <w:t xml:space="preserve">motor start </w:t>
      </w:r>
      <w:proofErr w:type="spellStart"/>
      <w:r>
        <w:rPr>
          <w:i/>
          <w:iCs/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representa o processo de partida do motor, no qual o motor passa de uma condição </w:t>
      </w:r>
      <w:proofErr w:type="gramStart"/>
      <w:r>
        <w:rPr>
          <w:sz w:val="24"/>
          <w:szCs w:val="24"/>
        </w:rPr>
        <w:t>de  “</w:t>
      </w:r>
      <w:proofErr w:type="gramEnd"/>
      <w:r>
        <w:rPr>
          <w:sz w:val="24"/>
          <w:szCs w:val="24"/>
        </w:rPr>
        <w:t>parado” para uma condição de “em funcionamento”. Esse processo tem como participantes o motor e componentes materiais envolvidos na partida, como pistão, virabrequim, sistema de ignição e sistema de injeção de combustível.</w:t>
      </w:r>
    </w:p>
    <w:p w14:paraId="51BC6CBF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>
        <w:rPr>
          <w:i/>
          <w:iCs/>
          <w:sz w:val="24"/>
          <w:szCs w:val="24"/>
        </w:rPr>
        <w:t xml:space="preserve">motor </w:t>
      </w:r>
      <w:proofErr w:type="spellStart"/>
      <w:r>
        <w:rPr>
          <w:i/>
          <w:iCs/>
          <w:sz w:val="24"/>
          <w:szCs w:val="24"/>
        </w:rPr>
        <w:t>operation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representa o processo de operação do motor após a partida. Ele tem o motor como participante e está associado à manifestação de qualidades observáveis do motor, como temperatura, vibração e velocidade de rotação. Na modelagem proposta, esse processo é precedido pelo </w:t>
      </w:r>
      <w:r>
        <w:rPr>
          <w:i/>
          <w:iCs/>
          <w:sz w:val="24"/>
          <w:szCs w:val="24"/>
        </w:rPr>
        <w:t xml:space="preserve">motor start </w:t>
      </w:r>
      <w:proofErr w:type="spellStart"/>
      <w:r>
        <w:rPr>
          <w:i/>
          <w:iCs/>
          <w:sz w:val="24"/>
          <w:szCs w:val="24"/>
        </w:rPr>
        <w:t>process</w:t>
      </w:r>
      <w:proofErr w:type="spellEnd"/>
      <w:r>
        <w:rPr>
          <w:sz w:val="24"/>
          <w:szCs w:val="24"/>
        </w:rPr>
        <w:t>, pois a operação regular do motor ocorre após a partida.</w:t>
      </w:r>
    </w:p>
    <w:p w14:paraId="44A4AE2F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proofErr w:type="spellStart"/>
      <w:r>
        <w:rPr>
          <w:i/>
          <w:iCs/>
          <w:sz w:val="24"/>
          <w:szCs w:val="24"/>
        </w:rPr>
        <w:t>motor_stop_process</w:t>
      </w:r>
      <w:proofErr w:type="spellEnd"/>
      <w:r>
        <w:rPr>
          <w:sz w:val="24"/>
          <w:szCs w:val="24"/>
        </w:rPr>
        <w:t xml:space="preserve"> representa o processo de parada do motor, no qual o motor passa de uma condição de funcionamento para uma condição parada. Esse processo também tem como participantes o motor e componentes materiais envolvidos na operação mecânica. Na modelagem proposta, ele é precedido pelo </w:t>
      </w:r>
      <w:r>
        <w:rPr>
          <w:i/>
          <w:iCs/>
          <w:sz w:val="24"/>
          <w:szCs w:val="24"/>
        </w:rPr>
        <w:t xml:space="preserve">motor </w:t>
      </w:r>
      <w:proofErr w:type="spellStart"/>
      <w:r>
        <w:rPr>
          <w:i/>
          <w:iCs/>
          <w:sz w:val="24"/>
          <w:szCs w:val="24"/>
        </w:rPr>
        <w:t>operation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process</w:t>
      </w:r>
      <w:proofErr w:type="spellEnd"/>
      <w:r>
        <w:rPr>
          <w:sz w:val="24"/>
          <w:szCs w:val="24"/>
        </w:rPr>
        <w:t>, pois a parada ocorre após um período de operação.</w:t>
      </w:r>
    </w:p>
    <w:p w14:paraId="7CBB0FE5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Também foi modelado o </w:t>
      </w:r>
      <w:proofErr w:type="spellStart"/>
      <w:r>
        <w:rPr>
          <w:i/>
          <w:iCs/>
          <w:sz w:val="24"/>
          <w:szCs w:val="24"/>
        </w:rPr>
        <w:t>predictive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computation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process</w:t>
      </w:r>
      <w:proofErr w:type="spellEnd"/>
      <w:r>
        <w:rPr>
          <w:sz w:val="24"/>
          <w:szCs w:val="24"/>
        </w:rPr>
        <w:t>, definido como um processo computacional que utiliza um conjunto de dados de entrada sobre as qualidades do motor e um modelo de Machine Learning para produzir uma predição. Essa predição é uma entidade informacional sobre a suscetibilidade à falha do motor. Dessa forma, a ontologia relaciona o domínio físico do motor, seus dados observacionais e a camada computacional de predição.</w:t>
      </w:r>
    </w:p>
    <w:p w14:paraId="2F5DC7B1" w14:textId="77777777" w:rsidR="00DB13F6" w:rsidRDefault="00DB13F6">
      <w:pPr>
        <w:rPr>
          <w:sz w:val="24"/>
          <w:szCs w:val="24"/>
        </w:rPr>
      </w:pPr>
    </w:p>
    <w:p w14:paraId="3BC2A2C0" w14:textId="77777777" w:rsidR="00DB13F6" w:rsidRDefault="00DB13F6">
      <w:pPr>
        <w:rPr>
          <w:sz w:val="24"/>
          <w:szCs w:val="24"/>
        </w:rPr>
      </w:pPr>
    </w:p>
    <w:p w14:paraId="34EA643C" w14:textId="77777777" w:rsidR="00DB13F6" w:rsidRDefault="00DB13F6">
      <w:pPr>
        <w:rPr>
          <w:sz w:val="24"/>
          <w:szCs w:val="24"/>
        </w:rPr>
      </w:pPr>
    </w:p>
    <w:p w14:paraId="1F142C63" w14:textId="77777777" w:rsidR="00DB13F6" w:rsidRDefault="00DB13F6">
      <w:pPr>
        <w:rPr>
          <w:sz w:val="24"/>
          <w:szCs w:val="24"/>
        </w:rPr>
      </w:pPr>
    </w:p>
    <w:p w14:paraId="63F79C97" w14:textId="77777777" w:rsidR="00DB13F6" w:rsidRDefault="00000000">
      <w:pPr>
        <w:numPr>
          <w:ilvl w:val="0"/>
          <w:numId w:val="2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Questões de competência </w:t>
      </w:r>
    </w:p>
    <w:p w14:paraId="2D3F49C3" w14:textId="77777777" w:rsidR="00DB13F6" w:rsidRDefault="00DB13F6">
      <w:pPr>
        <w:rPr>
          <w:sz w:val="24"/>
          <w:szCs w:val="24"/>
        </w:rPr>
      </w:pPr>
    </w:p>
    <w:p w14:paraId="6FFD8FCF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partes compõem o motor?</w:t>
      </w:r>
    </w:p>
    <w:p w14:paraId="6D82ED76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sensores estão associados ao monitoramento do motor?</w:t>
      </w:r>
    </w:p>
    <w:p w14:paraId="52DCAC0C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modelos são classificados como modelos interpretáveis?</w:t>
      </w:r>
    </w:p>
    <w:p w14:paraId="76C11CA7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modelos são classificados como modelos de alta acurácia?</w:t>
      </w:r>
    </w:p>
    <w:p w14:paraId="697519C4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componentes materiais participam do processo de partida do motor?</w:t>
      </w:r>
    </w:p>
    <w:p w14:paraId="4C6A7202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componentes materiais participam do processo de parada do motor?</w:t>
      </w:r>
    </w:p>
    <w:p w14:paraId="2AA48F98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hardware computacional participa do processo computacional preditivo?</w:t>
      </w:r>
    </w:p>
    <w:p w14:paraId="06257E08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dados de medição fazem parte do conjunto de entradas utilizado pelo processo computacional preditivo?</w:t>
      </w:r>
    </w:p>
    <w:p w14:paraId="6760BB24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processo computacional utiliza o conjunto de entrada?</w:t>
      </w:r>
    </w:p>
    <w:p w14:paraId="04F843CD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predição é produzida pelo processo computacional preditivo?</w:t>
      </w:r>
    </w:p>
    <w:p w14:paraId="434DBC48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processo precede o processo de operação do motor?</w:t>
      </w:r>
    </w:p>
    <w:p w14:paraId="183CE176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Qual processo sucede o processo de operação do motor? </w:t>
      </w:r>
    </w:p>
    <w:p w14:paraId="72A23465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qualidades inerem no motor?</w:t>
      </w:r>
    </w:p>
    <w:p w14:paraId="53C1004D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dados de medição são sobre cada qualidade do motor?</w:t>
      </w:r>
    </w:p>
    <w:p w14:paraId="2E355C52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Sobre qual disposição do motor a predição de saída se refere?</w:t>
      </w:r>
    </w:p>
    <w:p w14:paraId="5023812B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padrão computacional concretiza o modelo de Machine Learning?</w:t>
      </w:r>
    </w:p>
    <w:p w14:paraId="7D1F1E1E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padrão computacional concretiza a predição de saída?</w:t>
      </w:r>
    </w:p>
    <w:p w14:paraId="2DD35A63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disposição do hardware computacional é realizada pelo processo computacional preditivo?</w:t>
      </w:r>
    </w:p>
    <w:p w14:paraId="203F5A9D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Qual modelo de Machine Learning é utilizado pelo processo computacional preditivo?</w:t>
      </w:r>
    </w:p>
    <w:p w14:paraId="3983F9EC" w14:textId="77777777" w:rsidR="00DB13F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Quais modelos são classificados como modelos de baixo custo computacional?</w:t>
      </w:r>
    </w:p>
    <w:p w14:paraId="1717B81D" w14:textId="7C1DF776" w:rsidR="00D52625" w:rsidRDefault="00D52625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6587B1B2" w14:textId="550D85EE" w:rsidR="00DB13F6" w:rsidRDefault="00000000">
      <w:pPr>
        <w:rPr>
          <w:sz w:val="24"/>
          <w:szCs w:val="24"/>
        </w:rPr>
      </w:pPr>
      <w:r>
        <w:rPr>
          <w:b/>
          <w:bCs/>
          <w:sz w:val="26"/>
          <w:szCs w:val="26"/>
        </w:rPr>
        <w:lastRenderedPageBreak/>
        <w:t xml:space="preserve">3. Entidades modeladas </w:t>
      </w:r>
    </w:p>
    <w:tbl>
      <w:tblPr>
        <w:tblStyle w:val="a"/>
        <w:tblpPr w:leftFromText="180" w:rightFromText="180" w:topFromText="180" w:bottomFromText="180" w:horzAnchor="margin" w:tblpX="1008" w:tblpY="8844"/>
        <w:tblW w:w="901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130"/>
        <w:gridCol w:w="3885"/>
      </w:tblGrid>
      <w:tr w:rsidR="00DB13F6" w14:paraId="0034EA64" w14:textId="77777777">
        <w:trPr>
          <w:trHeight w:val="810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B8E689" w14:textId="77777777" w:rsidR="00DB13F6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Categoria BFO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70ECB0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Entidades Mapeadas</w:t>
            </w:r>
          </w:p>
        </w:tc>
      </w:tr>
      <w:tr w:rsidR="00DB13F6" w14:paraId="365D23DA" w14:textId="77777777">
        <w:trPr>
          <w:trHeight w:val="3465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10B8A0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Continuantes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Independentes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791BD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Motor</w:t>
            </w:r>
          </w:p>
          <w:p w14:paraId="28EEF00C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Piston</w:t>
            </w:r>
          </w:p>
          <w:p w14:paraId="717BB23B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Crankshaft</w:t>
            </w:r>
          </w:p>
          <w:p w14:paraId="3171724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 xml:space="preserve">• Fuel Injection System </w:t>
            </w:r>
          </w:p>
          <w:p w14:paraId="6839D68C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Ignition System</w:t>
            </w:r>
          </w:p>
          <w:p w14:paraId="0DE8A103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Sensor</w:t>
            </w:r>
          </w:p>
          <w:p w14:paraId="3075B600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Speed Sensor</w:t>
            </w:r>
          </w:p>
          <w:p w14:paraId="2ED3E389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Temperature Sensor</w:t>
            </w:r>
          </w:p>
          <w:p w14:paraId="11CCC7D4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• </w:t>
            </w:r>
            <w:proofErr w:type="spellStart"/>
            <w:r>
              <w:rPr>
                <w:sz w:val="24"/>
                <w:szCs w:val="24"/>
              </w:rPr>
              <w:t>Vibration</w:t>
            </w:r>
            <w:proofErr w:type="spellEnd"/>
            <w:r>
              <w:rPr>
                <w:sz w:val="24"/>
                <w:szCs w:val="24"/>
              </w:rPr>
              <w:t xml:space="preserve"> Sensor</w:t>
            </w:r>
          </w:p>
          <w:p w14:paraId="781AC74F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• </w:t>
            </w:r>
            <w:proofErr w:type="spellStart"/>
            <w:r>
              <w:rPr>
                <w:sz w:val="24"/>
                <w:szCs w:val="24"/>
              </w:rPr>
              <w:t>Computational</w:t>
            </w:r>
            <w:proofErr w:type="spellEnd"/>
            <w:r>
              <w:rPr>
                <w:sz w:val="24"/>
                <w:szCs w:val="24"/>
              </w:rPr>
              <w:t xml:space="preserve"> Hardware</w:t>
            </w:r>
          </w:p>
        </w:tc>
      </w:tr>
      <w:tr w:rsidR="00DB13F6" w14:paraId="65C37C77" w14:textId="77777777">
        <w:trPr>
          <w:trHeight w:val="2895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5294E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Continuantes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Dependentes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7E5746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Rotation Speed</w:t>
            </w:r>
          </w:p>
          <w:p w14:paraId="31E6EC4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Temperature</w:t>
            </w:r>
          </w:p>
          <w:p w14:paraId="03031D1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Vibration</w:t>
            </w:r>
          </w:p>
          <w:p w14:paraId="297F9ECC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Speed Signal</w:t>
            </w:r>
          </w:p>
          <w:p w14:paraId="1FFBCEBB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Temperature Signal</w:t>
            </w:r>
          </w:p>
          <w:p w14:paraId="1A36A584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Vibration Signal</w:t>
            </w:r>
          </w:p>
          <w:p w14:paraId="3D787AAA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Algorithm Bit Pattern</w:t>
            </w:r>
          </w:p>
          <w:p w14:paraId="5206B10F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• Output Bit </w:t>
            </w:r>
            <w:proofErr w:type="spellStart"/>
            <w:r>
              <w:rPr>
                <w:sz w:val="24"/>
                <w:szCs w:val="24"/>
              </w:rPr>
              <w:t>Pattern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</w:tr>
      <w:tr w:rsidR="00DB13F6" w14:paraId="5B3B9C55" w14:textId="77777777">
        <w:trPr>
          <w:trHeight w:val="930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AD047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Disposições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64EE9D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• Fault </w:t>
            </w:r>
            <w:proofErr w:type="spellStart"/>
            <w:r>
              <w:rPr>
                <w:sz w:val="24"/>
                <w:szCs w:val="24"/>
              </w:rPr>
              <w:t>Susceptibility</w:t>
            </w:r>
            <w:proofErr w:type="spellEnd"/>
          </w:p>
          <w:p w14:paraId="1222C711" w14:textId="77777777" w:rsidR="00DB13F6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• </w:t>
            </w:r>
            <w:proofErr w:type="spellStart"/>
            <w:r>
              <w:rPr>
                <w:sz w:val="24"/>
                <w:szCs w:val="24"/>
              </w:rPr>
              <w:t>Predictive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Capability</w:t>
            </w:r>
            <w:proofErr w:type="spellEnd"/>
          </w:p>
        </w:tc>
      </w:tr>
      <w:tr w:rsidR="00DB13F6" w:rsidRPr="00D52625" w14:paraId="54032CD9" w14:textId="77777777">
        <w:trPr>
          <w:trHeight w:val="3300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95BD2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Entidades Informacionais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745331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Speed Datum</w:t>
            </w:r>
          </w:p>
          <w:p w14:paraId="48A858B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Temperature Datum</w:t>
            </w:r>
          </w:p>
          <w:p w14:paraId="7D603D1E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Vibration Datum</w:t>
            </w:r>
          </w:p>
          <w:p w14:paraId="7015A38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Motor Input Dataset</w:t>
            </w:r>
          </w:p>
          <w:p w14:paraId="092F6729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Output Prediction</w:t>
            </w:r>
          </w:p>
          <w:p w14:paraId="7A953FC5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Machine Learning Model</w:t>
            </w:r>
          </w:p>
          <w:p w14:paraId="4ABC6B64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High Accuracy Model</w:t>
            </w:r>
            <w:r w:rsidRPr="00D52625">
              <w:rPr>
                <w:sz w:val="24"/>
                <w:szCs w:val="24"/>
                <w:lang w:val="en-US"/>
              </w:rPr>
              <w:br/>
              <w:t xml:space="preserve">• Low Computational Cost Model </w:t>
            </w:r>
          </w:p>
          <w:p w14:paraId="3970BADD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lastRenderedPageBreak/>
              <w:t>• Interpretable Model</w:t>
            </w:r>
          </w:p>
          <w:p w14:paraId="34BD7A7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Fault Classification Objective</w:t>
            </w:r>
          </w:p>
          <w:p w14:paraId="640FFA53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Inference Rules Specification</w:t>
            </w:r>
          </w:p>
        </w:tc>
      </w:tr>
      <w:tr w:rsidR="00DB13F6" w:rsidRPr="00D52625" w14:paraId="071206CF" w14:textId="77777777">
        <w:trPr>
          <w:trHeight w:val="1680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C73DA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Ocorrentes / Processos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551EB4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Motor Start Process</w:t>
            </w:r>
          </w:p>
          <w:p w14:paraId="4887B52F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Motor Operation Process</w:t>
            </w:r>
          </w:p>
          <w:p w14:paraId="193EA517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Motor Stop Process</w:t>
            </w:r>
          </w:p>
          <w:p w14:paraId="1350351B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Predictive Computation Process</w:t>
            </w:r>
          </w:p>
        </w:tc>
      </w:tr>
      <w:tr w:rsidR="00DB13F6" w:rsidRPr="00D52625" w14:paraId="10CF55BF" w14:textId="77777777">
        <w:trPr>
          <w:trHeight w:val="1200"/>
        </w:trPr>
        <w:tc>
          <w:tcPr>
            <w:tcW w:w="513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9BD6F0" w14:textId="77777777" w:rsidR="00DB13F6" w:rsidRDefault="00000000">
            <w:pPr>
              <w:spacing w:line="360" w:lineRule="auto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Relações</w:t>
            </w:r>
          </w:p>
        </w:tc>
        <w:tc>
          <w:tcPr>
            <w:tcW w:w="38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91A7AD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has fuel injection system</w:t>
            </w:r>
          </w:p>
          <w:p w14:paraId="50DA86AA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has ignition system</w:t>
            </w:r>
            <w:r w:rsidRPr="00D52625">
              <w:rPr>
                <w:sz w:val="24"/>
                <w:szCs w:val="24"/>
                <w:lang w:val="en-US"/>
              </w:rPr>
              <w:br/>
              <w:t>• has part</w:t>
            </w:r>
          </w:p>
          <w:p w14:paraId="6A6D1A65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has participant</w:t>
            </w:r>
          </w:p>
          <w:p w14:paraId="769A9172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bearer of</w:t>
            </w:r>
          </w:p>
          <w:p w14:paraId="22CAACD0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inheres in</w:t>
            </w:r>
          </w:p>
          <w:p w14:paraId="54547EB4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is about</w:t>
            </w:r>
          </w:p>
          <w:p w14:paraId="488DA2BF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is concretized by</w:t>
            </w:r>
          </w:p>
          <w:p w14:paraId="7CA94DAD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has specified input</w:t>
            </w:r>
          </w:p>
          <w:p w14:paraId="0615F351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has specified output</w:t>
            </w:r>
          </w:p>
          <w:p w14:paraId="13241B82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>• preceded by</w:t>
            </w:r>
          </w:p>
          <w:p w14:paraId="6B3FFCBA" w14:textId="77777777" w:rsidR="00DB13F6" w:rsidRPr="00D52625" w:rsidRDefault="00000000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D52625">
              <w:rPr>
                <w:sz w:val="24"/>
                <w:szCs w:val="24"/>
                <w:lang w:val="en-US"/>
              </w:rPr>
              <w:t xml:space="preserve">• concretizes </w:t>
            </w:r>
          </w:p>
        </w:tc>
      </w:tr>
    </w:tbl>
    <w:p w14:paraId="7D1942B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4D209D5A" w14:textId="77777777" w:rsidR="00DB13F6" w:rsidRPr="00D52625" w:rsidRDefault="00DB13F6">
      <w:pPr>
        <w:rPr>
          <w:sz w:val="24"/>
          <w:szCs w:val="24"/>
          <w:lang w:val="en-US"/>
        </w:rPr>
      </w:pPr>
    </w:p>
    <w:p w14:paraId="774154BE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05CEF11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84C2456" w14:textId="77777777" w:rsidR="00DB13F6" w:rsidRPr="00D52625" w:rsidRDefault="00DB13F6">
      <w:pPr>
        <w:rPr>
          <w:sz w:val="24"/>
          <w:szCs w:val="24"/>
          <w:lang w:val="en-US"/>
        </w:rPr>
      </w:pPr>
    </w:p>
    <w:p w14:paraId="0C1AC3D3" w14:textId="77777777" w:rsidR="00DB13F6" w:rsidRPr="00D52625" w:rsidRDefault="00DB13F6">
      <w:pPr>
        <w:rPr>
          <w:sz w:val="24"/>
          <w:szCs w:val="24"/>
          <w:lang w:val="en-US"/>
        </w:rPr>
      </w:pPr>
    </w:p>
    <w:p w14:paraId="79D71B30" w14:textId="77777777" w:rsidR="00DB13F6" w:rsidRPr="00D52625" w:rsidRDefault="00DB13F6">
      <w:pPr>
        <w:rPr>
          <w:sz w:val="24"/>
          <w:szCs w:val="24"/>
          <w:lang w:val="en-US"/>
        </w:rPr>
      </w:pPr>
    </w:p>
    <w:p w14:paraId="4C3B00B7" w14:textId="77777777" w:rsidR="00DB13F6" w:rsidRPr="00D52625" w:rsidRDefault="00DB13F6">
      <w:pPr>
        <w:rPr>
          <w:sz w:val="24"/>
          <w:szCs w:val="24"/>
          <w:lang w:val="en-US"/>
        </w:rPr>
      </w:pPr>
    </w:p>
    <w:p w14:paraId="0E974520" w14:textId="77777777" w:rsidR="00DB13F6" w:rsidRPr="00D52625" w:rsidRDefault="00DB13F6">
      <w:pPr>
        <w:rPr>
          <w:sz w:val="24"/>
          <w:szCs w:val="24"/>
          <w:lang w:val="en-US"/>
        </w:rPr>
      </w:pPr>
    </w:p>
    <w:p w14:paraId="5C438B87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64CAF0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66E2A7F5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0523FBE" w14:textId="77777777" w:rsidR="00DB13F6" w:rsidRPr="00D52625" w:rsidRDefault="00DB13F6">
      <w:pPr>
        <w:rPr>
          <w:sz w:val="24"/>
          <w:szCs w:val="24"/>
          <w:lang w:val="en-US"/>
        </w:rPr>
      </w:pPr>
    </w:p>
    <w:p w14:paraId="0E64186B" w14:textId="77777777" w:rsidR="00DB13F6" w:rsidRPr="00D52625" w:rsidRDefault="00DB13F6">
      <w:pPr>
        <w:rPr>
          <w:sz w:val="24"/>
          <w:szCs w:val="24"/>
          <w:lang w:val="en-US"/>
        </w:rPr>
      </w:pPr>
    </w:p>
    <w:p w14:paraId="310983C9" w14:textId="77777777" w:rsidR="00DB13F6" w:rsidRPr="00D52625" w:rsidRDefault="00DB13F6">
      <w:pPr>
        <w:rPr>
          <w:sz w:val="24"/>
          <w:szCs w:val="24"/>
          <w:lang w:val="en-US"/>
        </w:rPr>
      </w:pPr>
    </w:p>
    <w:p w14:paraId="5511715D" w14:textId="77777777" w:rsidR="00DB13F6" w:rsidRPr="00D52625" w:rsidRDefault="00DB13F6">
      <w:pPr>
        <w:rPr>
          <w:sz w:val="24"/>
          <w:szCs w:val="24"/>
          <w:lang w:val="en-US"/>
        </w:rPr>
      </w:pPr>
    </w:p>
    <w:p w14:paraId="1936D13B" w14:textId="77777777" w:rsidR="00DB13F6" w:rsidRPr="00D52625" w:rsidRDefault="00DB13F6">
      <w:pPr>
        <w:rPr>
          <w:sz w:val="24"/>
          <w:szCs w:val="24"/>
          <w:lang w:val="en-US"/>
        </w:rPr>
      </w:pPr>
    </w:p>
    <w:p w14:paraId="6705931B" w14:textId="77777777" w:rsidR="00DB13F6" w:rsidRPr="00D52625" w:rsidRDefault="00DB13F6">
      <w:pPr>
        <w:rPr>
          <w:sz w:val="24"/>
          <w:szCs w:val="24"/>
          <w:lang w:val="en-US"/>
        </w:rPr>
      </w:pPr>
    </w:p>
    <w:p w14:paraId="5BE9685F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455DE21" w14:textId="77777777" w:rsidR="00DB13F6" w:rsidRPr="00D52625" w:rsidRDefault="00DB13F6">
      <w:pPr>
        <w:rPr>
          <w:sz w:val="24"/>
          <w:szCs w:val="24"/>
          <w:lang w:val="en-US"/>
        </w:rPr>
      </w:pPr>
    </w:p>
    <w:p w14:paraId="0D3754C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1EBB55DE" w14:textId="77777777" w:rsidR="00DB13F6" w:rsidRPr="00D52625" w:rsidRDefault="00DB13F6">
      <w:pPr>
        <w:rPr>
          <w:sz w:val="24"/>
          <w:szCs w:val="24"/>
          <w:lang w:val="en-US"/>
        </w:rPr>
      </w:pPr>
    </w:p>
    <w:p w14:paraId="13D9F2C1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B42861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321E1D9B" w14:textId="77777777" w:rsidR="00DB13F6" w:rsidRPr="00D52625" w:rsidRDefault="00DB13F6">
      <w:pPr>
        <w:rPr>
          <w:sz w:val="24"/>
          <w:szCs w:val="24"/>
          <w:lang w:val="en-US"/>
        </w:rPr>
      </w:pPr>
    </w:p>
    <w:p w14:paraId="48629E9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0A6A2A06" w14:textId="77777777" w:rsidR="00DB13F6" w:rsidRPr="00D52625" w:rsidRDefault="00DB13F6">
      <w:pPr>
        <w:rPr>
          <w:sz w:val="24"/>
          <w:szCs w:val="24"/>
          <w:lang w:val="en-US"/>
        </w:rPr>
      </w:pPr>
    </w:p>
    <w:p w14:paraId="25DAD9A2" w14:textId="77777777" w:rsidR="00DB13F6" w:rsidRPr="00D52625" w:rsidRDefault="00DB13F6">
      <w:pPr>
        <w:rPr>
          <w:sz w:val="24"/>
          <w:szCs w:val="24"/>
          <w:lang w:val="en-US"/>
        </w:rPr>
      </w:pPr>
    </w:p>
    <w:p w14:paraId="57DBF132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2BC0E0BC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217A5069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6C6B83E4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73AFA10F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33C2B78F" w14:textId="77777777" w:rsidR="00DB13F6" w:rsidRPr="00D52625" w:rsidRDefault="00DB13F6">
      <w:pPr>
        <w:rPr>
          <w:b/>
          <w:bCs/>
          <w:sz w:val="24"/>
          <w:szCs w:val="24"/>
          <w:u w:val="single"/>
          <w:lang w:val="en-US"/>
        </w:rPr>
      </w:pPr>
    </w:p>
    <w:p w14:paraId="5008AD35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77E9B64C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5C037EF7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0D2A9F3A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372B3136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0F0BC6DA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51D851B1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72C2CB7D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36057299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0A0A188C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405C78D8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3694C2F9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04088F65" w14:textId="77777777" w:rsidR="00DB13F6" w:rsidRPr="00D52625" w:rsidRDefault="00DB13F6">
      <w:pPr>
        <w:rPr>
          <w:b/>
          <w:bCs/>
          <w:sz w:val="26"/>
          <w:szCs w:val="26"/>
          <w:lang w:val="en-US"/>
        </w:rPr>
      </w:pPr>
    </w:p>
    <w:p w14:paraId="5771CD5D" w14:textId="77777777" w:rsidR="00DB13F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4. Árvore da Taxonomia na BFO</w:t>
      </w:r>
    </w:p>
    <w:p w14:paraId="43E0410D" w14:textId="77777777" w:rsidR="00DB13F6" w:rsidRDefault="0000000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586454D6" wp14:editId="1C176DA3">
            <wp:extent cx="6840000" cy="1968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2C6884" w14:textId="77777777" w:rsidR="00DB13F6" w:rsidRDefault="00DB13F6">
      <w:pPr>
        <w:rPr>
          <w:b/>
          <w:bCs/>
          <w:sz w:val="24"/>
          <w:szCs w:val="24"/>
        </w:rPr>
      </w:pPr>
    </w:p>
    <w:p w14:paraId="7BB24CCB" w14:textId="77777777" w:rsidR="00DB13F6" w:rsidRDefault="00DB13F6">
      <w:pPr>
        <w:rPr>
          <w:b/>
          <w:bCs/>
          <w:sz w:val="24"/>
          <w:szCs w:val="24"/>
        </w:rPr>
      </w:pPr>
    </w:p>
    <w:p w14:paraId="0238F479" w14:textId="77777777" w:rsidR="00DB13F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 Representação da Ontologia</w:t>
      </w:r>
    </w:p>
    <w:p w14:paraId="5E0768A6" w14:textId="77777777" w:rsidR="00DB13F6" w:rsidRDefault="00DB13F6">
      <w:pPr>
        <w:rPr>
          <w:b/>
          <w:bCs/>
          <w:sz w:val="26"/>
          <w:szCs w:val="26"/>
        </w:rPr>
      </w:pPr>
    </w:p>
    <w:p w14:paraId="5D4685F7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Representação do motor e dos seus processos</w:t>
      </w:r>
    </w:p>
    <w:p w14:paraId="758E4785" w14:textId="77777777" w:rsidR="00DB13F6" w:rsidRDefault="00DB13F6">
      <w:pPr>
        <w:rPr>
          <w:b/>
          <w:bCs/>
          <w:sz w:val="26"/>
          <w:szCs w:val="26"/>
        </w:rPr>
      </w:pPr>
    </w:p>
    <w:p w14:paraId="6E5A9DA5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9D5BC2A" wp14:editId="27A068B5">
            <wp:extent cx="5692613" cy="5333079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2613" cy="53330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EA52D" w14:textId="77777777" w:rsidR="00DB13F6" w:rsidRDefault="00DB13F6">
      <w:pPr>
        <w:jc w:val="center"/>
        <w:rPr>
          <w:b/>
          <w:bCs/>
          <w:sz w:val="26"/>
          <w:szCs w:val="26"/>
        </w:rPr>
      </w:pPr>
    </w:p>
    <w:p w14:paraId="3AF367EB" w14:textId="77777777" w:rsidR="00DB13F6" w:rsidRDefault="00DB13F6">
      <w:pPr>
        <w:jc w:val="center"/>
        <w:rPr>
          <w:b/>
          <w:bCs/>
          <w:sz w:val="26"/>
          <w:szCs w:val="26"/>
        </w:rPr>
      </w:pPr>
    </w:p>
    <w:p w14:paraId="26E68188" w14:textId="77777777" w:rsidR="00DB13F6" w:rsidRDefault="00DB13F6">
      <w:pPr>
        <w:rPr>
          <w:b/>
          <w:bCs/>
          <w:sz w:val="26"/>
          <w:szCs w:val="26"/>
        </w:rPr>
      </w:pPr>
    </w:p>
    <w:p w14:paraId="74040C1B" w14:textId="77777777" w:rsidR="00DB13F6" w:rsidRDefault="00DB13F6">
      <w:pPr>
        <w:jc w:val="center"/>
        <w:rPr>
          <w:b/>
          <w:bCs/>
          <w:sz w:val="26"/>
          <w:szCs w:val="26"/>
        </w:rPr>
      </w:pPr>
    </w:p>
    <w:p w14:paraId="5A514F82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Representação dos sensores e dados</w:t>
      </w:r>
    </w:p>
    <w:p w14:paraId="7C64170C" w14:textId="77777777" w:rsidR="00DB13F6" w:rsidRDefault="00DB13F6">
      <w:pPr>
        <w:jc w:val="center"/>
        <w:rPr>
          <w:b/>
          <w:bCs/>
          <w:sz w:val="26"/>
          <w:szCs w:val="26"/>
        </w:rPr>
      </w:pPr>
    </w:p>
    <w:p w14:paraId="26D52BFC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FDDAC3D" wp14:editId="06257AC1">
            <wp:extent cx="5435438" cy="4093564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5438" cy="40935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52981" w14:textId="77777777" w:rsidR="00DB13F6" w:rsidRDefault="00DB13F6">
      <w:pPr>
        <w:rPr>
          <w:b/>
          <w:bCs/>
          <w:sz w:val="26"/>
          <w:szCs w:val="26"/>
        </w:rPr>
      </w:pPr>
    </w:p>
    <w:p w14:paraId="70161439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Representação da Inferência por Machine Learning</w:t>
      </w:r>
    </w:p>
    <w:p w14:paraId="1A12D129" w14:textId="77777777" w:rsidR="00DB13F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66E2E260" wp14:editId="291379C8">
            <wp:extent cx="6391911" cy="4064856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91911" cy="40648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ECE83" w14:textId="77777777" w:rsidR="00DB13F6" w:rsidRDefault="00DB13F6">
      <w:pPr>
        <w:rPr>
          <w:b/>
          <w:bCs/>
          <w:sz w:val="26"/>
          <w:szCs w:val="26"/>
        </w:rPr>
      </w:pPr>
    </w:p>
    <w:p w14:paraId="0A754F69" w14:textId="77777777" w:rsidR="00DB13F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 xml:space="preserve">6. Inconsistências ocorridas no </w:t>
      </w:r>
      <w:proofErr w:type="spellStart"/>
      <w:r>
        <w:rPr>
          <w:b/>
          <w:bCs/>
          <w:sz w:val="26"/>
          <w:szCs w:val="26"/>
        </w:rPr>
        <w:t>Protegé</w:t>
      </w:r>
      <w:proofErr w:type="spellEnd"/>
      <w:r>
        <w:rPr>
          <w:b/>
          <w:bCs/>
          <w:sz w:val="26"/>
          <w:szCs w:val="26"/>
        </w:rPr>
        <w:t xml:space="preserve"> raciocinando com o </w:t>
      </w:r>
      <w:proofErr w:type="spellStart"/>
      <w:r>
        <w:rPr>
          <w:b/>
          <w:bCs/>
          <w:sz w:val="26"/>
          <w:szCs w:val="26"/>
        </w:rPr>
        <w:t>HermiT</w:t>
      </w:r>
      <w:proofErr w:type="spellEnd"/>
    </w:p>
    <w:p w14:paraId="51741E20" w14:textId="77777777" w:rsidR="00DB13F6" w:rsidRDefault="00DB13F6">
      <w:pPr>
        <w:rPr>
          <w:b/>
          <w:bCs/>
          <w:sz w:val="24"/>
          <w:szCs w:val="24"/>
          <w:u w:val="single"/>
        </w:rPr>
      </w:pPr>
    </w:p>
    <w:p w14:paraId="6EB48731" w14:textId="77777777" w:rsidR="00DB13F6" w:rsidRDefault="0000000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uso do raciocinador </w:t>
      </w:r>
      <w:proofErr w:type="spellStart"/>
      <w:r>
        <w:rPr>
          <w:sz w:val="24"/>
          <w:szCs w:val="24"/>
        </w:rPr>
        <w:t>Hermit</w:t>
      </w:r>
      <w:proofErr w:type="spellEnd"/>
      <w:r>
        <w:rPr>
          <w:sz w:val="24"/>
          <w:szCs w:val="24"/>
        </w:rPr>
        <w:t>, surgiram inconsistências referentes à transitividade da relação ‘</w:t>
      </w:r>
      <w:proofErr w:type="spellStart"/>
      <w:r>
        <w:rPr>
          <w:sz w:val="24"/>
          <w:szCs w:val="24"/>
        </w:rPr>
        <w:t>has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part</w:t>
      </w:r>
      <w:proofErr w:type="spellEnd"/>
      <w:r>
        <w:rPr>
          <w:sz w:val="24"/>
          <w:szCs w:val="24"/>
        </w:rPr>
        <w:t>’. A necessidade de modelar restrições de cardinalidade específica, como ‘</w:t>
      </w:r>
      <w:proofErr w:type="spellStart"/>
      <w:r>
        <w:rPr>
          <w:sz w:val="24"/>
          <w:szCs w:val="24"/>
        </w:rPr>
        <w:t>has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exactly</w:t>
      </w:r>
      <w:proofErr w:type="spellEnd"/>
      <w:r>
        <w:rPr>
          <w:sz w:val="24"/>
          <w:szCs w:val="24"/>
        </w:rPr>
        <w:t xml:space="preserve"> 1’, conflita com a natureza transitiva da propriedade na lógica. Para contornar essa limitação técnica, foram estabelecidas as </w:t>
      </w:r>
      <w:proofErr w:type="spellStart"/>
      <w:r>
        <w:rPr>
          <w:sz w:val="24"/>
          <w:szCs w:val="24"/>
        </w:rPr>
        <w:t>sub-relações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has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fuel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injection</w:t>
      </w:r>
      <w:proofErr w:type="spellEnd"/>
      <w:r>
        <w:rPr>
          <w:i/>
          <w:iCs/>
          <w:sz w:val="24"/>
          <w:szCs w:val="24"/>
        </w:rPr>
        <w:t xml:space="preserve"> system</w:t>
      </w:r>
      <w:r>
        <w:rPr>
          <w:sz w:val="24"/>
          <w:szCs w:val="24"/>
        </w:rPr>
        <w:t xml:space="preserve"> e </w:t>
      </w:r>
      <w:proofErr w:type="spellStart"/>
      <w:r>
        <w:rPr>
          <w:i/>
          <w:iCs/>
          <w:sz w:val="24"/>
          <w:szCs w:val="24"/>
        </w:rPr>
        <w:t>has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ignition</w:t>
      </w:r>
      <w:proofErr w:type="spellEnd"/>
      <w:r>
        <w:rPr>
          <w:i/>
          <w:iCs/>
          <w:sz w:val="24"/>
          <w:szCs w:val="24"/>
        </w:rPr>
        <w:t xml:space="preserve"> system</w:t>
      </w:r>
      <w:r>
        <w:rPr>
          <w:sz w:val="24"/>
          <w:szCs w:val="24"/>
        </w:rPr>
        <w:t>, permitindo a correta inferência do modelo sem violações das regras do raciocinador.</w:t>
      </w:r>
    </w:p>
    <w:p w14:paraId="1EB34D47" w14:textId="77777777" w:rsidR="00DB13F6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>Após estas correções, o raciocinador rodou sem erros:</w:t>
      </w:r>
    </w:p>
    <w:p w14:paraId="5FA8549D" w14:textId="77777777" w:rsidR="00DB13F6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B33BFA0" wp14:editId="3B4B5263">
            <wp:extent cx="5347066" cy="440127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066" cy="44012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57C2F13C" w14:textId="77777777" w:rsidR="00DB13F6" w:rsidRPr="00D52625" w:rsidRDefault="00000000">
      <w:pPr>
        <w:rPr>
          <w:sz w:val="24"/>
          <w:szCs w:val="24"/>
          <w:lang w:val="en-US"/>
        </w:rPr>
      </w:pPr>
      <w:proofErr w:type="spellStart"/>
      <w:r w:rsidRPr="00D52625">
        <w:rPr>
          <w:b/>
          <w:bCs/>
          <w:sz w:val="24"/>
          <w:szCs w:val="24"/>
          <w:lang w:val="en-US"/>
        </w:rPr>
        <w:lastRenderedPageBreak/>
        <w:t>Referências</w:t>
      </w:r>
      <w:proofErr w:type="spellEnd"/>
      <w:r w:rsidRPr="00D52625">
        <w:rPr>
          <w:sz w:val="24"/>
          <w:szCs w:val="24"/>
          <w:lang w:val="en-US"/>
        </w:rPr>
        <w:t>:</w:t>
      </w:r>
    </w:p>
    <w:p w14:paraId="6CAD81B5" w14:textId="77777777" w:rsidR="00DB13F6" w:rsidRPr="00D52625" w:rsidRDefault="00DB13F6">
      <w:pPr>
        <w:rPr>
          <w:sz w:val="24"/>
          <w:szCs w:val="24"/>
          <w:lang w:val="en-US"/>
        </w:rPr>
      </w:pPr>
    </w:p>
    <w:p w14:paraId="5755E0B5" w14:textId="77777777" w:rsidR="00DB13F6" w:rsidRDefault="00000000">
      <w:pPr>
        <w:rPr>
          <w:sz w:val="24"/>
          <w:szCs w:val="24"/>
        </w:rPr>
      </w:pPr>
      <w:r w:rsidRPr="00D52625">
        <w:rPr>
          <w:sz w:val="24"/>
          <w:szCs w:val="24"/>
          <w:lang w:val="en-US"/>
        </w:rPr>
        <w:t xml:space="preserve">ARP, Robert; SMITH, Barry; SPEAR, Andrew D. Building Ontologies with Basic Formal Ontology. </w:t>
      </w:r>
      <w:r>
        <w:rPr>
          <w:sz w:val="24"/>
          <w:szCs w:val="24"/>
        </w:rPr>
        <w:t>Cambridge, MA: MIT Press, 2015.</w:t>
      </w:r>
    </w:p>
    <w:p w14:paraId="149A6596" w14:textId="77777777" w:rsidR="00DB13F6" w:rsidRDefault="00DB13F6">
      <w:pPr>
        <w:rPr>
          <w:sz w:val="24"/>
          <w:szCs w:val="24"/>
        </w:rPr>
      </w:pPr>
    </w:p>
    <w:p w14:paraId="0237D934" w14:textId="77777777" w:rsidR="00DB13F6" w:rsidRDefault="00000000">
      <w:pPr>
        <w:rPr>
          <w:sz w:val="24"/>
          <w:szCs w:val="24"/>
        </w:rPr>
      </w:pPr>
      <w:r>
        <w:rPr>
          <w:sz w:val="24"/>
          <w:szCs w:val="24"/>
        </w:rPr>
        <w:t>BFO ONTOLOGY. BFO 2020. Disponível em: https://github.com/bfo-ontology/BFO-2020. Último acesso em: 24 jun. 2026.</w:t>
      </w:r>
    </w:p>
    <w:p w14:paraId="33944BBA" w14:textId="77777777" w:rsidR="00DB13F6" w:rsidRDefault="00DB13F6">
      <w:pPr>
        <w:rPr>
          <w:sz w:val="24"/>
          <w:szCs w:val="24"/>
        </w:rPr>
      </w:pPr>
    </w:p>
    <w:p w14:paraId="5B29DC03" w14:textId="77777777" w:rsidR="00DB13F6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INFORMATION ARTIFACT ONTOLOGY. Information </w:t>
      </w:r>
      <w:proofErr w:type="spellStart"/>
      <w:r>
        <w:rPr>
          <w:sz w:val="24"/>
          <w:szCs w:val="24"/>
        </w:rPr>
        <w:t>Artifact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Ontology</w:t>
      </w:r>
      <w:proofErr w:type="spellEnd"/>
      <w:r>
        <w:rPr>
          <w:sz w:val="24"/>
          <w:szCs w:val="24"/>
        </w:rPr>
        <w:t xml:space="preserve"> (IAO). Disponível em: https://obofoundry.org/ontology/iao.html. Último acesso em: 24 jun. 2026.</w:t>
      </w:r>
    </w:p>
    <w:p w14:paraId="6FEA4DD5" w14:textId="77777777" w:rsidR="00DB13F6" w:rsidRDefault="00DB13F6">
      <w:pPr>
        <w:rPr>
          <w:sz w:val="24"/>
          <w:szCs w:val="24"/>
        </w:rPr>
      </w:pPr>
    </w:p>
    <w:p w14:paraId="0AB8D00E" w14:textId="77777777" w:rsidR="00DB13F6" w:rsidRDefault="00000000">
      <w:pPr>
        <w:rPr>
          <w:sz w:val="24"/>
          <w:szCs w:val="24"/>
        </w:rPr>
      </w:pPr>
      <w:r>
        <w:rPr>
          <w:sz w:val="24"/>
          <w:szCs w:val="24"/>
        </w:rPr>
        <w:t>OBO RELATIONS ONTOLOGY. RO Core. Disponível em: https://oborel.github.io/obo-relations/ro-core/. Último acesso em: 24 jun. 2026.</w:t>
      </w:r>
    </w:p>
    <w:p w14:paraId="6F125D4F" w14:textId="77777777" w:rsidR="00DB13F6" w:rsidRDefault="00DB13F6">
      <w:pPr>
        <w:rPr>
          <w:sz w:val="24"/>
          <w:szCs w:val="24"/>
        </w:rPr>
      </w:pPr>
    </w:p>
    <w:p w14:paraId="2E9290B1" w14:textId="77777777" w:rsidR="00DB13F6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SEPPÄLÄ, </w:t>
      </w:r>
      <w:proofErr w:type="spellStart"/>
      <w:r>
        <w:rPr>
          <w:sz w:val="24"/>
          <w:szCs w:val="24"/>
        </w:rPr>
        <w:t>Selja</w:t>
      </w:r>
      <w:proofErr w:type="spellEnd"/>
      <w:r>
        <w:rPr>
          <w:sz w:val="24"/>
          <w:szCs w:val="24"/>
        </w:rPr>
        <w:t xml:space="preserve">; RUTTENBERG, Alan; SMITH, Barry. </w:t>
      </w:r>
      <w:r w:rsidRPr="00D52625">
        <w:rPr>
          <w:sz w:val="24"/>
          <w:szCs w:val="24"/>
          <w:lang w:val="en-US"/>
        </w:rPr>
        <w:t xml:space="preserve">Guidelines for writing definitions in ontologies. </w:t>
      </w:r>
      <w:r>
        <w:rPr>
          <w:sz w:val="24"/>
          <w:szCs w:val="24"/>
        </w:rPr>
        <w:t>Ciência da Informação, v. 46, n. 1, p. 73-88, 2017.</w:t>
      </w:r>
    </w:p>
    <w:p w14:paraId="47C5ACD8" w14:textId="77777777" w:rsidR="00DB13F6" w:rsidRDefault="00DB13F6">
      <w:pPr>
        <w:rPr>
          <w:sz w:val="24"/>
          <w:szCs w:val="24"/>
        </w:rPr>
      </w:pPr>
    </w:p>
    <w:p w14:paraId="0584AC72" w14:textId="77777777" w:rsidR="00DB13F6" w:rsidRPr="00D52625" w:rsidRDefault="00000000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GLIMM, </w:t>
      </w:r>
      <w:proofErr w:type="spellStart"/>
      <w:r>
        <w:rPr>
          <w:sz w:val="24"/>
          <w:szCs w:val="24"/>
        </w:rPr>
        <w:t>Birte</w:t>
      </w:r>
      <w:proofErr w:type="spellEnd"/>
      <w:r>
        <w:rPr>
          <w:sz w:val="24"/>
          <w:szCs w:val="24"/>
        </w:rPr>
        <w:t xml:space="preserve">; HORROCKS, Ian; MOTIK, Boris; STOILOS, Giorgos; WANG, </w:t>
      </w:r>
      <w:proofErr w:type="spellStart"/>
      <w:r>
        <w:rPr>
          <w:sz w:val="24"/>
          <w:szCs w:val="24"/>
        </w:rPr>
        <w:t>Zhe</w:t>
      </w:r>
      <w:proofErr w:type="spellEnd"/>
      <w:r>
        <w:rPr>
          <w:sz w:val="24"/>
          <w:szCs w:val="24"/>
        </w:rPr>
        <w:t xml:space="preserve">. </w:t>
      </w:r>
      <w:proofErr w:type="spellStart"/>
      <w:r w:rsidRPr="00D52625">
        <w:rPr>
          <w:sz w:val="24"/>
          <w:szCs w:val="24"/>
          <w:lang w:val="en-US"/>
        </w:rPr>
        <w:t>HermiT</w:t>
      </w:r>
      <w:proofErr w:type="spellEnd"/>
      <w:r w:rsidRPr="00D52625">
        <w:rPr>
          <w:sz w:val="24"/>
          <w:szCs w:val="24"/>
          <w:lang w:val="en-US"/>
        </w:rPr>
        <w:t>: An OWL 2 Reasoner. Journal of Automated Reasoning, v. 53, p. 245-269, 2014.</w:t>
      </w:r>
    </w:p>
    <w:p w14:paraId="4DD839F3" w14:textId="77777777" w:rsidR="00DB13F6" w:rsidRPr="00D52625" w:rsidRDefault="00DB13F6">
      <w:pPr>
        <w:rPr>
          <w:sz w:val="24"/>
          <w:szCs w:val="24"/>
          <w:lang w:val="en-US"/>
        </w:rPr>
      </w:pPr>
    </w:p>
    <w:p w14:paraId="7B340361" w14:textId="77777777" w:rsidR="00DB13F6" w:rsidRPr="00D52625" w:rsidRDefault="00000000">
      <w:pPr>
        <w:rPr>
          <w:sz w:val="24"/>
          <w:szCs w:val="24"/>
          <w:lang w:val="en-US"/>
        </w:rPr>
      </w:pPr>
      <w:r w:rsidRPr="00D52625">
        <w:rPr>
          <w:sz w:val="24"/>
          <w:szCs w:val="24"/>
          <w:lang w:val="en-US"/>
        </w:rPr>
        <w:t xml:space="preserve">STANFORD CENTER FOR BIOMEDICAL INFORMATICS RESEARCH. </w:t>
      </w:r>
      <w:proofErr w:type="spellStart"/>
      <w:r>
        <w:rPr>
          <w:sz w:val="24"/>
          <w:szCs w:val="24"/>
        </w:rPr>
        <w:t>Protégé</w:t>
      </w:r>
      <w:proofErr w:type="spellEnd"/>
      <w:r>
        <w:rPr>
          <w:sz w:val="24"/>
          <w:szCs w:val="24"/>
        </w:rPr>
        <w:t xml:space="preserve">. Disponível em: https://protege.stanford.edu/. </w:t>
      </w:r>
      <w:r w:rsidRPr="00D52625">
        <w:rPr>
          <w:sz w:val="24"/>
          <w:szCs w:val="24"/>
          <w:lang w:val="en-US"/>
        </w:rPr>
        <w:t xml:space="preserve">Último </w:t>
      </w:r>
      <w:proofErr w:type="spellStart"/>
      <w:r w:rsidRPr="00D52625">
        <w:rPr>
          <w:sz w:val="24"/>
          <w:szCs w:val="24"/>
          <w:lang w:val="en-US"/>
        </w:rPr>
        <w:t>acesso</w:t>
      </w:r>
      <w:proofErr w:type="spellEnd"/>
      <w:r w:rsidRPr="00D52625">
        <w:rPr>
          <w:sz w:val="24"/>
          <w:szCs w:val="24"/>
          <w:lang w:val="en-US"/>
        </w:rPr>
        <w:t xml:space="preserve"> </w:t>
      </w:r>
      <w:proofErr w:type="spellStart"/>
      <w:r w:rsidRPr="00D52625">
        <w:rPr>
          <w:sz w:val="24"/>
          <w:szCs w:val="24"/>
          <w:lang w:val="en-US"/>
        </w:rPr>
        <w:t>em</w:t>
      </w:r>
      <w:proofErr w:type="spellEnd"/>
      <w:r w:rsidRPr="00D52625">
        <w:rPr>
          <w:sz w:val="24"/>
          <w:szCs w:val="24"/>
          <w:lang w:val="en-US"/>
        </w:rPr>
        <w:t>: 15 jun. 2026.</w:t>
      </w:r>
    </w:p>
    <w:p w14:paraId="157293DB" w14:textId="77777777" w:rsidR="00DB13F6" w:rsidRPr="00D52625" w:rsidRDefault="00DB13F6">
      <w:pPr>
        <w:rPr>
          <w:sz w:val="24"/>
          <w:szCs w:val="24"/>
          <w:lang w:val="en-US"/>
        </w:rPr>
      </w:pPr>
    </w:p>
    <w:p w14:paraId="679EF686" w14:textId="77777777" w:rsidR="00DB13F6" w:rsidRDefault="00000000">
      <w:pPr>
        <w:rPr>
          <w:sz w:val="24"/>
          <w:szCs w:val="24"/>
        </w:rPr>
      </w:pPr>
      <w:r w:rsidRPr="00D52625">
        <w:rPr>
          <w:sz w:val="24"/>
          <w:szCs w:val="24"/>
          <w:lang w:val="en-US"/>
        </w:rPr>
        <w:t xml:space="preserve">ISO. ISO 23247-1:2021: Automation systems and integration - Digital twin framework for manufacturing - Part 1: Overview and general principles. </w:t>
      </w:r>
      <w:r>
        <w:rPr>
          <w:sz w:val="24"/>
          <w:szCs w:val="24"/>
        </w:rPr>
        <w:t xml:space="preserve">Geneva: International Organization for </w:t>
      </w:r>
      <w:proofErr w:type="spellStart"/>
      <w:r>
        <w:rPr>
          <w:sz w:val="24"/>
          <w:szCs w:val="24"/>
        </w:rPr>
        <w:t>Standardization</w:t>
      </w:r>
      <w:proofErr w:type="spellEnd"/>
      <w:r>
        <w:rPr>
          <w:sz w:val="24"/>
          <w:szCs w:val="24"/>
        </w:rPr>
        <w:t>, 2021.</w:t>
      </w:r>
    </w:p>
    <w:sectPr w:rsidR="00DB13F6">
      <w:headerReference w:type="default" r:id="rId12"/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3F9C7" w14:textId="77777777" w:rsidR="004E59AE" w:rsidRDefault="004E59AE">
      <w:pPr>
        <w:spacing w:line="240" w:lineRule="auto"/>
      </w:pPr>
      <w:r>
        <w:separator/>
      </w:r>
    </w:p>
  </w:endnote>
  <w:endnote w:type="continuationSeparator" w:id="0">
    <w:p w14:paraId="4627858B" w14:textId="77777777" w:rsidR="004E59AE" w:rsidRDefault="004E59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B96829-0C65-490E-BA56-8DE5F11160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E7A96BC-701A-4041-AFF8-46C02C2EA2B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33E3E" w14:textId="77777777" w:rsidR="004E59AE" w:rsidRDefault="004E59AE">
      <w:pPr>
        <w:spacing w:line="240" w:lineRule="auto"/>
      </w:pPr>
      <w:r>
        <w:separator/>
      </w:r>
    </w:p>
  </w:footnote>
  <w:footnote w:type="continuationSeparator" w:id="0">
    <w:p w14:paraId="3685AAC6" w14:textId="77777777" w:rsidR="004E59AE" w:rsidRDefault="004E59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657DE" w14:textId="77777777" w:rsidR="00DB13F6" w:rsidRDefault="00DB13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1619"/>
    <w:multiLevelType w:val="multilevel"/>
    <w:tmpl w:val="092661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B185000"/>
    <w:multiLevelType w:val="multilevel"/>
    <w:tmpl w:val="47DA05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71236750">
    <w:abstractNumId w:val="1"/>
  </w:num>
  <w:num w:numId="2" w16cid:durableId="112023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3F6"/>
    <w:rsid w:val="004E59AE"/>
    <w:rsid w:val="00D52625"/>
    <w:rsid w:val="00DB13F6"/>
    <w:rsid w:val="00FB6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1D808"/>
  <w15:docId w15:val="{FC35C9FE-192F-47EA-98B0-A1AE24C35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1192</Words>
  <Characters>6439</Characters>
  <Application>Microsoft Office Word</Application>
  <DocSecurity>0</DocSecurity>
  <Lines>53</Lines>
  <Paragraphs>15</Paragraphs>
  <ScaleCrop>false</ScaleCrop>
  <Company/>
  <LinksUpToDate>false</LinksUpToDate>
  <CharactersWithSpaces>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Roger Pires</cp:lastModifiedBy>
  <cp:revision>2</cp:revision>
  <dcterms:created xsi:type="dcterms:W3CDTF">2026-06-25T05:49:00Z</dcterms:created>
  <dcterms:modified xsi:type="dcterms:W3CDTF">2026-06-25T05:50:00Z</dcterms:modified>
</cp:coreProperties>
</file>