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harts/style1.xml" ContentType="application/vnd.ms-office.chartstyle+xml"/>
  <Override PartName="/word/charts/colors1.xml" ContentType="application/vnd.ms-office.chartcolorsty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C6FA78" w14:textId="21846654" w:rsidR="0074452C" w:rsidRDefault="004F421C" w:rsidP="0045563F">
      <w:pPr>
        <w:spacing w:before="240" w:after="240"/>
        <w:jc w:val="center"/>
        <w:rPr>
          <w:b/>
          <w:sz w:val="32"/>
        </w:rPr>
      </w:pPr>
      <w:r>
        <w:rPr>
          <w:b/>
          <w:sz w:val="32"/>
        </w:rPr>
        <w:t>Supplemental document</w:t>
      </w:r>
    </w:p>
    <w:sdt>
      <w:sdtPr>
        <w:rPr>
          <w:rFonts w:ascii="Times New Roman" w:eastAsia="Times New Roman" w:hAnsi="Times New Roman" w:cs="Times New Roman"/>
          <w:color w:val="auto"/>
          <w:sz w:val="24"/>
          <w:szCs w:val="24"/>
          <w:lang w:val="en-GB"/>
        </w:rPr>
        <w:id w:val="1100527579"/>
        <w:docPartObj>
          <w:docPartGallery w:val="Table of Contents"/>
          <w:docPartUnique/>
        </w:docPartObj>
      </w:sdtPr>
      <w:sdtEndPr>
        <w:rPr>
          <w:b/>
          <w:bCs/>
          <w:noProof/>
        </w:rPr>
      </w:sdtEndPr>
      <w:sdtContent>
        <w:p w14:paraId="715AD482" w14:textId="22AA2CE0" w:rsidR="003C37D0" w:rsidRPr="00C702E4" w:rsidRDefault="003C37D0">
          <w:pPr>
            <w:pStyle w:val="TOCHeading"/>
            <w:rPr>
              <w:color w:val="FF0000"/>
            </w:rPr>
          </w:pPr>
          <w:r w:rsidRPr="00C702E4">
            <w:rPr>
              <w:b/>
              <w:color w:val="FF0000"/>
            </w:rPr>
            <w:t>Contents</w:t>
          </w:r>
        </w:p>
        <w:p w14:paraId="6CC83E29" w14:textId="77777777" w:rsidR="003D72B2" w:rsidRPr="00C702E4" w:rsidRDefault="003C37D0">
          <w:pPr>
            <w:pStyle w:val="TOC2"/>
            <w:tabs>
              <w:tab w:val="left" w:pos="880"/>
              <w:tab w:val="right" w:leader="dot" w:pos="9350"/>
            </w:tabs>
            <w:rPr>
              <w:rFonts w:asciiTheme="minorHAnsi" w:eastAsiaTheme="minorEastAsia" w:hAnsiTheme="minorHAnsi" w:cstheme="minorBidi"/>
              <w:noProof/>
              <w:color w:val="FF0000"/>
              <w:sz w:val="22"/>
              <w:szCs w:val="22"/>
              <w:lang w:val="en-US"/>
            </w:rPr>
          </w:pPr>
          <w:r w:rsidRPr="00C702E4">
            <w:rPr>
              <w:color w:val="FF0000"/>
            </w:rPr>
            <w:fldChar w:fldCharType="begin"/>
          </w:r>
          <w:r w:rsidRPr="00C702E4">
            <w:rPr>
              <w:color w:val="FF0000"/>
            </w:rPr>
            <w:instrText xml:space="preserve"> TOC \o "1-3" \h \z \u </w:instrText>
          </w:r>
          <w:r w:rsidRPr="00C702E4">
            <w:rPr>
              <w:color w:val="FF0000"/>
            </w:rPr>
            <w:fldChar w:fldCharType="separate"/>
          </w:r>
          <w:hyperlink w:anchor="_Toc435434832" w:history="1">
            <w:r w:rsidR="003D72B2" w:rsidRPr="00C702E4">
              <w:rPr>
                <w:rStyle w:val="Hyperlink"/>
                <w:noProof/>
                <w:color w:val="FF0000"/>
              </w:rPr>
              <w:t>1.1</w:t>
            </w:r>
            <w:r w:rsidR="003D72B2" w:rsidRPr="00C702E4">
              <w:rPr>
                <w:rFonts w:asciiTheme="minorHAnsi" w:eastAsiaTheme="minorEastAsia" w:hAnsiTheme="minorHAnsi" w:cstheme="minorBidi"/>
                <w:noProof/>
                <w:color w:val="FF0000"/>
                <w:sz w:val="22"/>
                <w:szCs w:val="22"/>
                <w:lang w:val="en-US"/>
              </w:rPr>
              <w:tab/>
            </w:r>
            <w:r w:rsidR="003D72B2" w:rsidRPr="00C702E4">
              <w:rPr>
                <w:rStyle w:val="Hyperlink"/>
                <w:noProof/>
                <w:color w:val="FF0000"/>
              </w:rPr>
              <w:t>Preparation of synthetic datasets from a yeast genome for validation</w:t>
            </w:r>
            <w:r w:rsidR="003D72B2" w:rsidRPr="00C702E4">
              <w:rPr>
                <w:noProof/>
                <w:webHidden/>
                <w:color w:val="FF0000"/>
              </w:rPr>
              <w:tab/>
            </w:r>
            <w:r w:rsidR="003D72B2" w:rsidRPr="00C702E4">
              <w:rPr>
                <w:noProof/>
                <w:webHidden/>
                <w:color w:val="FF0000"/>
              </w:rPr>
              <w:fldChar w:fldCharType="begin"/>
            </w:r>
            <w:r w:rsidR="003D72B2" w:rsidRPr="00C702E4">
              <w:rPr>
                <w:noProof/>
                <w:webHidden/>
                <w:color w:val="FF0000"/>
              </w:rPr>
              <w:instrText xml:space="preserve"> PAGEREF _Toc435434832 \h </w:instrText>
            </w:r>
            <w:r w:rsidR="003D72B2" w:rsidRPr="00C702E4">
              <w:rPr>
                <w:noProof/>
                <w:webHidden/>
                <w:color w:val="FF0000"/>
              </w:rPr>
            </w:r>
            <w:r w:rsidR="003D72B2" w:rsidRPr="00C702E4">
              <w:rPr>
                <w:noProof/>
                <w:webHidden/>
                <w:color w:val="FF0000"/>
              </w:rPr>
              <w:fldChar w:fldCharType="separate"/>
            </w:r>
            <w:r w:rsidR="00905A05" w:rsidRPr="00C702E4">
              <w:rPr>
                <w:noProof/>
                <w:webHidden/>
                <w:color w:val="FF0000"/>
              </w:rPr>
              <w:t>1</w:t>
            </w:r>
            <w:r w:rsidR="003D72B2" w:rsidRPr="00C702E4">
              <w:rPr>
                <w:noProof/>
                <w:webHidden/>
                <w:color w:val="FF0000"/>
              </w:rPr>
              <w:fldChar w:fldCharType="end"/>
            </w:r>
          </w:hyperlink>
        </w:p>
        <w:p w14:paraId="5905A21B" w14:textId="77777777" w:rsidR="003D72B2" w:rsidRPr="00C702E4" w:rsidRDefault="003C12C7">
          <w:pPr>
            <w:pStyle w:val="TOC2"/>
            <w:tabs>
              <w:tab w:val="left" w:pos="880"/>
              <w:tab w:val="right" w:leader="dot" w:pos="9350"/>
            </w:tabs>
            <w:rPr>
              <w:rFonts w:asciiTheme="minorHAnsi" w:eastAsiaTheme="minorEastAsia" w:hAnsiTheme="minorHAnsi" w:cstheme="minorBidi"/>
              <w:noProof/>
              <w:color w:val="FF0000"/>
              <w:sz w:val="22"/>
              <w:szCs w:val="22"/>
              <w:lang w:val="en-US"/>
            </w:rPr>
          </w:pPr>
          <w:hyperlink w:anchor="_Toc435434833" w:history="1">
            <w:r w:rsidR="003D72B2" w:rsidRPr="00C702E4">
              <w:rPr>
                <w:rStyle w:val="Hyperlink"/>
                <w:noProof/>
                <w:color w:val="FF0000"/>
              </w:rPr>
              <w:t>1.2</w:t>
            </w:r>
            <w:r w:rsidR="003D72B2" w:rsidRPr="00C702E4">
              <w:rPr>
                <w:rFonts w:asciiTheme="minorHAnsi" w:eastAsiaTheme="minorEastAsia" w:hAnsiTheme="minorHAnsi" w:cstheme="minorBidi"/>
                <w:noProof/>
                <w:color w:val="FF0000"/>
                <w:sz w:val="22"/>
                <w:szCs w:val="22"/>
                <w:lang w:val="en-US"/>
              </w:rPr>
              <w:tab/>
            </w:r>
            <w:r w:rsidR="003D72B2" w:rsidRPr="00C702E4">
              <w:rPr>
                <w:rStyle w:val="Hyperlink"/>
                <w:noProof/>
                <w:color w:val="FF0000"/>
              </w:rPr>
              <w:t>Validation on the synthetic chromosomal contact data of the yeast genome</w:t>
            </w:r>
            <w:r w:rsidR="003D72B2" w:rsidRPr="00C702E4">
              <w:rPr>
                <w:noProof/>
                <w:webHidden/>
                <w:color w:val="FF0000"/>
              </w:rPr>
              <w:tab/>
            </w:r>
            <w:r w:rsidR="003D72B2" w:rsidRPr="00C702E4">
              <w:rPr>
                <w:noProof/>
                <w:webHidden/>
                <w:color w:val="FF0000"/>
              </w:rPr>
              <w:fldChar w:fldCharType="begin"/>
            </w:r>
            <w:r w:rsidR="003D72B2" w:rsidRPr="00C702E4">
              <w:rPr>
                <w:noProof/>
                <w:webHidden/>
                <w:color w:val="FF0000"/>
              </w:rPr>
              <w:instrText xml:space="preserve"> PAGEREF _Toc435434833 \h </w:instrText>
            </w:r>
            <w:r w:rsidR="003D72B2" w:rsidRPr="00C702E4">
              <w:rPr>
                <w:noProof/>
                <w:webHidden/>
                <w:color w:val="FF0000"/>
              </w:rPr>
            </w:r>
            <w:r w:rsidR="003D72B2" w:rsidRPr="00C702E4">
              <w:rPr>
                <w:noProof/>
                <w:webHidden/>
                <w:color w:val="FF0000"/>
              </w:rPr>
              <w:fldChar w:fldCharType="separate"/>
            </w:r>
            <w:r w:rsidR="00905A05" w:rsidRPr="00C702E4">
              <w:rPr>
                <w:noProof/>
                <w:webHidden/>
                <w:color w:val="FF0000"/>
              </w:rPr>
              <w:t>2</w:t>
            </w:r>
            <w:r w:rsidR="003D72B2" w:rsidRPr="00C702E4">
              <w:rPr>
                <w:noProof/>
                <w:webHidden/>
                <w:color w:val="FF0000"/>
              </w:rPr>
              <w:fldChar w:fldCharType="end"/>
            </w:r>
          </w:hyperlink>
        </w:p>
        <w:p w14:paraId="4828BF59" w14:textId="77777777" w:rsidR="003D72B2" w:rsidRPr="00C702E4" w:rsidRDefault="003C12C7">
          <w:pPr>
            <w:pStyle w:val="TOC2"/>
            <w:tabs>
              <w:tab w:val="left" w:pos="880"/>
              <w:tab w:val="right" w:leader="dot" w:pos="9350"/>
            </w:tabs>
            <w:rPr>
              <w:rFonts w:asciiTheme="minorHAnsi" w:eastAsiaTheme="minorEastAsia" w:hAnsiTheme="minorHAnsi" w:cstheme="minorBidi"/>
              <w:noProof/>
              <w:color w:val="FF0000"/>
              <w:sz w:val="22"/>
              <w:szCs w:val="22"/>
              <w:lang w:val="en-US"/>
            </w:rPr>
          </w:pPr>
          <w:hyperlink w:anchor="_Toc435434834" w:history="1">
            <w:r w:rsidR="003D72B2" w:rsidRPr="00C702E4">
              <w:rPr>
                <w:rStyle w:val="Hyperlink"/>
                <w:noProof/>
                <w:color w:val="FF0000"/>
              </w:rPr>
              <w:t>1.3</w:t>
            </w:r>
            <w:r w:rsidR="003D72B2" w:rsidRPr="00C702E4">
              <w:rPr>
                <w:rFonts w:asciiTheme="minorHAnsi" w:eastAsiaTheme="minorEastAsia" w:hAnsiTheme="minorHAnsi" w:cstheme="minorBidi"/>
                <w:noProof/>
                <w:color w:val="FF0000"/>
                <w:sz w:val="22"/>
                <w:szCs w:val="22"/>
                <w:lang w:val="en-US"/>
              </w:rPr>
              <w:tab/>
            </w:r>
            <w:r w:rsidR="003D72B2" w:rsidRPr="00C702E4">
              <w:rPr>
                <w:rStyle w:val="Hyperlink"/>
                <w:noProof/>
                <w:color w:val="FF0000"/>
              </w:rPr>
              <w:t>Data normalization</w:t>
            </w:r>
            <w:r w:rsidR="003D72B2" w:rsidRPr="00C702E4">
              <w:rPr>
                <w:noProof/>
                <w:webHidden/>
                <w:color w:val="FF0000"/>
              </w:rPr>
              <w:tab/>
            </w:r>
            <w:r w:rsidR="003D72B2" w:rsidRPr="00C702E4">
              <w:rPr>
                <w:noProof/>
                <w:webHidden/>
                <w:color w:val="FF0000"/>
              </w:rPr>
              <w:fldChar w:fldCharType="begin"/>
            </w:r>
            <w:r w:rsidR="003D72B2" w:rsidRPr="00C702E4">
              <w:rPr>
                <w:noProof/>
                <w:webHidden/>
                <w:color w:val="FF0000"/>
              </w:rPr>
              <w:instrText xml:space="preserve"> PAGEREF _Toc435434834 \h </w:instrText>
            </w:r>
            <w:r w:rsidR="003D72B2" w:rsidRPr="00C702E4">
              <w:rPr>
                <w:noProof/>
                <w:webHidden/>
                <w:color w:val="FF0000"/>
              </w:rPr>
            </w:r>
            <w:r w:rsidR="003D72B2" w:rsidRPr="00C702E4">
              <w:rPr>
                <w:noProof/>
                <w:webHidden/>
                <w:color w:val="FF0000"/>
              </w:rPr>
              <w:fldChar w:fldCharType="separate"/>
            </w:r>
            <w:r w:rsidR="00905A05" w:rsidRPr="00C702E4">
              <w:rPr>
                <w:noProof/>
                <w:webHidden/>
                <w:color w:val="FF0000"/>
              </w:rPr>
              <w:t>3</w:t>
            </w:r>
            <w:r w:rsidR="003D72B2" w:rsidRPr="00C702E4">
              <w:rPr>
                <w:noProof/>
                <w:webHidden/>
                <w:color w:val="FF0000"/>
              </w:rPr>
              <w:fldChar w:fldCharType="end"/>
            </w:r>
          </w:hyperlink>
        </w:p>
        <w:p w14:paraId="5E41957E" w14:textId="77777777" w:rsidR="003D72B2" w:rsidRPr="00C702E4" w:rsidRDefault="003C12C7">
          <w:pPr>
            <w:pStyle w:val="TOC2"/>
            <w:tabs>
              <w:tab w:val="left" w:pos="880"/>
              <w:tab w:val="right" w:leader="dot" w:pos="9350"/>
            </w:tabs>
            <w:rPr>
              <w:rFonts w:asciiTheme="minorHAnsi" w:eastAsiaTheme="minorEastAsia" w:hAnsiTheme="minorHAnsi" w:cstheme="minorBidi"/>
              <w:noProof/>
              <w:color w:val="FF0000"/>
              <w:sz w:val="22"/>
              <w:szCs w:val="22"/>
              <w:lang w:val="en-US"/>
            </w:rPr>
          </w:pPr>
          <w:hyperlink w:anchor="_Toc435434835" w:history="1">
            <w:r w:rsidR="003D72B2" w:rsidRPr="00C702E4">
              <w:rPr>
                <w:rStyle w:val="Hyperlink"/>
                <w:noProof/>
                <w:color w:val="FF0000"/>
              </w:rPr>
              <w:t>1.4</w:t>
            </w:r>
            <w:r w:rsidR="003D72B2" w:rsidRPr="00C702E4">
              <w:rPr>
                <w:rFonts w:asciiTheme="minorHAnsi" w:eastAsiaTheme="minorEastAsia" w:hAnsiTheme="minorHAnsi" w:cstheme="minorBidi"/>
                <w:noProof/>
                <w:color w:val="FF0000"/>
                <w:sz w:val="22"/>
                <w:szCs w:val="22"/>
                <w:lang w:val="en-US"/>
              </w:rPr>
              <w:tab/>
            </w:r>
            <w:r w:rsidR="003D72B2" w:rsidRPr="00C702E4">
              <w:rPr>
                <w:rStyle w:val="Hyperlink"/>
                <w:noProof/>
                <w:color w:val="FF0000"/>
              </w:rPr>
              <w:t>Description and Configuration of Parameters</w:t>
            </w:r>
            <w:r w:rsidR="003D72B2" w:rsidRPr="00C702E4">
              <w:rPr>
                <w:noProof/>
                <w:webHidden/>
                <w:color w:val="FF0000"/>
              </w:rPr>
              <w:tab/>
            </w:r>
            <w:r w:rsidR="003D72B2" w:rsidRPr="00C702E4">
              <w:rPr>
                <w:noProof/>
                <w:webHidden/>
                <w:color w:val="FF0000"/>
              </w:rPr>
              <w:fldChar w:fldCharType="begin"/>
            </w:r>
            <w:r w:rsidR="003D72B2" w:rsidRPr="00C702E4">
              <w:rPr>
                <w:noProof/>
                <w:webHidden/>
                <w:color w:val="FF0000"/>
              </w:rPr>
              <w:instrText xml:space="preserve"> PAGEREF _Toc435434835 \h </w:instrText>
            </w:r>
            <w:r w:rsidR="003D72B2" w:rsidRPr="00C702E4">
              <w:rPr>
                <w:noProof/>
                <w:webHidden/>
                <w:color w:val="FF0000"/>
              </w:rPr>
            </w:r>
            <w:r w:rsidR="003D72B2" w:rsidRPr="00C702E4">
              <w:rPr>
                <w:noProof/>
                <w:webHidden/>
                <w:color w:val="FF0000"/>
              </w:rPr>
              <w:fldChar w:fldCharType="separate"/>
            </w:r>
            <w:r w:rsidR="00905A05" w:rsidRPr="00C702E4">
              <w:rPr>
                <w:noProof/>
                <w:webHidden/>
                <w:color w:val="FF0000"/>
              </w:rPr>
              <w:t>5</w:t>
            </w:r>
            <w:r w:rsidR="003D72B2" w:rsidRPr="00C702E4">
              <w:rPr>
                <w:noProof/>
                <w:webHidden/>
                <w:color w:val="FF0000"/>
              </w:rPr>
              <w:fldChar w:fldCharType="end"/>
            </w:r>
          </w:hyperlink>
        </w:p>
        <w:p w14:paraId="449772EA" w14:textId="5BA34C12" w:rsidR="003C37D0" w:rsidRDefault="003C37D0">
          <w:r w:rsidRPr="00C702E4">
            <w:rPr>
              <w:b/>
              <w:bCs/>
              <w:noProof/>
              <w:color w:val="FF0000"/>
            </w:rPr>
            <w:fldChar w:fldCharType="end"/>
          </w:r>
        </w:p>
      </w:sdtContent>
    </w:sdt>
    <w:p w14:paraId="61C53A2C" w14:textId="77777777" w:rsidR="009D252C" w:rsidRPr="00724CF4" w:rsidRDefault="009D252C" w:rsidP="0045563F">
      <w:pPr>
        <w:pStyle w:val="Heading2"/>
        <w:spacing w:before="240" w:after="240"/>
        <w:ind w:left="547" w:hanging="547"/>
        <w:rPr>
          <w:color w:val="FF0000"/>
          <w:sz w:val="24"/>
          <w:szCs w:val="24"/>
        </w:rPr>
      </w:pPr>
      <w:bookmarkStart w:id="0" w:name="_Ref433893795"/>
      <w:bookmarkStart w:id="1" w:name="_Toc435434832"/>
      <w:r w:rsidRPr="00724CF4">
        <w:rPr>
          <w:color w:val="FF0000"/>
          <w:sz w:val="24"/>
          <w:szCs w:val="24"/>
        </w:rPr>
        <w:t>Preparation of synthetic datasets from a yeast genome for validation</w:t>
      </w:r>
      <w:bookmarkEnd w:id="0"/>
      <w:bookmarkEnd w:id="1"/>
    </w:p>
    <w:p w14:paraId="665592A8" w14:textId="656E51BE" w:rsidR="009D252C" w:rsidRPr="00724CF4" w:rsidRDefault="009D252C" w:rsidP="0045563F">
      <w:pPr>
        <w:spacing w:before="240" w:after="240"/>
        <w:rPr>
          <w:color w:val="FF0000"/>
        </w:rPr>
      </w:pPr>
      <w:r w:rsidRPr="00724CF4">
        <w:rPr>
          <w:color w:val="FF0000"/>
        </w:rPr>
        <w:t xml:space="preserve">In addition to testing our method on the independent synthetic dataset published in </w:t>
      </w:r>
      <w:r w:rsidRPr="00724CF4">
        <w:rPr>
          <w:color w:val="FF0000"/>
        </w:rPr>
        <w:fldChar w:fldCharType="begin"/>
      </w:r>
      <w:r w:rsidR="00D21A53" w:rsidRPr="00724CF4">
        <w:rPr>
          <w:color w:val="FF0000"/>
        </w:rPr>
        <w:instrText xml:space="preserve"> ADDIN ZOTERO_ITEM CSL_CITATION {"citationID":"1L72YS4l","properties":{"formattedCitation":"(Trussart et al., 2015)","plainCitation":"(Trussart et al., 2015)"},"citationItems":[{"id":21,"uris":["http://zotero.org/users/1253414/items/GQTAPAD3"],"uri":["http://zotero.org/users/1253414/items/GQTAPAD3"],"itemData":{"id":21,"type":"article-journal","title":"Assessing the limits of restraint-based 3D modeling of genomes and genomic domains","container-title":"Nucleic Acids Research","page":"gkv221","source":"nar.oxfordjournals.org","abstract":"Restraint-based modeling of genomes has been recently explored with the advent of Chromosome Conformation Capture (3C-based) experiments. We previously developed a reconstruction method to resolve the 3D architecture of both prokaryotic and eukaryotic genomes using 3C-based data. These models were congruent with fluorescent imaging validation. However, the limits of such methods have not systematically been assessed. Here we propose the first evaluation of a mean-field restraint-based reconstruction of genomes by considering diverse chromosome architectures and different levels of data noise and structural variability. The results show that: first, current scoring functions for 3D reconstruction correlate with the accuracy of the models; second, reconstructed models are robust to noise but sensitive to structural variability; third, the local structure organization of genomes, such as Topologically Associating Domains, results in more accurate models; fourth, to a certain extent, the models capture the intrinsic structural variability in the input matrices and fifth, the accuracy of the models can be a priori predicted by analyzing the properties of the interaction matrices. In summary, our work provides a systematic analysis of the limitations of a mean-field restrain-based method, which could be taken into consideration in further development of methods as well as their applications.","DOI":"10.1093/nar/gkv221","ISSN":"0305-1048, 1362-4962","note":"PMID: 25800747","journalAbbreviation":"Nucl. Acids Res.","language":"en","author":[{"family":"Trussart","given":"Marie"},{"family":"Serra","given":"François"},{"family":"Baù","given":"Davide"},{"family":"Junier","given":"Ivan"},{"family":"Serrano","given":"Luís"},{"family":"Marti-Renom","given":"Marc A."}],"issued":{"date-parts":[["2015",3,23]]},"PMID":"25800747"}}],"schema":"https://github.com/citation-style-language/schema/raw/master/csl-citation.json"} </w:instrText>
      </w:r>
      <w:r w:rsidRPr="00724CF4">
        <w:rPr>
          <w:color w:val="FF0000"/>
        </w:rPr>
        <w:fldChar w:fldCharType="separate"/>
      </w:r>
      <w:r w:rsidR="00D21A53" w:rsidRPr="00724CF4">
        <w:rPr>
          <w:color w:val="FF0000"/>
        </w:rPr>
        <w:t>(Trussart et al., 2015)</w:t>
      </w:r>
      <w:r w:rsidRPr="00724CF4">
        <w:rPr>
          <w:color w:val="FF0000"/>
        </w:rPr>
        <w:fldChar w:fldCharType="end"/>
      </w:r>
      <w:r w:rsidRPr="00724CF4">
        <w:rPr>
          <w:color w:val="FF0000"/>
        </w:rPr>
        <w:t xml:space="preserve"> and on the real Hi-C data of the human B-cells </w:t>
      </w:r>
      <w:r w:rsidRPr="00724CF4">
        <w:rPr>
          <w:color w:val="FF0000"/>
        </w:rPr>
        <w:fldChar w:fldCharType="begin"/>
      </w:r>
      <w:r w:rsidR="00D21A53" w:rsidRPr="00724CF4">
        <w:rPr>
          <w:color w:val="FF0000"/>
        </w:rPr>
        <w:instrText xml:space="preserve"> ADDIN ZOTERO_ITEM CSL_CITATION {"citationID":"VMaUdfxb","properties":{"formattedCitation":"(Lieberman-Aiden et al., 2009a)","plainCitation":"(Lieberman-Aiden et al., 2009a)"},"citationItems":[{"id":"ayacMwXf/X03JTEus","uris":["http://zotero.org/users/local/iQsUi9Ce/items/JW8I8QDQ"],"uri":["http://zotero.org/users/local/iQsUi9Ce/items/JW8I8QDQ"],"itemData":{"id":"ayacMwXf/X03JTEus","type":"article-journal","title":"Comprehensive mapping of long-range interactions reveals folding principles of the human genome","container-title":"Science (New York, N.Y.)","page":"289-293","volume":"326","issue":"5950","source":"NCBI PubMed","abstract":"We describe Hi-C, a method that probes the three-dimensional architecture of whole genomes by coupling proximity-based ligation with massively parallel sequencing. We constructed spatial proximity maps of the human genome with Hi-C at a resolution of 1 megabase. These maps confirm the presence of chromosome territories and the spatial proximity of small, gene-rich chromosomes. We identified an additional level of genome organization that is characterized by the spatial segregation of open and closed chromatin to form two genome-wide compartments. At the megabase scale, the chromatin conformation is consistent with a fractal globule, a knot-free, polymer conformation that enables maximally dense packing while preserving the ability to easily fold and unfold any genomic locus. The fractal globule is distinct from the more commonly used globular equilibrium model. Our results demonstrate the power of Hi-C to map the dynamic conformations of whole genomes.","DOI":"10.1126/science.1181369","ISSN":"1095-9203","note":"PMID: 19815776","journalAbbreviation":"Science","author":[{"family":"Lieberman-Aiden","given":"Erez"},{"family":"van Berkum","given":"Nynke L"},{"family":"Williams","given":"Louise"},{"family":"Imakaev","given":"Maxim"},{"family":"Ragoczy","given":"Tobias"},{"family":"Telling","given":"Agnes"},{"family":"Amit","given":"Ido"},{"family":"Lajoie","given":"Bryan R"},{"family":"Sabo","given":"Peter J"},{"family":"Dorschner","given":"Michael O"},{"family":"Sandstrom","given":"Richard"},{"family":"Bernstein","given":"Bradley"},{"family":"Bender","given":"M A"},{"family":"Groudine","given":"Mark"},{"family":"Gnirke","given":"Andreas"},{"family":"Stamatoyannopoulos","given":"John"},{"family":"Mirny","given":"Leonid A"},{"family":"Lander","given":"Eric S"},{"family":"Dekker","given":"Job"}],"issued":{"year":2009,"month":10,"day":9},"PMID":"19815776","page-first":"289","container-title-short":"Science"}}],"schema":"https://github.com/citation-style-language/schema/raw/master/csl-citation.json"} </w:instrText>
      </w:r>
      <w:r w:rsidRPr="00724CF4">
        <w:rPr>
          <w:color w:val="FF0000"/>
        </w:rPr>
        <w:fldChar w:fldCharType="separate"/>
      </w:r>
      <w:r w:rsidR="00D21A53" w:rsidRPr="00724CF4">
        <w:rPr>
          <w:color w:val="FF0000"/>
        </w:rPr>
        <w:t>(Lieberman-Aiden et al., 2009a)</w:t>
      </w:r>
      <w:r w:rsidRPr="00724CF4">
        <w:rPr>
          <w:color w:val="FF0000"/>
        </w:rPr>
        <w:fldChar w:fldCharType="end"/>
      </w:r>
      <w:r w:rsidRPr="00724CF4">
        <w:rPr>
          <w:color w:val="FF0000"/>
        </w:rPr>
        <w:t xml:space="preserve">, we used the yeast genome structure published in </w:t>
      </w:r>
      <w:r w:rsidRPr="00724CF4">
        <w:rPr>
          <w:color w:val="FF0000"/>
        </w:rPr>
        <w:fldChar w:fldCharType="begin"/>
      </w:r>
      <w:r w:rsidR="004971DD" w:rsidRPr="00724CF4">
        <w:rPr>
          <w:color w:val="FF0000"/>
        </w:rPr>
        <w:instrText xml:space="preserve"> ADDIN ZOTERO_ITEM CSL_CITATION {"citationID":"ao64sm6jm","properties":{"formattedCitation":"(Duan et al., 2010)","plainCitation":"(Duan et al., 2010)"},"citationItems":[{"id":"pPN3mwge/5J18xXBO","uris":["http://zotero.org/users/local/iQsUi9Ce/items/EITXPSCE"],"uri":["http://zotero.org/users/local/iQsUi9Ce/items/EITXPSCE"],"itemData":{"id":"pPN3mwge/5J18xXBO","type":"article-journal","title":"A three-dimensional model of the yeast genome","container-title":"Nature","page":"363-367","volume":"465","issue":"7296","source":"NCBI PubMed","abstract":"Layered on top of information conveyed by DNA sequence and chromatin are higher order structures that encompass portions of chromosomes, entire chromosomes, and even whole genomes. Interphase chromosomes are not positioned randomly within the nucleus, but instead adopt preferred conformations. Disparate DNA elements co-localize into functionally defined aggregates or 'factories' for transcription and DNA replication. In budding yeast, Drosophila and many other eukaryotes, chromosomes adopt a Rabl configuration, with arms extending from centromeres adjacent to the spindle pole body to telomeres that abut the nuclear envelope. Nonetheless, the topologies and spatial relationships of chromosomes remain poorly understood. Here we developed a method to globally capture intra- and inter-chromosomal interactions, and applied it to generate a map at kilobase resolution of the haploid genome of Saccharomyces cerevisiae. The map recapitulates known features of genome organization, thereby validating the method, and identifies new features. Extensive regional and higher order folding of individual chromosomes is observed. Chromosome XII exhibits a striking conformation that implicates the nucleolus as a formidable barrier to interaction between DNA sequences at either end. Inter-chromosomal contacts are anchored by centromeres and include interactions among transfer RNA genes, among origins of early DNA replication and among sites where chromosomal breakpoints occur. Finally, we constructed a three-dimensional model of the yeast genome. Our findings provide a glimpse of the interface between the form and function of a eukaryotic genome.","DOI":"10.1038/nature08973","ISSN":"1476-4687","note":"PMID: 20436457","journalAbbreviation":"Nature","author":[{"family":"Duan","given":"Zhijun"},{"family":"Andronescu","given":"Mirela"},{"family":"Schutz","given":"Kevin"},{"family":"McIlwain","given":"Sean"},{"family":"Kim","given":"Yoo Jung"},{"family":"Lee","given":"Choli"},{"family":"Shendure","given":"Jay"},{"family":"Fields","given":"Stanley"},{"family":"Blau","given":"C Anthony"},{"family":"Noble","given":"William S"}],"issued":{"year":2010,"month":5,"day":20},"PMID":"20436457","page-first":"363","container-title-short":"Nature"}}],"schema":"https://github.com/citation-style-language/schema/raw/master/csl-citation.json"} </w:instrText>
      </w:r>
      <w:r w:rsidRPr="00724CF4">
        <w:rPr>
          <w:color w:val="FF0000"/>
        </w:rPr>
        <w:fldChar w:fldCharType="separate"/>
      </w:r>
      <w:r w:rsidR="004971DD" w:rsidRPr="00724CF4">
        <w:rPr>
          <w:color w:val="FF0000"/>
        </w:rPr>
        <w:t>(Duan et al., 2010)</w:t>
      </w:r>
      <w:r w:rsidRPr="00724CF4">
        <w:rPr>
          <w:color w:val="FF0000"/>
        </w:rPr>
        <w:fldChar w:fldCharType="end"/>
      </w:r>
      <w:r w:rsidRPr="00724CF4">
        <w:rPr>
          <w:color w:val="FF0000"/>
        </w:rPr>
        <w:t xml:space="preserve">, excluding the chromosome 12 whose structure could not be observed in practice, to generate synthetic chromosomal contact matrices to validate our method. The whole genome structure is represented by 4,342 points (fragments) at 50KB resolution. IFs between the fragments were obtained using the formula </w:t>
      </w:r>
      <m:oMath>
        <m:sSub>
          <m:sSubPr>
            <m:ctrlPr>
              <w:rPr>
                <w:rFonts w:ascii="Cambria Math" w:hAnsi="Cambria Math"/>
                <w:color w:val="FF0000"/>
              </w:rPr>
            </m:ctrlPr>
          </m:sSubPr>
          <m:e>
            <m:r>
              <w:rPr>
                <w:rFonts w:ascii="Cambria Math" w:hAnsi="Cambria Math"/>
                <w:color w:val="FF0000"/>
              </w:rPr>
              <m:t>IF</m:t>
            </m:r>
          </m:e>
          <m:sub>
            <m:r>
              <w:rPr>
                <w:rFonts w:ascii="Cambria Math" w:hAnsi="Cambria Math"/>
                <w:color w:val="FF0000"/>
              </w:rPr>
              <m:t>ij</m:t>
            </m:r>
          </m:sub>
        </m:sSub>
        <m:r>
          <m:rPr>
            <m:sty m:val="p"/>
          </m:rPr>
          <w:rPr>
            <w:rFonts w:ascii="Cambria Math" w:hAnsi="Cambria Math"/>
            <w:color w:val="FF0000"/>
          </w:rPr>
          <m:t>=</m:t>
        </m:r>
        <m:f>
          <m:fPr>
            <m:ctrlPr>
              <w:rPr>
                <w:rFonts w:ascii="Cambria Math" w:hAnsi="Cambria Math"/>
                <w:color w:val="FF0000"/>
              </w:rPr>
            </m:ctrlPr>
          </m:fPr>
          <m:num>
            <m:r>
              <w:rPr>
                <w:rFonts w:ascii="Cambria Math" w:hAnsi="Cambria Math"/>
                <w:color w:val="FF0000"/>
              </w:rPr>
              <m:t>av</m:t>
            </m:r>
            <m:sSup>
              <m:sSupPr>
                <m:ctrlPr>
                  <w:rPr>
                    <w:rFonts w:ascii="Cambria Math" w:hAnsi="Cambria Math"/>
                    <w:color w:val="FF0000"/>
                  </w:rPr>
                </m:ctrlPr>
              </m:sSupPr>
              <m:e>
                <m:r>
                  <w:rPr>
                    <w:rFonts w:ascii="Cambria Math" w:hAnsi="Cambria Math"/>
                    <w:color w:val="FF0000"/>
                  </w:rPr>
                  <m:t>g</m:t>
                </m:r>
              </m:e>
              <m:sup>
                <m:r>
                  <w:rPr>
                    <w:rFonts w:ascii="Cambria Math" w:hAnsi="Cambria Math"/>
                    <w:color w:val="FF0000"/>
                  </w:rPr>
                  <m:t>α</m:t>
                </m:r>
              </m:sup>
            </m:sSup>
          </m:num>
          <m:den>
            <m:sSubSup>
              <m:sSubSupPr>
                <m:ctrlPr>
                  <w:rPr>
                    <w:rFonts w:ascii="Cambria Math" w:hAnsi="Cambria Math"/>
                    <w:color w:val="FF0000"/>
                  </w:rPr>
                </m:ctrlPr>
              </m:sSubSupPr>
              <m:e>
                <m:r>
                  <w:rPr>
                    <w:rFonts w:ascii="Cambria Math" w:hAnsi="Cambria Math"/>
                    <w:color w:val="FF0000"/>
                  </w:rPr>
                  <m:t>d</m:t>
                </m:r>
              </m:e>
              <m:sub>
                <m:r>
                  <w:rPr>
                    <w:rFonts w:ascii="Cambria Math" w:hAnsi="Cambria Math"/>
                    <w:color w:val="FF0000"/>
                  </w:rPr>
                  <m:t>ij</m:t>
                </m:r>
              </m:sub>
              <m:sup>
                <m:r>
                  <w:rPr>
                    <w:rFonts w:ascii="Cambria Math" w:hAnsi="Cambria Math"/>
                    <w:color w:val="FF0000"/>
                  </w:rPr>
                  <m:t>α</m:t>
                </m:r>
              </m:sup>
            </m:sSubSup>
          </m:den>
        </m:f>
      </m:oMath>
      <w:proofErr w:type="gramStart"/>
      <w:r w:rsidRPr="00724CF4">
        <w:rPr>
          <w:color w:val="FF0000"/>
        </w:rPr>
        <w:t xml:space="preserve"> ,</w:t>
      </w:r>
      <w:proofErr w:type="gramEnd"/>
      <w:r w:rsidRPr="00724CF4">
        <w:rPr>
          <w:color w:val="FF0000"/>
        </w:rPr>
        <w:t xml:space="preserve"> where </w:t>
      </w:r>
      <m:oMath>
        <m:sSub>
          <m:sSubPr>
            <m:ctrlPr>
              <w:rPr>
                <w:rFonts w:ascii="Cambria Math" w:hAnsi="Cambria Math"/>
                <w:color w:val="FF0000"/>
              </w:rPr>
            </m:ctrlPr>
          </m:sSubPr>
          <m:e>
            <m:r>
              <w:rPr>
                <w:rFonts w:ascii="Cambria Math" w:hAnsi="Cambria Math"/>
                <w:color w:val="FF0000"/>
              </w:rPr>
              <m:t>d</m:t>
            </m:r>
          </m:e>
          <m:sub>
            <m:r>
              <w:rPr>
                <w:rFonts w:ascii="Cambria Math" w:hAnsi="Cambria Math"/>
                <w:color w:val="FF0000"/>
              </w:rPr>
              <m:t>ij</m:t>
            </m:r>
          </m:sub>
        </m:sSub>
      </m:oMath>
      <w:r w:rsidRPr="00724CF4">
        <w:rPr>
          <w:color w:val="FF0000"/>
        </w:rPr>
        <w:t xml:space="preserve"> is the Euclidian distance between fragment </w:t>
      </w:r>
      <m:oMath>
        <m:r>
          <w:rPr>
            <w:rFonts w:ascii="Cambria Math" w:hAnsi="Cambria Math"/>
            <w:color w:val="FF0000"/>
          </w:rPr>
          <m:t>i</m:t>
        </m:r>
        <m:r>
          <m:rPr>
            <m:sty m:val="p"/>
          </m:rPr>
          <w:rPr>
            <w:rFonts w:ascii="Cambria Math" w:hAnsi="Cambria Math"/>
            <w:color w:val="FF0000"/>
          </w:rPr>
          <m:t xml:space="preserve"> and </m:t>
        </m:r>
        <m:r>
          <w:rPr>
            <w:rFonts w:ascii="Cambria Math" w:hAnsi="Cambria Math"/>
            <w:color w:val="FF0000"/>
          </w:rPr>
          <m:t>j</m:t>
        </m:r>
      </m:oMath>
      <w:r w:rsidRPr="00724CF4">
        <w:rPr>
          <w:color w:val="FF0000"/>
        </w:rPr>
        <w:t xml:space="preserve"> in the structure, and </w:t>
      </w:r>
      <m:oMath>
        <m:r>
          <w:rPr>
            <w:rFonts w:ascii="Cambria Math" w:hAnsi="Cambria Math"/>
            <w:color w:val="FF0000"/>
          </w:rPr>
          <m:t>avg</m:t>
        </m:r>
      </m:oMath>
      <w:r w:rsidRPr="00724CF4">
        <w:rPr>
          <w:color w:val="FF0000"/>
        </w:rPr>
        <w:t xml:space="preserve"> is the average of all distances. The role of </w:t>
      </w:r>
      <m:oMath>
        <m:r>
          <w:rPr>
            <w:rFonts w:ascii="Cambria Math" w:hAnsi="Cambria Math"/>
            <w:color w:val="FF0000"/>
          </w:rPr>
          <m:t>avg</m:t>
        </m:r>
      </m:oMath>
      <w:r w:rsidRPr="00724CF4">
        <w:rPr>
          <w:color w:val="FF0000"/>
        </w:rPr>
        <w:t xml:space="preserve"> is to avoid numerical issues when IFs are too small and </w:t>
      </w:r>
      <m:oMath>
        <m:r>
          <w:rPr>
            <w:rFonts w:ascii="Cambria Math" w:hAnsi="Cambria Math"/>
            <w:color w:val="FF0000"/>
          </w:rPr>
          <m:t>α</m:t>
        </m:r>
      </m:oMath>
      <w:r w:rsidRPr="00724CF4">
        <w:rPr>
          <w:color w:val="FF0000"/>
        </w:rPr>
        <w:t xml:space="preserve"> is set to 2. It is expected that reconstructed structures from these IFs are scaled versions of the true structure.</w:t>
      </w:r>
    </w:p>
    <w:p w14:paraId="7BE82DB7" w14:textId="77777777" w:rsidR="009D252C" w:rsidRPr="00724CF4" w:rsidRDefault="009D252C" w:rsidP="0045563F">
      <w:pPr>
        <w:spacing w:before="240" w:after="240"/>
        <w:rPr>
          <w:color w:val="FF0000"/>
        </w:rPr>
      </w:pPr>
      <w:r w:rsidRPr="00724CF4">
        <w:rPr>
          <w:color w:val="FF0000"/>
        </w:rPr>
        <w:t xml:space="preserve">Furthermore, in order to test the robustness of MOGEN,  noise was introduced into the contact matrix to generate additional datasets in the following manner: </w:t>
      </w:r>
      <w:r w:rsidRPr="00724CF4">
        <w:rPr>
          <w:rFonts w:eastAsiaTheme="minorEastAsia"/>
          <w:color w:val="FF0000"/>
        </w:rPr>
        <w:t xml:space="preserve">some percent of pairs of fragments between 0.2 % and 30% were randomly selected without replacement, and for each </w:t>
      </w:r>
      <w:r w:rsidRPr="00724CF4">
        <w:rPr>
          <w:rFonts w:eastAsiaTheme="minorEastAsia"/>
          <w:color w:val="FF0000"/>
        </w:rPr>
        <w:lastRenderedPageBreak/>
        <w:t>selected pair of fragments, their IF values (</w:t>
      </w:r>
      <m:oMath>
        <m:r>
          <w:rPr>
            <w:rFonts w:ascii="Cambria Math" w:eastAsiaTheme="minorEastAsia" w:hAnsi="Cambria Math"/>
            <w:color w:val="FF0000"/>
          </w:rPr>
          <m:t>I</m:t>
        </m:r>
        <m:sSub>
          <m:sSubPr>
            <m:ctrlPr>
              <w:rPr>
                <w:rFonts w:ascii="Cambria Math" w:eastAsiaTheme="minorEastAsia" w:hAnsi="Cambria Math"/>
                <w:i/>
                <w:color w:val="FF0000"/>
              </w:rPr>
            </m:ctrlPr>
          </m:sSubPr>
          <m:e>
            <m:r>
              <w:rPr>
                <w:rFonts w:ascii="Cambria Math" w:eastAsiaTheme="minorEastAsia" w:hAnsi="Cambria Math"/>
                <w:color w:val="FF0000"/>
              </w:rPr>
              <m:t>F</m:t>
            </m:r>
          </m:e>
          <m:sub>
            <m:r>
              <w:rPr>
                <w:rFonts w:ascii="Cambria Math" w:eastAsiaTheme="minorEastAsia" w:hAnsi="Cambria Math"/>
                <w:color w:val="FF0000"/>
              </w:rPr>
              <m:t>ij</m:t>
            </m:r>
          </m:sub>
        </m:sSub>
      </m:oMath>
      <w:r w:rsidRPr="00724CF4">
        <w:rPr>
          <w:rFonts w:eastAsiaTheme="minorEastAsia"/>
          <w:color w:val="FF0000"/>
        </w:rPr>
        <w:t xml:space="preserve"> and </w:t>
      </w:r>
      <m:oMath>
        <m:r>
          <w:rPr>
            <w:rFonts w:ascii="Cambria Math" w:eastAsiaTheme="minorEastAsia" w:hAnsi="Cambria Math"/>
            <w:color w:val="FF0000"/>
          </w:rPr>
          <m:t>I</m:t>
        </m:r>
        <m:sSub>
          <m:sSubPr>
            <m:ctrlPr>
              <w:rPr>
                <w:rFonts w:ascii="Cambria Math" w:eastAsiaTheme="minorEastAsia" w:hAnsi="Cambria Math"/>
                <w:i/>
                <w:color w:val="FF0000"/>
              </w:rPr>
            </m:ctrlPr>
          </m:sSubPr>
          <m:e>
            <m:r>
              <w:rPr>
                <w:rFonts w:ascii="Cambria Math" w:eastAsiaTheme="minorEastAsia" w:hAnsi="Cambria Math"/>
                <w:color w:val="FF0000"/>
              </w:rPr>
              <m:t>F</m:t>
            </m:r>
          </m:e>
          <m:sub>
            <m:r>
              <w:rPr>
                <w:rFonts w:ascii="Cambria Math" w:eastAsiaTheme="minorEastAsia" w:hAnsi="Cambria Math"/>
                <w:color w:val="FF0000"/>
              </w:rPr>
              <m:t>kl</m:t>
            </m:r>
          </m:sub>
        </m:sSub>
      </m:oMath>
      <w:r w:rsidRPr="00724CF4">
        <w:rPr>
          <w:rFonts w:eastAsiaTheme="minorEastAsia"/>
          <w:color w:val="FF0000"/>
        </w:rPr>
        <w:t xml:space="preserve">, ) were adjusted as follows, </w:t>
      </w:r>
      <m:oMath>
        <m:r>
          <w:rPr>
            <w:rFonts w:ascii="Cambria Math" w:eastAsiaTheme="minorEastAsia" w:hAnsi="Cambria Math"/>
            <w:color w:val="FF0000"/>
          </w:rPr>
          <m:t>I</m:t>
        </m:r>
        <m:sSub>
          <m:sSubPr>
            <m:ctrlPr>
              <w:rPr>
                <w:rFonts w:ascii="Cambria Math" w:eastAsiaTheme="minorEastAsia" w:hAnsi="Cambria Math"/>
                <w:i/>
                <w:color w:val="FF0000"/>
              </w:rPr>
            </m:ctrlPr>
          </m:sSubPr>
          <m:e>
            <m:r>
              <w:rPr>
                <w:rFonts w:ascii="Cambria Math" w:eastAsiaTheme="minorEastAsia" w:hAnsi="Cambria Math"/>
                <w:color w:val="FF0000"/>
              </w:rPr>
              <m:t>F</m:t>
            </m:r>
          </m:e>
          <m:sub>
            <m:r>
              <w:rPr>
                <w:rFonts w:ascii="Cambria Math" w:eastAsiaTheme="minorEastAsia" w:hAnsi="Cambria Math"/>
                <w:color w:val="FF0000"/>
              </w:rPr>
              <m:t>kl</m:t>
            </m:r>
          </m:sub>
        </m:sSub>
        <m:r>
          <w:rPr>
            <w:rFonts w:ascii="Cambria Math" w:eastAsiaTheme="minorEastAsia" w:hAnsi="Cambria Math"/>
            <w:color w:val="FF0000"/>
          </w:rPr>
          <m:t>=I</m:t>
        </m:r>
        <m:sSub>
          <m:sSubPr>
            <m:ctrlPr>
              <w:rPr>
                <w:rFonts w:ascii="Cambria Math" w:eastAsiaTheme="minorEastAsia" w:hAnsi="Cambria Math"/>
                <w:i/>
                <w:color w:val="FF0000"/>
              </w:rPr>
            </m:ctrlPr>
          </m:sSubPr>
          <m:e>
            <m:r>
              <w:rPr>
                <w:rFonts w:ascii="Cambria Math" w:eastAsiaTheme="minorEastAsia" w:hAnsi="Cambria Math"/>
                <w:color w:val="FF0000"/>
              </w:rPr>
              <m:t>F</m:t>
            </m:r>
          </m:e>
          <m:sub>
            <m:r>
              <w:rPr>
                <w:rFonts w:ascii="Cambria Math" w:eastAsiaTheme="minorEastAsia" w:hAnsi="Cambria Math"/>
                <w:color w:val="FF0000"/>
              </w:rPr>
              <m:t>kl</m:t>
            </m:r>
          </m:sub>
        </m:sSub>
        <m:r>
          <w:rPr>
            <w:rFonts w:ascii="Cambria Math" w:eastAsiaTheme="minorEastAsia" w:hAnsi="Cambria Math"/>
            <w:color w:val="FF0000"/>
          </w:rPr>
          <m:t>+α*I</m:t>
        </m:r>
        <m:sSub>
          <m:sSubPr>
            <m:ctrlPr>
              <w:rPr>
                <w:rFonts w:ascii="Cambria Math" w:eastAsiaTheme="minorEastAsia" w:hAnsi="Cambria Math"/>
                <w:i/>
                <w:color w:val="FF0000"/>
              </w:rPr>
            </m:ctrlPr>
          </m:sSubPr>
          <m:e>
            <m:r>
              <w:rPr>
                <w:rFonts w:ascii="Cambria Math" w:eastAsiaTheme="minorEastAsia" w:hAnsi="Cambria Math"/>
                <w:color w:val="FF0000"/>
              </w:rPr>
              <m:t>F</m:t>
            </m:r>
          </m:e>
          <m:sub>
            <m:r>
              <w:rPr>
                <w:rFonts w:ascii="Cambria Math" w:eastAsiaTheme="minorEastAsia" w:hAnsi="Cambria Math"/>
                <w:color w:val="FF0000"/>
              </w:rPr>
              <m:t>ij</m:t>
            </m:r>
          </m:sub>
        </m:sSub>
      </m:oMath>
      <w:r w:rsidRPr="00724CF4">
        <w:rPr>
          <w:rFonts w:eastAsiaTheme="minorEastAsia"/>
          <w:color w:val="FF0000"/>
        </w:rPr>
        <w:t xml:space="preserve"> and </w:t>
      </w:r>
      <m:oMath>
        <m:r>
          <w:rPr>
            <w:rFonts w:ascii="Cambria Math" w:eastAsiaTheme="minorEastAsia" w:hAnsi="Cambria Math"/>
            <w:color w:val="FF0000"/>
          </w:rPr>
          <m:t>I</m:t>
        </m:r>
        <m:sSub>
          <m:sSubPr>
            <m:ctrlPr>
              <w:rPr>
                <w:rFonts w:ascii="Cambria Math" w:eastAsiaTheme="minorEastAsia" w:hAnsi="Cambria Math"/>
                <w:i/>
                <w:color w:val="FF0000"/>
              </w:rPr>
            </m:ctrlPr>
          </m:sSubPr>
          <m:e>
            <m:r>
              <w:rPr>
                <w:rFonts w:ascii="Cambria Math" w:eastAsiaTheme="minorEastAsia" w:hAnsi="Cambria Math"/>
                <w:color w:val="FF0000"/>
              </w:rPr>
              <m:t>F</m:t>
            </m:r>
          </m:e>
          <m:sub>
            <m:r>
              <w:rPr>
                <w:rFonts w:ascii="Cambria Math" w:eastAsiaTheme="minorEastAsia" w:hAnsi="Cambria Math"/>
                <w:color w:val="FF0000"/>
              </w:rPr>
              <m:t>ij</m:t>
            </m:r>
          </m:sub>
        </m:sSub>
        <m:r>
          <w:rPr>
            <w:rFonts w:ascii="Cambria Math" w:eastAsiaTheme="minorEastAsia" w:hAnsi="Cambria Math"/>
            <w:color w:val="FF0000"/>
          </w:rPr>
          <m:t>=I</m:t>
        </m:r>
        <m:sSub>
          <m:sSubPr>
            <m:ctrlPr>
              <w:rPr>
                <w:rFonts w:ascii="Cambria Math" w:eastAsiaTheme="minorEastAsia" w:hAnsi="Cambria Math"/>
                <w:i/>
                <w:color w:val="FF0000"/>
              </w:rPr>
            </m:ctrlPr>
          </m:sSubPr>
          <m:e>
            <m:r>
              <w:rPr>
                <w:rFonts w:ascii="Cambria Math" w:eastAsiaTheme="minorEastAsia" w:hAnsi="Cambria Math"/>
                <w:color w:val="FF0000"/>
              </w:rPr>
              <m:t>F</m:t>
            </m:r>
          </m:e>
          <m:sub>
            <m:r>
              <w:rPr>
                <w:rFonts w:ascii="Cambria Math" w:eastAsiaTheme="minorEastAsia" w:hAnsi="Cambria Math"/>
                <w:color w:val="FF0000"/>
              </w:rPr>
              <m:t>ij</m:t>
            </m:r>
          </m:sub>
        </m:sSub>
        <m:r>
          <w:rPr>
            <w:rFonts w:ascii="Cambria Math" w:eastAsiaTheme="minorEastAsia" w:hAnsi="Cambria Math"/>
            <w:color w:val="FF0000"/>
          </w:rPr>
          <m:t>-α*I</m:t>
        </m:r>
        <m:sSub>
          <m:sSubPr>
            <m:ctrlPr>
              <w:rPr>
                <w:rFonts w:ascii="Cambria Math" w:eastAsiaTheme="minorEastAsia" w:hAnsi="Cambria Math"/>
                <w:i/>
                <w:color w:val="FF0000"/>
              </w:rPr>
            </m:ctrlPr>
          </m:sSubPr>
          <m:e>
            <m:r>
              <w:rPr>
                <w:rFonts w:ascii="Cambria Math" w:eastAsiaTheme="minorEastAsia" w:hAnsi="Cambria Math"/>
                <w:color w:val="FF0000"/>
              </w:rPr>
              <m:t>F</m:t>
            </m:r>
          </m:e>
          <m:sub>
            <m:r>
              <w:rPr>
                <w:rFonts w:ascii="Cambria Math" w:eastAsiaTheme="minorEastAsia" w:hAnsi="Cambria Math"/>
                <w:color w:val="FF0000"/>
              </w:rPr>
              <m:t>ij</m:t>
            </m:r>
          </m:sub>
        </m:sSub>
      </m:oMath>
      <w:r w:rsidRPr="00724CF4">
        <w:rPr>
          <w:rFonts w:eastAsiaTheme="minorEastAsia"/>
          <w:color w:val="FF0000"/>
        </w:rPr>
        <w:t xml:space="preserve"> , where </w:t>
      </w:r>
      <m:oMath>
        <m:r>
          <w:rPr>
            <w:rFonts w:ascii="Cambria Math" w:eastAsiaTheme="minorEastAsia" w:hAnsi="Cambria Math"/>
            <w:color w:val="FF0000"/>
          </w:rPr>
          <m:t>α</m:t>
        </m:r>
      </m:oMath>
      <w:r w:rsidRPr="00724CF4">
        <w:rPr>
          <w:rFonts w:eastAsiaTheme="minorEastAsia"/>
          <w:color w:val="FF0000"/>
        </w:rPr>
        <w:t xml:space="preserve"> is a random number between </w:t>
      </w:r>
      <m:oMath>
        <m:r>
          <w:rPr>
            <w:rFonts w:ascii="Cambria Math" w:eastAsiaTheme="minorEastAsia" w:hAnsi="Cambria Math"/>
            <w:color w:val="FF0000"/>
          </w:rPr>
          <m:t>[0.0, 1.0]</m:t>
        </m:r>
      </m:oMath>
      <w:r w:rsidRPr="00724CF4">
        <w:rPr>
          <w:rFonts w:eastAsiaTheme="minorEastAsia"/>
          <w:color w:val="FF0000"/>
        </w:rPr>
        <w:t>.</w:t>
      </w:r>
      <w:r w:rsidRPr="00724CF4">
        <w:rPr>
          <w:color w:val="FF0000"/>
        </w:rPr>
        <w:t xml:space="preserve"> This adjustment of IF values not only can introduce noise to the IF values of contacts, but also can make contacts into non-contacts if an IF value is reduced to below the threshold or vice versa. And without any normalization and pre-processing, these noisy contact matrices derived from the known genome structure were directly used to generate genome structural models. </w:t>
      </w:r>
    </w:p>
    <w:p w14:paraId="3CC4AEF2" w14:textId="1B2B909D" w:rsidR="009D252C" w:rsidRPr="00724CF4" w:rsidRDefault="009D252C" w:rsidP="0045563F">
      <w:pPr>
        <w:spacing w:before="240" w:after="240"/>
        <w:rPr>
          <w:color w:val="FF0000"/>
        </w:rPr>
      </w:pPr>
      <w:r w:rsidRPr="00724CF4">
        <w:rPr>
          <w:color w:val="FF0000"/>
        </w:rPr>
        <w:t xml:space="preserve">To avoid the problem of scaling in superimposing large structures when comparing reconstructed structures to the true structure, similar to </w:t>
      </w:r>
      <w:r w:rsidRPr="00724CF4">
        <w:rPr>
          <w:color w:val="FF0000"/>
        </w:rPr>
        <w:fldChar w:fldCharType="begin"/>
      </w:r>
      <w:r w:rsidR="00D21A53" w:rsidRPr="00724CF4">
        <w:rPr>
          <w:color w:val="FF0000"/>
        </w:rPr>
        <w:instrText xml:space="preserve"> ADDIN ZOTERO_ITEM CSL_CITATION {"citationID":"2obn9dg3m7","properties":{"formattedCitation":"(Lesne et al., 2014)","plainCitation":"(Lesne et al., 2014)"},"citationItems":[{"id":"pPN3mwge/yOJjOKnl","uris":["http://zotero.org/users/local/iQsUi9Ce/items/I745P6PW"],"uri":["http://zotero.org/users/local/iQsUi9Ce/items/I745P6PW"],"itemData":{"id":"pPN3mwge/yOJjOKnl","type":"article-journal","title":"3D genome reconstruction from chromosomal contacts","container-title":"Nature Methods","page":"1141-1143","volume":"11","issue":"11","source":"www.nature.com","abstract":"A computational challenge raised by chromosome conformation capture (3C) experiments is to reconstruct spatial distances and three-dimensional genome structures from observed contacts between genomic loci. We propose a two-step algorithm, ShRec3D, and assess its accuracy using both in silico data and human genome-wide 3C (Hi-C) data. This algorithm avoids convergence issues, accommodates sparse and noisy contact maps, and is orders of magnitude faster than existing methods.","DOI":"10.1038/nmeth.3104","ISSN":"1548-7091","journalAbbreviation":"Nat Meth","language":"en","author":[{"family":"Lesne","given":"Annick"},{"family":"Riposo","given":"Julien"},{"family":"Roger","given":"Paul"},{"family":"Cournac","given":"Axel"},{"family":"Mozziconacci","given":"Julien"}],"issued":{"year":2014,"month":11},"accessed":{"year":2014,"month":12,"day":23},"page-first":"1141","container-title-short":"Nat. Methods"}}],"schema":"https://github.com/citation-style-language/schema/raw/master/csl-citation.json"} </w:instrText>
      </w:r>
      <w:r w:rsidRPr="00724CF4">
        <w:rPr>
          <w:color w:val="FF0000"/>
        </w:rPr>
        <w:fldChar w:fldCharType="separate"/>
      </w:r>
      <w:r w:rsidR="00D21A53" w:rsidRPr="00724CF4">
        <w:rPr>
          <w:color w:val="FF0000"/>
        </w:rPr>
        <w:t>(Lesne et al., 2014)</w:t>
      </w:r>
      <w:r w:rsidRPr="00724CF4">
        <w:rPr>
          <w:color w:val="FF0000"/>
        </w:rPr>
        <w:fldChar w:fldCharType="end"/>
      </w:r>
      <w:r w:rsidRPr="00724CF4">
        <w:rPr>
          <w:color w:val="FF0000"/>
        </w:rPr>
        <w:t>, we used the Pearson’s correlation between reconstructed distances and true distances (i.e., the distance correlation) to evaluate the accuracy of the reconstructed structural models.</w:t>
      </w:r>
    </w:p>
    <w:p w14:paraId="1416F182" w14:textId="77777777" w:rsidR="009D252C" w:rsidRPr="00724CF4" w:rsidRDefault="009D252C" w:rsidP="0045563F">
      <w:pPr>
        <w:pStyle w:val="Heading2"/>
        <w:spacing w:before="240" w:after="240"/>
        <w:ind w:left="547" w:hanging="547"/>
        <w:rPr>
          <w:color w:val="FF0000"/>
          <w:sz w:val="24"/>
          <w:szCs w:val="16"/>
        </w:rPr>
      </w:pPr>
      <w:bookmarkStart w:id="2" w:name="_Toc435434833"/>
      <w:r w:rsidRPr="00724CF4">
        <w:rPr>
          <w:color w:val="FF0000"/>
          <w:sz w:val="24"/>
          <w:szCs w:val="16"/>
        </w:rPr>
        <w:t>Validation on the synthetic chromosomal contact data of the yeast genome</w:t>
      </w:r>
      <w:bookmarkEnd w:id="2"/>
    </w:p>
    <w:p w14:paraId="4F3BB735" w14:textId="3F3C0DE2" w:rsidR="009D252C" w:rsidRPr="00724CF4" w:rsidRDefault="009D252C" w:rsidP="0045563F">
      <w:pPr>
        <w:spacing w:before="240" w:after="240"/>
        <w:rPr>
          <w:color w:val="FF0000"/>
        </w:rPr>
      </w:pPr>
      <w:r w:rsidRPr="00724CF4">
        <w:rPr>
          <w:color w:val="FF0000"/>
        </w:rPr>
        <w:t xml:space="preserve">The synthetic dataset in </w:t>
      </w:r>
      <w:r w:rsidRPr="00724CF4">
        <w:rPr>
          <w:color w:val="FF0000"/>
        </w:rPr>
        <w:fldChar w:fldCharType="begin"/>
      </w:r>
      <w:r w:rsidR="00D21A53" w:rsidRPr="00724CF4">
        <w:rPr>
          <w:color w:val="FF0000"/>
        </w:rPr>
        <w:instrText xml:space="preserve"> ADDIN ZOTERO_ITEM CSL_CITATION {"citationID":"r9rzM5Ef","properties":{"formattedCitation":"(Trussart et al., 2015)","plainCitation":"(Trussart et al., 2015)"},"citationItems":[{"id":21,"uris":["http://zotero.org/users/1253414/items/GQTAPAD3"],"uri":["http://zotero.org/users/1253414/items/GQTAPAD3"],"itemData":{"id":21,"type":"article-journal","title":"Assessing the limits of restraint-based 3D modeling of genomes and genomic domains","container-title":"Nucleic Acids Research","page":"gkv221","source":"nar.oxfordjournals.org","abstract":"Restraint-based modeling of genomes has been recently explored with the advent of Chromosome Conformation Capture (3C-based) experiments. We previously developed a reconstruction method to resolve the 3D architecture of both prokaryotic and eukaryotic genomes using 3C-based data. These models were congruent with fluorescent imaging validation. However, the limits of such methods have not systematically been assessed. Here we propose the first evaluation of a mean-field restraint-based reconstruction of genomes by considering diverse chromosome architectures and different levels of data noise and structural variability. The results show that: first, current scoring functions for 3D reconstruction correlate with the accuracy of the models; second, reconstructed models are robust to noise but sensitive to structural variability; third, the local structure organization of genomes, such as Topologically Associating Domains, results in more accurate models; fourth, to a certain extent, the models capture the intrinsic structural variability in the input matrices and fifth, the accuracy of the models can be a priori predicted by analyzing the properties of the interaction matrices. In summary, our work provides a systematic analysis of the limitations of a mean-field restrain-based method, which could be taken into consideration in further development of methods as well as their applications.","DOI":"10.1093/nar/gkv221","ISSN":"0305-1048, 1362-4962","note":"PMID: 25800747","journalAbbreviation":"Nucl. Acids Res.","language":"en","author":[{"family":"Trussart","given":"Marie"},{"family":"Serra","given":"François"},{"family":"Baù","given":"Davide"},{"family":"Junier","given":"Ivan"},{"family":"Serrano","given":"Luís"},{"family":"Marti-Renom","given":"Marc A."}],"issued":{"date-parts":[["2015",3,23]]},"PMID":"25800747"}}],"schema":"https://github.com/citation-style-language/schema/raw/master/csl-citation.json"} </w:instrText>
      </w:r>
      <w:r w:rsidRPr="00724CF4">
        <w:rPr>
          <w:color w:val="FF0000"/>
        </w:rPr>
        <w:fldChar w:fldCharType="separate"/>
      </w:r>
      <w:r w:rsidR="00D21A53" w:rsidRPr="00724CF4">
        <w:rPr>
          <w:color w:val="FF0000"/>
        </w:rPr>
        <w:t>(Trussart et al., 2015)</w:t>
      </w:r>
      <w:r w:rsidRPr="00724CF4">
        <w:rPr>
          <w:color w:val="FF0000"/>
        </w:rPr>
        <w:fldChar w:fldCharType="end"/>
      </w:r>
      <w:r w:rsidRPr="00724CF4">
        <w:rPr>
          <w:color w:val="FF0000"/>
        </w:rPr>
        <w:t xml:space="preserve"> contains only one chromosome, so we also tested our tool on synthetic datasets of a genome consisting of several chromosomes. The </w:t>
      </w:r>
      <w:proofErr w:type="gramStart"/>
      <w:r w:rsidRPr="00724CF4">
        <w:rPr>
          <w:color w:val="FF0000"/>
        </w:rPr>
        <w:t>preparation of these synthetic datasets including how the noise was produced are</w:t>
      </w:r>
      <w:proofErr w:type="gramEnd"/>
      <w:r w:rsidRPr="00724CF4">
        <w:rPr>
          <w:color w:val="FF0000"/>
        </w:rPr>
        <w:t xml:space="preserve"> described in </w:t>
      </w:r>
      <w:r w:rsidR="000450F6" w:rsidRPr="00724CF4">
        <w:rPr>
          <w:color w:val="FF0000"/>
        </w:rPr>
        <w:fldChar w:fldCharType="begin"/>
      </w:r>
      <w:r w:rsidR="000450F6" w:rsidRPr="00724CF4">
        <w:rPr>
          <w:color w:val="FF0000"/>
        </w:rPr>
        <w:instrText xml:space="preserve"> REF _Ref433893795 \r \h </w:instrText>
      </w:r>
      <w:r w:rsidR="000450F6" w:rsidRPr="00724CF4">
        <w:rPr>
          <w:color w:val="FF0000"/>
        </w:rPr>
      </w:r>
      <w:r w:rsidR="000450F6" w:rsidRPr="00724CF4">
        <w:rPr>
          <w:color w:val="FF0000"/>
        </w:rPr>
        <w:fldChar w:fldCharType="separate"/>
      </w:r>
      <w:r w:rsidR="00905A05" w:rsidRPr="00724CF4">
        <w:rPr>
          <w:color w:val="FF0000"/>
        </w:rPr>
        <w:t>1.1</w:t>
      </w:r>
      <w:r w:rsidR="000450F6" w:rsidRPr="00724CF4">
        <w:rPr>
          <w:color w:val="FF0000"/>
        </w:rPr>
        <w:fldChar w:fldCharType="end"/>
      </w:r>
      <w:r w:rsidRPr="00724CF4">
        <w:rPr>
          <w:color w:val="FF0000"/>
        </w:rPr>
        <w:t>. Since MOGEN may generate different structures in different runs due to the random initialization, for each dataset, we generated an ensemble of 50 structures for analysis. The distance correlations between the generated structures in an ensemble and the true structure were calculated and then their average was taken as the final accuracy. When there is no noise, the average distance correlation of structures generated by MOGEN is about 0.96. As the percentage of noise increases to 10%, it decreases just a little (</w:t>
      </w:r>
      <w:r w:rsidRPr="00724CF4">
        <w:rPr>
          <w:color w:val="FF0000"/>
        </w:rPr>
        <w:fldChar w:fldCharType="begin"/>
      </w:r>
      <w:r w:rsidRPr="00724CF4">
        <w:rPr>
          <w:color w:val="FF0000"/>
        </w:rPr>
        <w:instrText xml:space="preserve"> REF _Ref427327013 \h  \* MERGEFORMAT </w:instrText>
      </w:r>
      <w:r w:rsidRPr="00724CF4">
        <w:rPr>
          <w:color w:val="FF0000"/>
        </w:rPr>
      </w:r>
      <w:r w:rsidRPr="00724CF4">
        <w:rPr>
          <w:color w:val="FF0000"/>
        </w:rPr>
        <w:fldChar w:fldCharType="separate"/>
      </w:r>
      <w:r w:rsidR="00905A05" w:rsidRPr="00724CF4">
        <w:rPr>
          <w:color w:val="FF0000"/>
        </w:rPr>
        <w:t>Figure 1</w:t>
      </w:r>
      <w:r w:rsidRPr="00724CF4">
        <w:rPr>
          <w:color w:val="FF0000"/>
        </w:rPr>
        <w:fldChar w:fldCharType="end"/>
      </w:r>
      <w:r w:rsidRPr="00724CF4">
        <w:rPr>
          <w:color w:val="FF0000"/>
        </w:rPr>
        <w:t xml:space="preserve">), but when the percentage of noise is higher than 10%, the correlation starts to drop to below 0.9. Generally, the results suggest that MOGEN is capable of reconstructing reasonable models from noisy data. </w:t>
      </w:r>
      <w:r w:rsidRPr="00724CF4">
        <w:rPr>
          <w:color w:val="FF0000"/>
        </w:rPr>
        <w:fldChar w:fldCharType="begin"/>
      </w:r>
      <w:r w:rsidRPr="00724CF4">
        <w:rPr>
          <w:color w:val="FF0000"/>
        </w:rPr>
        <w:instrText xml:space="preserve"> REF _Ref433281418 \h  \* MERGEFORMAT </w:instrText>
      </w:r>
      <w:r w:rsidRPr="00724CF4">
        <w:rPr>
          <w:color w:val="FF0000"/>
        </w:rPr>
      </w:r>
      <w:r w:rsidRPr="00724CF4">
        <w:rPr>
          <w:color w:val="FF0000"/>
        </w:rPr>
        <w:fldChar w:fldCharType="separate"/>
      </w:r>
      <w:r w:rsidR="00905A05" w:rsidRPr="00724CF4">
        <w:rPr>
          <w:color w:val="FF0000"/>
        </w:rPr>
        <w:t>Figure 2</w:t>
      </w:r>
      <w:r w:rsidRPr="00724CF4">
        <w:rPr>
          <w:color w:val="FF0000"/>
        </w:rPr>
        <w:fldChar w:fldCharType="end"/>
      </w:r>
      <w:r w:rsidRPr="00724CF4">
        <w:rPr>
          <w:color w:val="FF0000"/>
        </w:rPr>
        <w:t xml:space="preserve"> shows the true structure </w:t>
      </w:r>
      <w:r w:rsidRPr="00724CF4">
        <w:rPr>
          <w:color w:val="FF0000"/>
        </w:rPr>
        <w:lastRenderedPageBreak/>
        <w:t xml:space="preserve">(left) and a reconstructed structure (right) with 6% noise. The contact matrices and 3D structures generated by MOGEN can be found at </w:t>
      </w:r>
      <w:hyperlink r:id="rId7" w:history="1">
        <w:r w:rsidRPr="00724CF4">
          <w:rPr>
            <w:color w:val="FF0000"/>
          </w:rPr>
          <w:t>http://calla.rnet.missouri.edu/mogen/</w:t>
        </w:r>
      </w:hyperlink>
      <w:r w:rsidRPr="00724CF4">
        <w:rPr>
          <w:color w:val="FF0000"/>
        </w:rPr>
        <w:t>.</w:t>
      </w:r>
    </w:p>
    <w:p w14:paraId="40F041D3" w14:textId="77777777" w:rsidR="009D252C" w:rsidRPr="00724CF4" w:rsidRDefault="009D252C" w:rsidP="0045563F">
      <w:pPr>
        <w:pStyle w:val="ParaNoInd"/>
        <w:spacing w:before="240" w:after="240" w:line="220" w:lineRule="atLeast"/>
        <w:rPr>
          <w:rStyle w:val="InternetLink"/>
          <w:color w:val="FF0000"/>
          <w:sz w:val="16"/>
          <w:szCs w:val="16"/>
        </w:rPr>
      </w:pPr>
    </w:p>
    <w:p w14:paraId="5C19FFC3" w14:textId="77777777" w:rsidR="009D252C" w:rsidRPr="00724CF4" w:rsidRDefault="009D252C" w:rsidP="0045563F">
      <w:pPr>
        <w:pStyle w:val="ParaNoInd"/>
        <w:keepNext/>
        <w:spacing w:before="240" w:after="240" w:line="220" w:lineRule="atLeast"/>
        <w:jc w:val="center"/>
        <w:rPr>
          <w:color w:val="FF0000"/>
        </w:rPr>
      </w:pPr>
      <w:r w:rsidRPr="00724CF4">
        <w:rPr>
          <w:noProof/>
          <w:color w:val="FF0000"/>
          <w:sz w:val="16"/>
          <w:szCs w:val="16"/>
        </w:rPr>
        <w:drawing>
          <wp:inline distT="0" distB="0" distL="0" distR="0" wp14:anchorId="0CD47381" wp14:editId="5F86F41C">
            <wp:extent cx="3298183" cy="2019080"/>
            <wp:effectExtent l="0" t="0" r="17145" b="63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C75B9F3" w14:textId="77777777" w:rsidR="009D252C" w:rsidRPr="00724CF4" w:rsidRDefault="009D252C" w:rsidP="0045563F">
      <w:pPr>
        <w:pStyle w:val="Caption"/>
        <w:spacing w:before="240" w:after="240"/>
        <w:jc w:val="both"/>
        <w:rPr>
          <w:i w:val="0"/>
          <w:color w:val="FF0000"/>
          <w:sz w:val="24"/>
        </w:rPr>
      </w:pPr>
      <w:bookmarkStart w:id="3" w:name="_Ref427327013"/>
      <w:r w:rsidRPr="00724CF4">
        <w:rPr>
          <w:b/>
          <w:i w:val="0"/>
          <w:color w:val="FF0000"/>
          <w:sz w:val="24"/>
        </w:rPr>
        <w:t xml:space="preserve">Figure </w:t>
      </w:r>
      <w:r w:rsidRPr="00724CF4">
        <w:rPr>
          <w:b/>
          <w:i w:val="0"/>
          <w:color w:val="FF0000"/>
          <w:sz w:val="24"/>
        </w:rPr>
        <w:fldChar w:fldCharType="begin"/>
      </w:r>
      <w:r w:rsidRPr="00724CF4">
        <w:rPr>
          <w:b/>
          <w:i w:val="0"/>
          <w:color w:val="FF0000"/>
          <w:sz w:val="24"/>
        </w:rPr>
        <w:instrText xml:space="preserve"> SEQ Figure \* ARABIC </w:instrText>
      </w:r>
      <w:r w:rsidRPr="00724CF4">
        <w:rPr>
          <w:b/>
          <w:i w:val="0"/>
          <w:color w:val="FF0000"/>
          <w:sz w:val="24"/>
        </w:rPr>
        <w:fldChar w:fldCharType="separate"/>
      </w:r>
      <w:r w:rsidR="00905A05" w:rsidRPr="00724CF4">
        <w:rPr>
          <w:b/>
          <w:i w:val="0"/>
          <w:noProof/>
          <w:color w:val="FF0000"/>
          <w:sz w:val="24"/>
        </w:rPr>
        <w:t>1</w:t>
      </w:r>
      <w:r w:rsidRPr="00724CF4">
        <w:rPr>
          <w:b/>
          <w:i w:val="0"/>
          <w:color w:val="FF0000"/>
          <w:sz w:val="24"/>
        </w:rPr>
        <w:fldChar w:fldCharType="end"/>
      </w:r>
      <w:bookmarkEnd w:id="3"/>
      <w:r w:rsidRPr="00724CF4">
        <w:rPr>
          <w:b/>
          <w:i w:val="0"/>
          <w:color w:val="FF0000"/>
          <w:sz w:val="24"/>
        </w:rPr>
        <w:t>.</w:t>
      </w:r>
      <w:r w:rsidRPr="00724CF4">
        <w:rPr>
          <w:i w:val="0"/>
          <w:color w:val="FF0000"/>
          <w:sz w:val="24"/>
        </w:rPr>
        <w:t xml:space="preserve"> Distance correlations between reconstructed models and the true structure.</w:t>
      </w:r>
    </w:p>
    <w:p w14:paraId="7B6B7E82" w14:textId="77777777" w:rsidR="009D252C" w:rsidRPr="00724CF4" w:rsidRDefault="009D252C" w:rsidP="0045563F">
      <w:pPr>
        <w:pStyle w:val="ParaNoInd"/>
        <w:keepNext/>
        <w:spacing w:before="240" w:after="240" w:line="220" w:lineRule="atLeast"/>
        <w:jc w:val="center"/>
        <w:rPr>
          <w:color w:val="FF0000"/>
        </w:rPr>
      </w:pPr>
      <w:r w:rsidRPr="00724CF4">
        <w:rPr>
          <w:b/>
          <w:noProof/>
          <w:color w:val="FF0000"/>
          <w:sz w:val="16"/>
          <w:szCs w:val="16"/>
        </w:rPr>
        <w:drawing>
          <wp:inline distT="0" distB="0" distL="0" distR="0" wp14:anchorId="725C8ED9" wp14:editId="06A64B6A">
            <wp:extent cx="4603007" cy="1939796"/>
            <wp:effectExtent l="0" t="0" r="762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81187" cy="1972743"/>
                    </a:xfrm>
                    <a:prstGeom prst="rect">
                      <a:avLst/>
                    </a:prstGeom>
                    <a:noFill/>
                    <a:ln>
                      <a:noFill/>
                    </a:ln>
                  </pic:spPr>
                </pic:pic>
              </a:graphicData>
            </a:graphic>
          </wp:inline>
        </w:drawing>
      </w:r>
    </w:p>
    <w:p w14:paraId="65E13C55" w14:textId="77777777" w:rsidR="009D252C" w:rsidRPr="00724CF4" w:rsidRDefault="009D252C" w:rsidP="0045563F">
      <w:pPr>
        <w:pStyle w:val="Caption"/>
        <w:spacing w:before="240" w:after="240"/>
        <w:jc w:val="both"/>
        <w:rPr>
          <w:i w:val="0"/>
          <w:color w:val="FF0000"/>
          <w:sz w:val="22"/>
          <w:szCs w:val="16"/>
        </w:rPr>
      </w:pPr>
      <w:bookmarkStart w:id="4" w:name="_Ref433281418"/>
      <w:r w:rsidRPr="00724CF4">
        <w:rPr>
          <w:b/>
          <w:i w:val="0"/>
          <w:color w:val="FF0000"/>
          <w:sz w:val="24"/>
        </w:rPr>
        <w:t xml:space="preserve">Figure </w:t>
      </w:r>
      <w:r w:rsidRPr="00724CF4">
        <w:rPr>
          <w:b/>
          <w:i w:val="0"/>
          <w:color w:val="FF0000"/>
          <w:sz w:val="24"/>
        </w:rPr>
        <w:fldChar w:fldCharType="begin"/>
      </w:r>
      <w:r w:rsidRPr="00724CF4">
        <w:rPr>
          <w:b/>
          <w:i w:val="0"/>
          <w:color w:val="FF0000"/>
          <w:sz w:val="24"/>
        </w:rPr>
        <w:instrText xml:space="preserve"> SEQ Figure \* ARABIC </w:instrText>
      </w:r>
      <w:r w:rsidRPr="00724CF4">
        <w:rPr>
          <w:b/>
          <w:i w:val="0"/>
          <w:color w:val="FF0000"/>
          <w:sz w:val="24"/>
        </w:rPr>
        <w:fldChar w:fldCharType="separate"/>
      </w:r>
      <w:r w:rsidR="00905A05" w:rsidRPr="00724CF4">
        <w:rPr>
          <w:b/>
          <w:i w:val="0"/>
          <w:noProof/>
          <w:color w:val="FF0000"/>
          <w:sz w:val="24"/>
        </w:rPr>
        <w:t>2</w:t>
      </w:r>
      <w:r w:rsidRPr="00724CF4">
        <w:rPr>
          <w:b/>
          <w:i w:val="0"/>
          <w:color w:val="FF0000"/>
          <w:sz w:val="24"/>
        </w:rPr>
        <w:fldChar w:fldCharType="end"/>
      </w:r>
      <w:bookmarkEnd w:id="4"/>
      <w:r w:rsidRPr="00724CF4">
        <w:rPr>
          <w:b/>
          <w:i w:val="0"/>
          <w:color w:val="FF0000"/>
          <w:sz w:val="24"/>
        </w:rPr>
        <w:t>.</w:t>
      </w:r>
      <w:r w:rsidRPr="00724CF4">
        <w:rPr>
          <w:i w:val="0"/>
          <w:color w:val="FF0000"/>
          <w:sz w:val="24"/>
        </w:rPr>
        <w:t xml:space="preserve"> True structure (left) and reconstructed structure (right) with 6% noise in the synthetic contact data.</w:t>
      </w:r>
    </w:p>
    <w:p w14:paraId="7F839DFD" w14:textId="77777777" w:rsidR="001C67C3" w:rsidRPr="00724CF4" w:rsidRDefault="001C67C3" w:rsidP="0045563F">
      <w:pPr>
        <w:spacing w:before="240" w:after="240"/>
        <w:rPr>
          <w:color w:val="FF0000"/>
        </w:rPr>
      </w:pPr>
    </w:p>
    <w:p w14:paraId="5097353F" w14:textId="479B770D" w:rsidR="008C223C" w:rsidRPr="00724CF4" w:rsidRDefault="007E1C5A" w:rsidP="0045563F">
      <w:pPr>
        <w:pStyle w:val="Heading2"/>
        <w:spacing w:before="240" w:after="240"/>
        <w:rPr>
          <w:color w:val="FF0000"/>
          <w:sz w:val="24"/>
        </w:rPr>
      </w:pPr>
      <w:bookmarkStart w:id="5" w:name="_Toc435434834"/>
      <w:r w:rsidRPr="00724CF4">
        <w:rPr>
          <w:color w:val="FF0000"/>
          <w:sz w:val="24"/>
        </w:rPr>
        <w:t>Data n</w:t>
      </w:r>
      <w:r w:rsidR="008C223C" w:rsidRPr="00724CF4">
        <w:rPr>
          <w:color w:val="FF0000"/>
          <w:sz w:val="24"/>
        </w:rPr>
        <w:t>ormalization</w:t>
      </w:r>
      <w:bookmarkEnd w:id="5"/>
    </w:p>
    <w:p w14:paraId="35A768F8" w14:textId="7793BAEE" w:rsidR="00121AC6" w:rsidRPr="00724CF4" w:rsidRDefault="00121AC6" w:rsidP="00121AC6">
      <w:pPr>
        <w:spacing w:line="360" w:lineRule="auto"/>
        <w:rPr>
          <w:color w:val="FF0000"/>
        </w:rPr>
      </w:pPr>
      <w:r w:rsidRPr="00724CF4">
        <w:rPr>
          <w:color w:val="FF0000"/>
        </w:rPr>
        <w:t xml:space="preserve">We employed a simple data normalization protocol </w:t>
      </w:r>
      <w:r w:rsidRPr="00724CF4">
        <w:rPr>
          <w:color w:val="FF0000"/>
        </w:rPr>
        <w:fldChar w:fldCharType="begin"/>
      </w:r>
      <w:r w:rsidR="00D21A53" w:rsidRPr="00724CF4">
        <w:rPr>
          <w:color w:val="FF0000"/>
        </w:rPr>
        <w:instrText xml:space="preserve"> ADDIN ZOTERO_ITEM CSL_CITATION {"citationID":"1vschj85uo","properties":{"formattedCitation":"(Lieberman-Aiden et al., 2009b)","plainCitation":"(Lieberman-Aiden et al., 2009b)"},"citationItems":[{"id":31,"uris":["http://zotero.org/users/1253414/items/BUTBMZFT"],"uri":["http://zotero.org/users/1253414/items/BUTBMZFT"],"itemData":{"id":31,"type":"article-journal","title":"Comprehensive mapping of long-range interactions reveals folding principles of the human genome","container-title":"Science (New York, N.Y.)","page":"289-293","volume":"326","issue":"5950","source":"NCBI PubMed","abstract":"We describe Hi-C, a method that probes the three-dimensional architecture of whole genomes by coupling proximity-based ligation with massively parallel sequencing. We constructed spatial proximity maps of the human genome with Hi-C at a resolution of 1 megabase. These maps confirm the presence of chromosome territories and the spatial proximity of small, gene-rich chromosomes. We identified an additional level of genome organization that is characterized by the spatial segregation of open and closed chromatin to form two genome-wide compartments. At the megabase scale, the chromatin conformation is consistent with a fractal globule, a knot-free, polymer conformation that enables maximally dense packing while preserving the ability to easily fold and unfold any genomic locus. The fractal globule is distinct from the more commonly used globular equilibrium model. Our results demonstrate the power of Hi-C to map the dynamic conformations of whole genomes.","DOI":"10.1126/science.1181369","ISSN":"1095-9203","note":"PMID: 19815776","journalAbbreviation":"Science","author":[{"family":"Lieberman-Aiden","given":"Erez"},{"family":"Berkum","given":"Nynke L","non-dropping-particle":"van"},{"family":"Williams","given":"Louise"},{"family":"Imakaev","given":"Maxim"},{"family":"Ragoczy","given":"Tobias"},{"family":"Telling","given":"Agnes"},{"family":"Amit","given":"Ido"},{"family":"Lajoie","given":"Bryan R"},{"family":"Sabo","given":"Peter J"},{"family":"Dorschner","given":"Michael O"},{"family":"Sandstrom","given":"Richard"},{"family":"Bernstein","given":"Bradley"},{"family":"Bender","given":"M A"},{"family":"Groudine","given":"Mark"},{"family":"Gnirke","given":"Andreas"},{"family":"Stamatoyannopoulos","given":"John"},{"family":"Mirny","given":"Leonid A"},{"family":"Lander","given":"Eric S"},{"family":"Dekker","given":"Job"}],"issued":{"date-parts":[["2009",10,9]]},"PMID":"19815776"}}],"schema":"https://github.com/citation-style-language/schema/raw/master/csl-citation.json"} </w:instrText>
      </w:r>
      <w:r w:rsidRPr="00724CF4">
        <w:rPr>
          <w:color w:val="FF0000"/>
        </w:rPr>
        <w:fldChar w:fldCharType="separate"/>
      </w:r>
      <w:r w:rsidR="00D21A53" w:rsidRPr="00724CF4">
        <w:rPr>
          <w:color w:val="FF0000"/>
        </w:rPr>
        <w:t>(Lieberman-Aiden et al., 2009b)</w:t>
      </w:r>
      <w:r w:rsidRPr="00724CF4">
        <w:rPr>
          <w:color w:val="FF0000"/>
        </w:rPr>
        <w:fldChar w:fldCharType="end"/>
      </w:r>
      <w:r w:rsidRPr="00724CF4">
        <w:rPr>
          <w:color w:val="FF0000"/>
        </w:rPr>
        <w:t xml:space="preserve"> to pre-process the Hi-C data. Given an initial</w:t>
      </w:r>
      <w:r w:rsidR="003C12C7">
        <w:rPr>
          <w:color w:val="FF0000"/>
        </w:rPr>
        <w:t xml:space="preserve"> </w:t>
      </w:r>
      <w:r w:rsidR="003C12C7" w:rsidRPr="003C12C7">
        <w:rPr>
          <w:i/>
          <w:color w:val="FF0000"/>
        </w:rPr>
        <w:t>n x n</w:t>
      </w:r>
      <w:r w:rsidRPr="00724CF4">
        <w:rPr>
          <w:color w:val="FF0000"/>
        </w:rPr>
        <w:t xml:space="preserve"> interaction frequency matrix C representing contact numbers between n units of a chromosome that were generated from a raw Hi-C dataset, an </w:t>
      </w:r>
      <w:r w:rsidRPr="00724CF4">
        <w:rPr>
          <w:color w:val="FF0000"/>
        </w:rPr>
        <w:lastRenderedPageBreak/>
        <w:t xml:space="preserve">element </w:t>
      </w:r>
      <m:oMath>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ij</m:t>
            </m:r>
          </m:sub>
        </m:sSub>
      </m:oMath>
      <w:r w:rsidRPr="00724CF4">
        <w:rPr>
          <w:color w:val="FF0000"/>
        </w:rPr>
        <w:t xml:space="preserve"> denoting IF between regions </w:t>
      </w:r>
      <m:oMath>
        <m:r>
          <w:rPr>
            <w:rFonts w:ascii="Cambria Math" w:hAnsi="Cambria Math"/>
            <w:color w:val="FF0000"/>
          </w:rPr>
          <m:t>i</m:t>
        </m:r>
      </m:oMath>
      <w:r w:rsidRPr="00724CF4">
        <w:rPr>
          <w:color w:val="FF0000"/>
        </w:rPr>
        <w:t xml:space="preserve"> and </w:t>
      </w:r>
      <m:oMath>
        <m:r>
          <w:rPr>
            <w:rFonts w:ascii="Cambria Math" w:hAnsi="Cambria Math"/>
            <w:color w:val="FF0000"/>
          </w:rPr>
          <m:t>j</m:t>
        </m:r>
      </m:oMath>
      <w:r w:rsidR="00D21440" w:rsidRPr="00724CF4">
        <w:rPr>
          <w:color w:val="FF0000"/>
        </w:rPr>
        <w:t xml:space="preserve"> of a chromosome in a</w:t>
      </w:r>
      <w:r w:rsidRPr="00724CF4">
        <w:rPr>
          <w:color w:val="FF0000"/>
        </w:rPr>
        <w:t xml:space="preserve"> normalized matrix </w:t>
      </w:r>
      <m:oMath>
        <m:r>
          <w:rPr>
            <w:rFonts w:ascii="Cambria Math" w:hAnsi="Cambria Math"/>
            <w:color w:val="FF0000"/>
          </w:rPr>
          <m:t xml:space="preserve">F </m:t>
        </m:r>
      </m:oMath>
      <w:r w:rsidRPr="00724CF4">
        <w:rPr>
          <w:color w:val="FF0000"/>
        </w:rPr>
        <w:t xml:space="preserve">is calculated according to the formula below. </w:t>
      </w:r>
    </w:p>
    <w:p w14:paraId="7272D286" w14:textId="5497E570" w:rsidR="00121AC6" w:rsidRPr="00724CF4" w:rsidRDefault="003C12C7" w:rsidP="00121AC6">
      <w:pPr>
        <w:spacing w:line="360" w:lineRule="auto"/>
        <w:jc w:val="center"/>
        <w:rPr>
          <w:rFonts w:ascii="Arial" w:hAnsi="Arial"/>
          <w:color w:val="FF0000"/>
          <w:sz w:val="20"/>
          <w:szCs w:val="20"/>
        </w:rPr>
      </w:pPr>
      <m:oMathPara>
        <m:oMath>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ij</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C</m:t>
              </m:r>
            </m:e>
            <m:sub>
              <m:r>
                <w:rPr>
                  <w:rFonts w:ascii="Cambria Math" w:hAnsi="Cambria Math"/>
                  <w:color w:val="FF0000"/>
                </w:rPr>
                <m:t>ij</m:t>
              </m:r>
            </m:sub>
          </m:sSub>
          <m:r>
            <w:rPr>
              <w:rFonts w:ascii="Cambria Math" w:hAnsi="Cambria Math"/>
              <w:color w:val="FF0000"/>
            </w:rPr>
            <m:t>*</m:t>
          </m:r>
          <m:f>
            <m:fPr>
              <m:ctrlPr>
                <w:rPr>
                  <w:rFonts w:ascii="Cambria Math" w:hAnsi="Cambria Math"/>
                  <w:i/>
                  <w:color w:val="FF0000"/>
                </w:rPr>
              </m:ctrlPr>
            </m:fPr>
            <m:num>
              <m:nary>
                <m:naryPr>
                  <m:chr m:val="∑"/>
                  <m:limLoc m:val="subSup"/>
                  <m:ctrlPr>
                    <w:rPr>
                      <w:rFonts w:ascii="Cambria Math" w:hAnsi="Cambria Math"/>
                      <w:i/>
                      <w:color w:val="FF0000"/>
                    </w:rPr>
                  </m:ctrlPr>
                </m:naryPr>
                <m:sub>
                  <m:r>
                    <w:rPr>
                      <w:rFonts w:ascii="Cambria Math" w:hAnsi="Cambria Math"/>
                      <w:color w:val="FF0000"/>
                    </w:rPr>
                    <m:t>k=1</m:t>
                  </m:r>
                </m:sub>
                <m:sup>
                  <m:r>
                    <w:rPr>
                      <w:rFonts w:ascii="Cambria Math" w:hAnsi="Cambria Math"/>
                      <w:color w:val="FF0000"/>
                    </w:rPr>
                    <m:t>n-1</m:t>
                  </m:r>
                </m:sup>
                <m:e>
                  <m:r>
                    <w:rPr>
                      <w:rFonts w:ascii="Cambria Math" w:hAnsi="Cambria Math"/>
                      <w:color w:val="FF0000"/>
                    </w:rPr>
                    <m:t xml:space="preserve"> </m:t>
                  </m:r>
                </m:e>
              </m:nary>
              <m:nary>
                <m:naryPr>
                  <m:chr m:val="∑"/>
                  <m:limLoc m:val="undOvr"/>
                  <m:ctrlPr>
                    <w:rPr>
                      <w:rFonts w:ascii="Cambria Math" w:hAnsi="Cambria Math"/>
                      <w:i/>
                      <w:color w:val="FF0000"/>
                    </w:rPr>
                  </m:ctrlPr>
                </m:naryPr>
                <m:sub>
                  <m:r>
                    <w:rPr>
                      <w:rFonts w:ascii="Cambria Math" w:hAnsi="Cambria Math"/>
                      <w:color w:val="FF0000"/>
                    </w:rPr>
                    <m:t>l=k+1</m:t>
                  </m:r>
                </m:sub>
                <m:sup>
                  <m:r>
                    <w:rPr>
                      <w:rFonts w:ascii="Cambria Math" w:hAnsi="Cambria Math"/>
                      <w:color w:val="FF0000"/>
                    </w:rPr>
                    <m:t>n</m:t>
                  </m:r>
                </m:sup>
                <m:e>
                  <m:sSub>
                    <m:sSubPr>
                      <m:ctrlPr>
                        <w:rPr>
                          <w:rFonts w:ascii="Cambria Math" w:hAnsi="Cambria Math"/>
                          <w:i/>
                          <w:color w:val="FF0000"/>
                        </w:rPr>
                      </m:ctrlPr>
                    </m:sSubPr>
                    <m:e>
                      <m:r>
                        <w:rPr>
                          <w:rFonts w:ascii="Cambria Math" w:hAnsi="Cambria Math"/>
                          <w:color w:val="FF0000"/>
                        </w:rPr>
                        <m:t>C</m:t>
                      </m:r>
                    </m:e>
                    <m:sub>
                      <m:r>
                        <w:rPr>
                          <w:rFonts w:ascii="Cambria Math" w:hAnsi="Cambria Math"/>
                          <w:color w:val="FF0000"/>
                        </w:rPr>
                        <m:t>kl</m:t>
                      </m:r>
                    </m:sub>
                  </m:sSub>
                </m:e>
              </m:nary>
            </m:num>
            <m:den>
              <m:nary>
                <m:naryPr>
                  <m:chr m:val="∑"/>
                  <m:limLoc m:val="undOvr"/>
                  <m:ctrlPr>
                    <w:rPr>
                      <w:rFonts w:ascii="Cambria Math" w:hAnsi="Cambria Math"/>
                      <w:i/>
                      <w:color w:val="FF0000"/>
                    </w:rPr>
                  </m:ctrlPr>
                </m:naryPr>
                <m:sub>
                  <m:r>
                    <w:rPr>
                      <w:rFonts w:ascii="Cambria Math" w:hAnsi="Cambria Math"/>
                      <w:color w:val="FF0000"/>
                    </w:rPr>
                    <m:t>k=1</m:t>
                  </m:r>
                </m:sub>
                <m:sup>
                  <m:r>
                    <w:rPr>
                      <w:rFonts w:ascii="Cambria Math" w:hAnsi="Cambria Math"/>
                      <w:color w:val="FF0000"/>
                    </w:rPr>
                    <m:t>n</m:t>
                  </m:r>
                </m:sup>
                <m:e>
                  <m:sSub>
                    <m:sSubPr>
                      <m:ctrlPr>
                        <w:rPr>
                          <w:rFonts w:ascii="Cambria Math" w:hAnsi="Cambria Math"/>
                          <w:i/>
                          <w:color w:val="FF0000"/>
                        </w:rPr>
                      </m:ctrlPr>
                    </m:sSubPr>
                    <m:e>
                      <m:r>
                        <w:rPr>
                          <w:rFonts w:ascii="Cambria Math" w:hAnsi="Cambria Math"/>
                          <w:color w:val="FF0000"/>
                        </w:rPr>
                        <m:t>C</m:t>
                      </m:r>
                    </m:e>
                    <m:sub>
                      <m:r>
                        <w:rPr>
                          <w:rFonts w:ascii="Cambria Math" w:hAnsi="Cambria Math"/>
                          <w:color w:val="FF0000"/>
                        </w:rPr>
                        <m:t>ik</m:t>
                      </m:r>
                    </m:sub>
                  </m:sSub>
                </m:e>
              </m:nary>
              <m:r>
                <w:rPr>
                  <w:rFonts w:ascii="Cambria Math" w:hAnsi="Cambria Math"/>
                  <w:color w:val="FF0000"/>
                </w:rPr>
                <m:t>*</m:t>
              </m:r>
              <m:nary>
                <m:naryPr>
                  <m:chr m:val="∑"/>
                  <m:limLoc m:val="undOvr"/>
                  <m:ctrlPr>
                    <w:rPr>
                      <w:rFonts w:ascii="Cambria Math" w:hAnsi="Cambria Math"/>
                      <w:i/>
                      <w:color w:val="FF0000"/>
                    </w:rPr>
                  </m:ctrlPr>
                </m:naryPr>
                <m:sub>
                  <m:r>
                    <w:rPr>
                      <w:rFonts w:ascii="Cambria Math" w:hAnsi="Cambria Math"/>
                      <w:color w:val="FF0000"/>
                    </w:rPr>
                    <m:t>k=1</m:t>
                  </m:r>
                </m:sub>
                <m:sup>
                  <m:r>
                    <w:rPr>
                      <w:rFonts w:ascii="Cambria Math" w:hAnsi="Cambria Math"/>
                      <w:color w:val="FF0000"/>
                    </w:rPr>
                    <m:t>n</m:t>
                  </m:r>
                </m:sup>
                <m:e>
                  <m:sSub>
                    <m:sSubPr>
                      <m:ctrlPr>
                        <w:rPr>
                          <w:rFonts w:ascii="Cambria Math" w:hAnsi="Cambria Math"/>
                          <w:i/>
                          <w:color w:val="FF0000"/>
                        </w:rPr>
                      </m:ctrlPr>
                    </m:sSubPr>
                    <m:e>
                      <m:r>
                        <w:rPr>
                          <w:rFonts w:ascii="Cambria Math" w:hAnsi="Cambria Math"/>
                          <w:color w:val="FF0000"/>
                        </w:rPr>
                        <m:t>C</m:t>
                      </m:r>
                    </m:e>
                    <m:sub>
                      <m:r>
                        <w:rPr>
                          <w:rFonts w:ascii="Cambria Math" w:hAnsi="Cambria Math"/>
                          <w:color w:val="FF0000"/>
                        </w:rPr>
                        <m:t>kj</m:t>
                      </m:r>
                    </m:sub>
                  </m:sSub>
                </m:e>
              </m:nary>
            </m:den>
          </m:f>
        </m:oMath>
      </m:oMathPara>
    </w:p>
    <w:p w14:paraId="6D83A29A" w14:textId="30978749" w:rsidR="00121AC6" w:rsidRPr="00724CF4" w:rsidRDefault="00121AC6" w:rsidP="00121AC6">
      <w:pPr>
        <w:rPr>
          <w:color w:val="FF0000"/>
        </w:rPr>
      </w:pPr>
      <w:r w:rsidRPr="00724CF4">
        <w:rPr>
          <w:color w:val="FF0000"/>
        </w:rPr>
        <w:t xml:space="preserve">The first term, </w:t>
      </w:r>
      <m:oMath>
        <m:sSub>
          <m:sSubPr>
            <m:ctrlPr>
              <w:rPr>
                <w:rFonts w:ascii="Cambria Math" w:hAnsi="Cambria Math"/>
                <w:i/>
                <w:color w:val="FF0000"/>
              </w:rPr>
            </m:ctrlPr>
          </m:sSubPr>
          <m:e>
            <m:r>
              <w:rPr>
                <w:rFonts w:ascii="Cambria Math" w:hAnsi="Cambria Math"/>
                <w:color w:val="FF0000"/>
              </w:rPr>
              <m:t>C</m:t>
            </m:r>
          </m:e>
          <m:sub>
            <m:r>
              <w:rPr>
                <w:rFonts w:ascii="Cambria Math" w:hAnsi="Cambria Math"/>
                <w:color w:val="FF0000"/>
              </w:rPr>
              <m:t>ij</m:t>
            </m:r>
          </m:sub>
        </m:sSub>
      </m:oMath>
      <w:r w:rsidRPr="00724CF4">
        <w:rPr>
          <w:color w:val="FF0000"/>
        </w:rPr>
        <w:t xml:space="preserve"> in the initial IF </w:t>
      </w:r>
      <w:proofErr w:type="gramStart"/>
      <w:r w:rsidRPr="00724CF4">
        <w:rPr>
          <w:color w:val="FF0000"/>
        </w:rPr>
        <w:t>matrix,</w:t>
      </w:r>
      <w:proofErr w:type="gramEnd"/>
      <w:r w:rsidRPr="00724CF4">
        <w:rPr>
          <w:color w:val="FF0000"/>
        </w:rPr>
        <w:t xml:space="preserve"> is the observed number of Hi-C reads linking regions </w:t>
      </w:r>
      <m:oMath>
        <m:r>
          <w:rPr>
            <w:rFonts w:ascii="Cambria Math" w:hAnsi="Cambria Math"/>
            <w:color w:val="FF0000"/>
          </w:rPr>
          <m:t>i</m:t>
        </m:r>
      </m:oMath>
      <w:r w:rsidRPr="00724CF4">
        <w:rPr>
          <w:color w:val="FF0000"/>
        </w:rPr>
        <w:t xml:space="preserve"> and </w:t>
      </w:r>
      <m:oMath>
        <m:r>
          <w:rPr>
            <w:rFonts w:ascii="Cambria Math" w:hAnsi="Cambria Math"/>
            <w:color w:val="FF0000"/>
          </w:rPr>
          <m:t>j</m:t>
        </m:r>
      </m:oMath>
      <w:r w:rsidRPr="00724CF4">
        <w:rPr>
          <w:color w:val="FF0000"/>
        </w:rPr>
        <w:t xml:space="preserve">. The inverse of the second term in the formula is the expected IF between two regions </w:t>
      </w:r>
      <m:oMath>
        <m:r>
          <w:rPr>
            <w:rFonts w:ascii="Cambria Math" w:hAnsi="Cambria Math"/>
            <w:color w:val="FF0000"/>
          </w:rPr>
          <m:t>i</m:t>
        </m:r>
      </m:oMath>
      <w:r w:rsidRPr="00724CF4">
        <w:rPr>
          <w:color w:val="FF0000"/>
        </w:rPr>
        <w:t xml:space="preserve"> and </w:t>
      </w:r>
      <m:oMath>
        <m:r>
          <w:rPr>
            <w:rFonts w:ascii="Cambria Math" w:hAnsi="Cambria Math"/>
            <w:color w:val="FF0000"/>
          </w:rPr>
          <m:t>j</m:t>
        </m:r>
      </m:oMath>
      <w:r w:rsidRPr="00724CF4">
        <w:rPr>
          <w:color w:val="FF0000"/>
        </w:rPr>
        <w:t xml:space="preserve">, which is used to normalize </w:t>
      </w:r>
      <m:oMath>
        <m:sSub>
          <m:sSubPr>
            <m:ctrlPr>
              <w:rPr>
                <w:rFonts w:ascii="Cambria Math" w:hAnsi="Cambria Math"/>
                <w:i/>
                <w:color w:val="FF0000"/>
              </w:rPr>
            </m:ctrlPr>
          </m:sSubPr>
          <m:e>
            <m:r>
              <w:rPr>
                <w:rFonts w:ascii="Cambria Math" w:hAnsi="Cambria Math"/>
                <w:color w:val="FF0000"/>
              </w:rPr>
              <m:t>C</m:t>
            </m:r>
          </m:e>
          <m:sub>
            <m:r>
              <w:rPr>
                <w:rFonts w:ascii="Cambria Math" w:hAnsi="Cambria Math"/>
                <w:color w:val="FF0000"/>
              </w:rPr>
              <m:t>ij</m:t>
            </m:r>
          </m:sub>
        </m:sSub>
      </m:oMath>
      <w:r w:rsidRPr="00724CF4">
        <w:rPr>
          <w:color w:val="FF0000"/>
        </w:rPr>
        <w:t>. The expected IF is the product of the number of interactions of each region divided by the total number of interactions. The normalized IF (</w:t>
      </w:r>
      <m:oMath>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ij</m:t>
            </m:r>
          </m:sub>
        </m:sSub>
      </m:oMath>
      <w:r w:rsidRPr="00724CF4">
        <w:rPr>
          <w:color w:val="FF0000"/>
        </w:rPr>
        <w:t>) is obtained by dividing the observed IF (</w:t>
      </w:r>
      <m:oMath>
        <m:sSub>
          <m:sSubPr>
            <m:ctrlPr>
              <w:rPr>
                <w:rFonts w:ascii="Cambria Math" w:hAnsi="Cambria Math"/>
                <w:i/>
                <w:color w:val="FF0000"/>
              </w:rPr>
            </m:ctrlPr>
          </m:sSubPr>
          <m:e>
            <m:r>
              <w:rPr>
                <w:rFonts w:ascii="Cambria Math" w:hAnsi="Cambria Math"/>
                <w:color w:val="FF0000"/>
              </w:rPr>
              <m:t>C</m:t>
            </m:r>
          </m:e>
          <m:sub>
            <m:r>
              <w:rPr>
                <w:rFonts w:ascii="Cambria Math" w:hAnsi="Cambria Math"/>
                <w:color w:val="FF0000"/>
              </w:rPr>
              <m:t>ij</m:t>
            </m:r>
          </m:sub>
        </m:sSub>
      </m:oMath>
      <w:r w:rsidRPr="00724CF4">
        <w:rPr>
          <w:color w:val="FF0000"/>
        </w:rPr>
        <w:t xml:space="preserve">) by the expected IF. This normalized IF could be interpreted as the likelihood ratio (odds) of regions </w:t>
      </w:r>
      <m:oMath>
        <m:r>
          <w:rPr>
            <w:rFonts w:ascii="Cambria Math" w:hAnsi="Cambria Math"/>
            <w:color w:val="FF0000"/>
          </w:rPr>
          <m:t>i</m:t>
        </m:r>
      </m:oMath>
      <w:r w:rsidRPr="00724CF4">
        <w:rPr>
          <w:color w:val="FF0000"/>
        </w:rPr>
        <w:t xml:space="preserve"> and </w:t>
      </w:r>
      <m:oMath>
        <m:r>
          <w:rPr>
            <w:rFonts w:ascii="Cambria Math" w:hAnsi="Cambria Math"/>
            <w:color w:val="FF0000"/>
          </w:rPr>
          <m:t>j</m:t>
        </m:r>
      </m:oMath>
      <w:r w:rsidRPr="00724CF4">
        <w:rPr>
          <w:color w:val="FF0000"/>
        </w:rPr>
        <w:t xml:space="preserve"> in contact, which is the number of observed reads divided by the number of expected reads between the two regions. </w:t>
      </w:r>
      <w:r w:rsidR="008C2708" w:rsidRPr="00724CF4">
        <w:rPr>
          <w:color w:val="FF0000"/>
        </w:rPr>
        <w:t>We called this normalization “</w:t>
      </w:r>
      <w:r w:rsidR="00466CEB" w:rsidRPr="00724CF4">
        <w:rPr>
          <w:color w:val="FF0000"/>
        </w:rPr>
        <w:t>coverage normalization</w:t>
      </w:r>
      <w:r w:rsidR="008C2708" w:rsidRPr="00724CF4">
        <w:rPr>
          <w:color w:val="FF0000"/>
        </w:rPr>
        <w:t>”</w:t>
      </w:r>
      <w:r w:rsidR="00466CEB" w:rsidRPr="00724CF4">
        <w:rPr>
          <w:color w:val="FF0000"/>
        </w:rPr>
        <w:t xml:space="preserve"> in our i</w:t>
      </w:r>
      <w:r w:rsidR="005C0CE1" w:rsidRPr="00724CF4">
        <w:rPr>
          <w:color w:val="FF0000"/>
        </w:rPr>
        <w:t>mplementation for normalization</w:t>
      </w:r>
      <w:r w:rsidR="00C7034D" w:rsidRPr="00724CF4">
        <w:rPr>
          <w:color w:val="FF0000"/>
        </w:rPr>
        <w:t xml:space="preserve"> (</w:t>
      </w:r>
      <w:r w:rsidR="00D21A53" w:rsidRPr="00724CF4">
        <w:rPr>
          <w:color w:val="FF0000"/>
        </w:rPr>
        <w:t xml:space="preserve">called </w:t>
      </w:r>
      <w:r w:rsidR="00C7034D" w:rsidRPr="00724CF4">
        <w:rPr>
          <w:color w:val="FF0000"/>
        </w:rPr>
        <w:t>normalizer)</w:t>
      </w:r>
      <w:r w:rsidR="005C0CE1" w:rsidRPr="00724CF4">
        <w:rPr>
          <w:color w:val="FF0000"/>
        </w:rPr>
        <w:t xml:space="preserve"> provided in the software pa</w:t>
      </w:r>
      <w:bookmarkStart w:id="6" w:name="_GoBack"/>
      <w:bookmarkEnd w:id="6"/>
      <w:r w:rsidR="005C0CE1" w:rsidRPr="00724CF4">
        <w:rPr>
          <w:color w:val="FF0000"/>
        </w:rPr>
        <w:t>ckage.</w:t>
      </w:r>
    </w:p>
    <w:p w14:paraId="5DBE3636" w14:textId="77777777" w:rsidR="00C7034D" w:rsidRPr="00724CF4" w:rsidRDefault="00C7034D" w:rsidP="00121AC6">
      <w:pPr>
        <w:rPr>
          <w:color w:val="FF0000"/>
        </w:rPr>
      </w:pPr>
    </w:p>
    <w:p w14:paraId="078DB16E" w14:textId="2F4B91D0" w:rsidR="006117DB" w:rsidRPr="00724CF4" w:rsidRDefault="00D21A53" w:rsidP="00121AC6">
      <w:pPr>
        <w:rPr>
          <w:color w:val="FF0000"/>
        </w:rPr>
      </w:pPr>
      <w:r w:rsidRPr="00724CF4">
        <w:rPr>
          <w:color w:val="FF0000"/>
        </w:rPr>
        <w:t>O</w:t>
      </w:r>
      <w:r w:rsidR="00C7034D" w:rsidRPr="00724CF4">
        <w:rPr>
          <w:color w:val="FF0000"/>
        </w:rPr>
        <w:t xml:space="preserve">ur </w:t>
      </w:r>
      <w:r w:rsidRPr="00724CF4">
        <w:rPr>
          <w:color w:val="FF0000"/>
        </w:rPr>
        <w:t xml:space="preserve">normalizer also implements a more sophisticated normalization </w:t>
      </w:r>
      <w:r w:rsidRPr="00724CF4">
        <w:rPr>
          <w:color w:val="FF0000"/>
        </w:rPr>
        <w:fldChar w:fldCharType="begin"/>
      </w:r>
      <w:r w:rsidRPr="00724CF4">
        <w:rPr>
          <w:color w:val="FF0000"/>
        </w:rPr>
        <w:instrText xml:space="preserve"> ADDIN ZOTERO_ITEM CSL_CITATION {"citationID":"u6c1r95di","properties":{"formattedCitation":"(Imakaev et al., 2012)","plainCitation":"(Imakaev et al., 2012)"},"citationItems":[{"id":18,"uris":["http://zotero.org/users/1253414/items/6GUDK45K"],"uri":["http://zotero.org/users/1253414/items/6GUDK45K"],"itemData":{"id":18,"type":"article-journal","title":"Iterative correction of Hi-C data reveals hallmarks of chromosome organization","container-title":"Nature Methods","page":"999–1003","volume":"9","issue":"10","source":"Google Scholar","author":[{"family":"Imakaev","given":"M."},{"family":"Fudenberg","given":"G."},{"family":"McCord","given":"R. P."},{"family":"Naumova","given":"N."},{"family":"Goloborodko","given":"A."},{"family":"Lajoie","given":"B. R."},{"family":"Dekker","given":"J."},{"family":"Mirny","given":"L. A."}],"issued":{"date-parts":[["2012"]]}}}],"schema":"https://github.com/citation-style-language/schema/raw/master/csl-citation.json"} </w:instrText>
      </w:r>
      <w:r w:rsidRPr="00724CF4">
        <w:rPr>
          <w:color w:val="FF0000"/>
        </w:rPr>
        <w:fldChar w:fldCharType="separate"/>
      </w:r>
      <w:r w:rsidRPr="00724CF4">
        <w:rPr>
          <w:color w:val="FF0000"/>
        </w:rPr>
        <w:t>(Imakaev et al., 2012)</w:t>
      </w:r>
      <w:r w:rsidRPr="00724CF4">
        <w:rPr>
          <w:color w:val="FF0000"/>
        </w:rPr>
        <w:fldChar w:fldCharType="end"/>
      </w:r>
      <w:r w:rsidR="00A23759" w:rsidRPr="00724CF4">
        <w:rPr>
          <w:color w:val="FF0000"/>
        </w:rPr>
        <w:t xml:space="preserve"> that we called</w:t>
      </w:r>
      <w:r w:rsidR="008C2708" w:rsidRPr="00724CF4">
        <w:rPr>
          <w:color w:val="FF0000"/>
        </w:rPr>
        <w:t xml:space="preserve"> “iterative normalization”. </w:t>
      </w:r>
      <w:r w:rsidR="00CA0DA0" w:rsidRPr="00724CF4">
        <w:rPr>
          <w:color w:val="FF0000"/>
        </w:rPr>
        <w:t xml:space="preserve">This normalization doesn’t assume specific sources of biases, such as in </w:t>
      </w:r>
      <w:r w:rsidR="00CA0DA0" w:rsidRPr="00724CF4">
        <w:rPr>
          <w:color w:val="FF0000"/>
        </w:rPr>
        <w:fldChar w:fldCharType="begin"/>
      </w:r>
      <w:r w:rsidR="00CA0DA0" w:rsidRPr="00724CF4">
        <w:rPr>
          <w:color w:val="FF0000"/>
        </w:rPr>
        <w:instrText xml:space="preserve"> ADDIN ZOTERO_ITEM CSL_CITATION {"citationID":"2p2akjksjh","properties":{"formattedCitation":"(Cournac et al., 2012a)","plainCitation":"(Cournac et al., 2012a)"},"citationItems":[{"id":"1N11wtio/jbQxo24v","uris":["http://zotero.org/users/1253414/items/MSA4J4R2"],"uri":["http://zotero.org/users/1253414/items/MSA4J4R2"],"itemData":{"id":"1N11wtio/jbQxo24v","type":"article-journal","title":"Normalization of a chromosomal contact map","container-title":"BMC Genomics","page":"436","volume":"13","issue":"1","source":"www.biomedcentral.com","abstract":"Chromatin organization has been increasingly studied in relation with its important influence on DNA-related metabolic processes such as replication or regulation of gene expression. Since its original design ten years ago, capture of chromosome conformation (3C) has become an essential tool to investigate the overall conformation of chromosomes. It relies on the capture of long-range trans and cis interactions of chromosomal segments whose relative proportions in the final bank reflect their frequencies of interactions, hence their spatial proximity in a population of cells. The recent coupling of 3C with deep sequencing approaches now allows the generation of high resolution genome-wide chromosomal contact maps. Different protocols have been used to generate such maps in various organisms. This includes mammals, drosophila and yeast. The massive amount of raw data generated by the genomic 3C has to be carefully processed to alleviate the various biases and byproducts generated by the experiments. Our study aims at proposing a simple normalization procedure to minimize the influence of these unwanted but inevitable events on the final results.","DOI":"10.1186/1471-2164-13-436","ISSN":"1471-2164","language":"en","author":[{"family":"Cournac","given":"Axel"},{"family":"Marie-Nelly","given":"Hervé"},{"family":"Marbouty","given":"Martial"},{"family":"Koszul","given":"Romain"},{"family":"Mozziconacci","given":"Julien"}],"issued":{"year":2012,"month":8,"day":30},"page-first":"436","container-title-short":"BMC Genomics"}}],"schema":"https://github.com/citation-style-language/schema/raw/master/csl-citation.json"} </w:instrText>
      </w:r>
      <w:r w:rsidR="00CA0DA0" w:rsidRPr="00724CF4">
        <w:rPr>
          <w:color w:val="FF0000"/>
        </w:rPr>
        <w:fldChar w:fldCharType="separate"/>
      </w:r>
      <w:r w:rsidR="00CA0DA0" w:rsidRPr="00724CF4">
        <w:rPr>
          <w:color w:val="FF0000"/>
        </w:rPr>
        <w:t>(Cournac et al., 2012a)</w:t>
      </w:r>
      <w:r w:rsidR="00CA0DA0" w:rsidRPr="00724CF4">
        <w:rPr>
          <w:color w:val="FF0000"/>
        </w:rPr>
        <w:fldChar w:fldCharType="end"/>
      </w:r>
      <w:r w:rsidR="00CA0DA0" w:rsidRPr="00724CF4">
        <w:rPr>
          <w:color w:val="FF0000"/>
        </w:rPr>
        <w:t xml:space="preserve">. </w:t>
      </w:r>
      <w:r w:rsidR="00986B8B" w:rsidRPr="00724CF4">
        <w:rPr>
          <w:color w:val="FF0000"/>
        </w:rPr>
        <w:t>However, i</w:t>
      </w:r>
      <w:r w:rsidR="00CA0DA0" w:rsidRPr="00724CF4">
        <w:rPr>
          <w:color w:val="FF0000"/>
        </w:rPr>
        <w:t>t makes an assumption that the bias between 2 regions can be represented as the product of individual biases from each region.</w:t>
      </w:r>
      <w:r w:rsidR="00BE1435" w:rsidRPr="00724CF4">
        <w:rPr>
          <w:color w:val="FF0000"/>
        </w:rPr>
        <w:t xml:space="preserve"> In implementation, this iterative normalization </w:t>
      </w:r>
      <w:r w:rsidR="00422312" w:rsidRPr="00724CF4">
        <w:rPr>
          <w:color w:val="FF0000"/>
        </w:rPr>
        <w:t xml:space="preserve">just </w:t>
      </w:r>
      <w:r w:rsidR="00BE1435" w:rsidRPr="00724CF4">
        <w:rPr>
          <w:color w:val="FF0000"/>
        </w:rPr>
        <w:t xml:space="preserve">repeats the above coverage normalization until the matrix </w:t>
      </w:r>
      <m:oMath>
        <m:r>
          <w:rPr>
            <w:rFonts w:ascii="Cambria Math" w:hAnsi="Cambria Math"/>
            <w:color w:val="FF0000"/>
          </w:rPr>
          <m:t>F</m:t>
        </m:r>
      </m:oMath>
      <w:r w:rsidR="00BE1435" w:rsidRPr="00724CF4">
        <w:rPr>
          <w:color w:val="FF0000"/>
        </w:rPr>
        <w:t xml:space="preserve"> is converged.</w:t>
      </w:r>
      <w:r w:rsidR="00490DFD" w:rsidRPr="00724CF4">
        <w:rPr>
          <w:color w:val="FF0000"/>
        </w:rPr>
        <w:t xml:space="preserve"> </w:t>
      </w:r>
      <w:r w:rsidR="004610BA" w:rsidRPr="00724CF4">
        <w:rPr>
          <w:color w:val="FF0000"/>
        </w:rPr>
        <w:t>I</w:t>
      </w:r>
      <w:r w:rsidR="004971DD" w:rsidRPr="00724CF4">
        <w:rPr>
          <w:color w:val="FF0000"/>
        </w:rPr>
        <w:t xml:space="preserve">ntra-chromosomal contacts and inter-chromosomal contacts were normalized separately </w:t>
      </w:r>
      <w:r w:rsidR="00BA534B" w:rsidRPr="00724CF4">
        <w:rPr>
          <w:color w:val="FF0000"/>
        </w:rPr>
        <w:t>when applying</w:t>
      </w:r>
      <w:r w:rsidR="004971DD" w:rsidRPr="00724CF4">
        <w:rPr>
          <w:color w:val="FF0000"/>
        </w:rPr>
        <w:t xml:space="preserve"> this normalization </w:t>
      </w:r>
      <w:r w:rsidR="004971DD" w:rsidRPr="00724CF4">
        <w:rPr>
          <w:color w:val="FF0000"/>
        </w:rPr>
        <w:fldChar w:fldCharType="begin"/>
      </w:r>
      <w:r w:rsidR="004971DD" w:rsidRPr="00724CF4">
        <w:rPr>
          <w:color w:val="FF0000"/>
        </w:rPr>
        <w:instrText xml:space="preserve"> ADDIN ZOTERO_ITEM CSL_CITATION {"citationID":"1skrs469kk","properties":{"formattedCitation":"(Imakaev et al., 2012)","plainCitation":"(Imakaev et al., 2012)"},"citationItems":[{"id":18,"uris":["http://zotero.org/users/1253414/items/6GUDK45K"],"uri":["http://zotero.org/users/1253414/items/6GUDK45K"],"itemData":{"id":18,"type":"article-journal","title":"Iterative correction of Hi-C data reveals hallmarks of chromosome organization","container-title":"Nature Methods","page":"999–1003","volume":"9","issue":"10","source":"Google Scholar","author":[{"family":"Imakaev","given":"M."},{"family":"Fudenberg","given":"G."},{"family":"McCord","given":"R. P."},{"family":"Naumova","given":"N."},{"family":"Goloborodko","given":"A."},{"family":"Lajoie","given":"B. R."},{"family":"Dekker","given":"J."},{"family":"Mirny","given":"L. A."}],"issued":{"date-parts":[["2012"]]}}}],"schema":"https://github.com/citation-style-language/schema/raw/master/csl-citation.json"} </w:instrText>
      </w:r>
      <w:r w:rsidR="004971DD" w:rsidRPr="00724CF4">
        <w:rPr>
          <w:color w:val="FF0000"/>
        </w:rPr>
        <w:fldChar w:fldCharType="separate"/>
      </w:r>
      <w:r w:rsidR="004971DD" w:rsidRPr="00724CF4">
        <w:rPr>
          <w:color w:val="FF0000"/>
        </w:rPr>
        <w:t>(Imakaev et al., 2012)</w:t>
      </w:r>
      <w:r w:rsidR="004971DD" w:rsidRPr="00724CF4">
        <w:rPr>
          <w:color w:val="FF0000"/>
        </w:rPr>
        <w:fldChar w:fldCharType="end"/>
      </w:r>
      <w:r w:rsidR="004971DD" w:rsidRPr="00724CF4">
        <w:rPr>
          <w:color w:val="FF0000"/>
        </w:rPr>
        <w:t xml:space="preserve">. We were </w:t>
      </w:r>
      <w:r w:rsidR="005D6E47" w:rsidRPr="00724CF4">
        <w:rPr>
          <w:color w:val="FF0000"/>
        </w:rPr>
        <w:t>un</w:t>
      </w:r>
      <w:r w:rsidR="004971DD" w:rsidRPr="00724CF4">
        <w:rPr>
          <w:color w:val="FF0000"/>
        </w:rPr>
        <w:t xml:space="preserve">sure how to incorporate intra-chromosomal contacts and inter-chromosomal contacts after normalization so that we didn’t use this normalization for the whole genome. In our experience, </w:t>
      </w:r>
      <w:r w:rsidR="004971DD" w:rsidRPr="00724CF4">
        <w:rPr>
          <w:color w:val="FF0000"/>
        </w:rPr>
        <w:lastRenderedPageBreak/>
        <w:t>this normalization is more effective than the coverage normalization when applied for intra-chromosomal contacts (</w:t>
      </w:r>
      <w:r w:rsidR="00F216E6" w:rsidRPr="00724CF4">
        <w:rPr>
          <w:color w:val="FF0000"/>
        </w:rPr>
        <w:t>producing higher quality models</w:t>
      </w:r>
      <w:r w:rsidR="004971DD" w:rsidRPr="00724CF4">
        <w:rPr>
          <w:color w:val="FF0000"/>
        </w:rPr>
        <w:t>).</w:t>
      </w:r>
    </w:p>
    <w:p w14:paraId="5E953100" w14:textId="5EAEA25A" w:rsidR="00121AC6" w:rsidRPr="00086528" w:rsidRDefault="00FD5B31" w:rsidP="00121AC6">
      <w:pPr>
        <w:rPr>
          <w:lang w:val="en-US"/>
        </w:rPr>
      </w:pPr>
      <w:r w:rsidRPr="00724CF4">
        <w:rPr>
          <w:color w:val="FF0000"/>
        </w:rPr>
        <w:t xml:space="preserve">In the future, we plan to implement more normalization methods for our normalizer, such as </w:t>
      </w:r>
      <w:r w:rsidRPr="00724CF4">
        <w:rPr>
          <w:color w:val="FF0000"/>
        </w:rPr>
        <w:fldChar w:fldCharType="begin"/>
      </w:r>
      <w:r w:rsidR="00CA0DA0" w:rsidRPr="00724CF4">
        <w:rPr>
          <w:color w:val="FF0000"/>
        </w:rPr>
        <w:instrText xml:space="preserve"> ADDIN ZOTERO_ITEM CSL_CITATION {"citationID":"22vtg4c9l0","properties":{"formattedCitation":"(Cournac et al., 2012b)","plainCitation":"(Cournac et al., 2012b)"},"citationItems":[{"id":54,"uris":["http://zotero.org/users/1253414/items/MSA4J4R2"],"uri":["http://zotero.org/users/1253414/items/MSA4J4R2"],"itemData":{"id":54,"type":"article-journal","title":"Normalization of a chromosomal contact map","container-title":"BMC Genomics","page":"436","volume":"13","issue":"1","source":"www.biomedcentral.com","abstract":"Chromatin organization has been increasingly studied in relation with its important influence on DNA-related metabolic processes such as replication or regulation of gene expression. Since its original design ten years ago, capture of chromosome conformation (3C) has become an essential tool to investigate the overall conformation of chromosomes. It relies on the capture of long-range trans and cis interactions of chromosomal segments whose relative proportions in the final bank reflect their frequencies of interactions, hence their spatial proximity in a population of cells. The recent coupling of 3C with deep sequencing approaches now allows the generation of high resolution genome-wide chromosomal contact maps. Different protocols have been used to generate such maps in various organisms. This includes mammals, drosophila and yeast. The massive amount of raw data generated by the genomic 3C has to be carefully processed to alleviate the various biases and byproducts generated by the experiments. Our study aims at proposing a simple normalization procedure to minimize the influence of these unwanted but inevitable events on the final results.","DOI":"10.1186/1471-2164-13-436","ISSN":"1471-2164","language":"en","author":[{"family":"Cournac","given":"Axel"},{"family":"Marie-Nelly","given":"Hervé"},{"family":"Marbouty","given":"Martial"},{"family":"Koszul","given":"Romain"},{"family":"Mozziconacci","given":"Julien"}],"issued":{"date-parts":[["2012",8,30]]}}}],"schema":"https://github.com/citation-style-language/schema/raw/master/csl-citation.json"} </w:instrText>
      </w:r>
      <w:r w:rsidRPr="00724CF4">
        <w:rPr>
          <w:color w:val="FF0000"/>
        </w:rPr>
        <w:fldChar w:fldCharType="separate"/>
      </w:r>
      <w:r w:rsidR="00CA0DA0" w:rsidRPr="00724CF4">
        <w:rPr>
          <w:color w:val="FF0000"/>
        </w:rPr>
        <w:t>(Cournac et al., 2012b)</w:t>
      </w:r>
      <w:r w:rsidRPr="00724CF4">
        <w:rPr>
          <w:color w:val="FF0000"/>
        </w:rPr>
        <w:fldChar w:fldCharType="end"/>
      </w:r>
      <w:r w:rsidRPr="00724CF4">
        <w:rPr>
          <w:color w:val="FF0000"/>
        </w:rPr>
        <w:t xml:space="preserve">, </w:t>
      </w:r>
      <w:r w:rsidRPr="00724CF4">
        <w:rPr>
          <w:color w:val="FF0000"/>
        </w:rPr>
        <w:fldChar w:fldCharType="begin"/>
      </w:r>
      <w:r w:rsidRPr="00724CF4">
        <w:rPr>
          <w:color w:val="FF0000"/>
        </w:rPr>
        <w:instrText xml:space="preserve"> ADDIN ZOTERO_ITEM CSL_CITATION {"citationID":"267iub45h0","properties":{"formattedCitation":"(Hu et al., 2012)","plainCitation":"(Hu et al., 2012)"},"citationItems":[{"id":37,"uris":["http://zotero.org/users/1253414/items/DSSACSRI"],"uri":["http://zotero.org/users/1253414/items/DSSACSRI"],"itemData":{"id":37,"type":"article-journal","title":"HiCNorm: removing biases in Hi-C data via Poisson regression","container-title":"Bioinformatics (Oxford, England)","page":"3131-3133","volume":"28","issue":"23","source":"NCBI PubMed","abstract":"SUMMARY\n\nWe propose a parametric model, HiCNorm, to remove systematic biases in the raw Hi-C contact maps, resulting in a simple, fast, yet accurate normalization procedure. Compared with the existing Hi-C normalization method developed by Yaffe and Tanay, HiCNorm has fewer parameters, runs &gt;1000 times faster and achieves higher reproducibility.\n\n\nAVAILABILITY\n\nFreely available on the web at: http://www.people.fas.harvard.edu/</w:instrText>
      </w:r>
      <w:r w:rsidRPr="00724CF4">
        <w:rPr>
          <w:rFonts w:ascii="Cambria Math" w:hAnsi="Cambria Math" w:cs="Cambria Math"/>
          <w:color w:val="FF0000"/>
        </w:rPr>
        <w:instrText>∼</w:instrText>
      </w:r>
      <w:r w:rsidRPr="00724CF4">
        <w:rPr>
          <w:color w:val="FF0000"/>
        </w:rPr>
        <w:instrText xml:space="preserve">junliu/HiCNorm/.\n\n\nCONTACT\n\njliu@stat.harvard.edu Supplementary information: Supplementary data are available at Bioinformatics online.","DOI":"10.1093/bioinformatics/bts570","ISSN":"1367-4811","note":"PMID: 23023982","shortTitle":"HiCNorm","journalAbbreviation":"Bioinformatics","author":[{"family":"Hu","given":"Ming"},{"family":"Deng","given":"Ke"},{"family":"Selvaraj","given":"Siddarth"},{"family":"Qin","given":"Zhaohui"},{"family":"Ren","given":"Bing"},{"family":"Liu","given":"Jun S"}],"issued":{"date-parts":[["2012",12,1]]},"PMID":"23023982"}}],"schema":"https://github.com/citation-style-language/schema/raw/master/csl-citation.json"} </w:instrText>
      </w:r>
      <w:r w:rsidRPr="00724CF4">
        <w:rPr>
          <w:color w:val="FF0000"/>
        </w:rPr>
        <w:fldChar w:fldCharType="separate"/>
      </w:r>
      <w:r w:rsidRPr="00724CF4">
        <w:rPr>
          <w:color w:val="FF0000"/>
        </w:rPr>
        <w:t>(Hu et al., 2012)</w:t>
      </w:r>
      <w:r w:rsidRPr="00724CF4">
        <w:rPr>
          <w:color w:val="FF0000"/>
        </w:rPr>
        <w:fldChar w:fldCharType="end"/>
      </w:r>
      <w:r w:rsidRPr="00724CF4">
        <w:rPr>
          <w:color w:val="FF0000"/>
        </w:rPr>
        <w:t>, and perform a comparison between normalization methods.</w:t>
      </w:r>
    </w:p>
    <w:p w14:paraId="4BDD1039" w14:textId="0C37A8E3" w:rsidR="009D252C" w:rsidRPr="009D252C" w:rsidRDefault="009D252C" w:rsidP="0045563F">
      <w:pPr>
        <w:pStyle w:val="Heading2"/>
        <w:spacing w:before="240" w:after="240"/>
        <w:rPr>
          <w:sz w:val="24"/>
        </w:rPr>
      </w:pPr>
      <w:bookmarkStart w:id="7" w:name="_Toc435434835"/>
      <w:r w:rsidRPr="009D252C">
        <w:rPr>
          <w:sz w:val="24"/>
        </w:rPr>
        <w:t>Description and Configuration of Parameters</w:t>
      </w:r>
      <w:bookmarkEnd w:id="7"/>
    </w:p>
    <w:p w14:paraId="3389B265" w14:textId="77777777" w:rsidR="00A2067F" w:rsidRDefault="00A2067F" w:rsidP="0045563F">
      <w:pPr>
        <w:spacing w:before="240" w:after="240"/>
      </w:pPr>
      <w:r>
        <w:t>There are three types of parameters, parameters related to the chromoso</w:t>
      </w:r>
      <w:r w:rsidR="00CC5A67">
        <w:t>mal contact data, parameters of</w:t>
      </w:r>
      <w:r>
        <w:t xml:space="preserve"> the objective function and system parameters to configure how the tool is run. These parameters can be specified in a text file, parameters.txt – which is required to run the tool, in any order and in the form of pairs of a key and a value (key = value). This file can contain comments starting with ‘#’, which are ignored by the tool. </w:t>
      </w:r>
    </w:p>
    <w:p w14:paraId="051E706A" w14:textId="77777777" w:rsidR="0074452C" w:rsidRDefault="0074452C" w:rsidP="0045563F">
      <w:pPr>
        <w:spacing w:before="240" w:after="240"/>
      </w:pPr>
      <w:r>
        <w:t xml:space="preserve">The first parameter related to the chromosomal contact data is the number of chromosome in the contact data. For chromosome reconstruction, it is always one. If the actual number of chromosomes in the </w:t>
      </w:r>
      <w:r w:rsidR="00377F32">
        <w:t>input</w:t>
      </w:r>
      <w:r>
        <w:t xml:space="preserve"> file is different from this number, an exception will be thrown. This number is specified by the key, </w:t>
      </w:r>
      <w:r w:rsidRPr="002374EA">
        <w:t>NBR_OF_CHR</w:t>
      </w:r>
      <w:r>
        <w:t xml:space="preserve">. The highest indices of fragments of chromosomes are needed to identify </w:t>
      </w:r>
      <w:r w:rsidR="00614E5C">
        <w:t xml:space="preserve">fragments of </w:t>
      </w:r>
      <w:r>
        <w:t xml:space="preserve">chromosomes. These numbers are put in a separate text file with the name of the file specified by the value of the key, </w:t>
      </w:r>
      <w:r w:rsidRPr="00795D4D">
        <w:t>CHR_UPPER_BOUND_ID_FILE</w:t>
      </w:r>
      <w:r>
        <w:t xml:space="preserve">, in the parameters.txt file. Each line of this text file contains two numbers, the first number is index of the chromosome (1 - 24) and the second number is the highest fragment index of the corresponding chromosome. Chromosome indices in this file must be consistent with the number of chromosomes specified by the value of the key, </w:t>
      </w:r>
      <w:r w:rsidRPr="002374EA">
        <w:t>NBR_OF_CHR</w:t>
      </w:r>
      <w:r>
        <w:t xml:space="preserve">. </w:t>
      </w:r>
    </w:p>
    <w:p w14:paraId="710612D3" w14:textId="195FFB79" w:rsidR="0074452C" w:rsidRDefault="008B7BFC" w:rsidP="0045563F">
      <w:pPr>
        <w:spacing w:before="240" w:after="240"/>
      </w:pPr>
      <w:r>
        <w:lastRenderedPageBreak/>
        <w:t>Because of the noise, and the fact that the input</w:t>
      </w:r>
      <w:r w:rsidR="0074452C">
        <w:t xml:space="preserve"> data is generated from an ensemble of millions of cells, almost all fragments (at low resolutions) are in contact, which could be unrealistic for structure of a single cell. Therefore, it is necessary to apply thresholds to chromosomal contacts to remove contacts with low IF (unreliable contacts) before the reconstruction. The method implemented by this tool can tolerate noise contacts well and especially can reconstruct similar structures for a range of threshold of intra-chromosomal contacts. Generally, thresholds for intra-chromosomal and inter-chromosomal contacts should be similar or not too far from each other to avoid bias among inter-and intra-chromosomal contacts. Users are suggested to try different thresholds for both intra- and inter-chromosomal contacts. The keys, </w:t>
      </w:r>
      <w:r w:rsidR="0074452C" w:rsidRPr="00EF30E9">
        <w:t>INTRA_IF_THRESHOLD</w:t>
      </w:r>
      <w:r w:rsidR="0074452C">
        <w:t xml:space="preserve"> and </w:t>
      </w:r>
      <w:r w:rsidR="0074452C" w:rsidRPr="00EF30E9">
        <w:t>INTER_IF_THRESHOLD</w:t>
      </w:r>
      <w:r w:rsidR="0074452C">
        <w:t xml:space="preserve">, are used to specify thresholds for intra-chromosomal contacts and inter-chromosomal contacts respectively. Contacts with IF less than the corresponding threshold will be treated as non-contacts. </w:t>
      </w:r>
      <w:r w:rsidR="0074452C">
        <w:br/>
        <w:t xml:space="preserve">Distance thresholds are needed for the objective function in </w:t>
      </w:r>
      <w:r w:rsidR="0074452C">
        <w:fldChar w:fldCharType="begin"/>
      </w:r>
      <w:r w:rsidR="00D21A53">
        <w:instrText xml:space="preserve"> ADDIN ZOTERO_ITEM CSL_CITATION {"citationID":"23r7dibvuh","properties":{"formattedCitation":"(Trieu and Cheng, 2014)","plainCitation":"(Trieu and Cheng, 2014)"},"citationItems":[{"id":30,"uris":["http://zotero.org/users/local/iQsUi9Ce/items/DTPKFXTM"],"uri":["http://zotero.org/users/local/iQsUi9Ce/items/DTPKFXTM"],"itemData":{"id":30,"type":"article-journal","title":"Large-scale reconstruction of 3D structures of human chromosomes from chromosomal contact data","container-title":"Nucleic Acids Research","page":"gkt1411","source":"nar.oxfordjournals.org","abstract":"Chromosomes are not positioned randomly within a nucleus, but instead, they adopt preferred spatial conformations to facilitate necessary long-range gene–gene interactions and regulations. Thus, obtaining the 3D shape of chromosomes of a genome is critical for understanding how the genome folds, functions and how its genes interact and are regulated. Here, we describe a method to reconstruct preferred 3D structures of individual chromosomes of the human genome from chromosomal contact data generated by the Hi-C chromosome conformation capturing technique. A novel parameterized objective function was designed for modeling chromosome structures, which was optimized by a gradient descent method to generate chromosomal structural models that could satisfy as many intra-chromosomal contacts as possible. We applied the objective function and the corresponding optimization method to two Hi-C chromosomal data sets of both a healthy and a cancerous human B-cell to construct 3D models of individual chromosomes at resolutions of 1 MB and 200 KB, respectively. The parameters used with the method were calibrated according to an independent fluorescence in situ hybridization experimental data. The structural models generated by our method could satisfy a high percentage of contacts (pairs of loci in interaction) and non-contacts (pairs of loci not in interaction) and were compatible with the known two-compartment organization of human chromatin structures. Furthermore, structural models generated at different resolutions and from randomly permuted data sets were consistent.","DOI":"10.1093/nar/gkt1411","ISSN":"0305-1048, 1362-4962","note":"PMID: 24465004","journalAbbreviation":"Nucl. Acids Res.","language":"en","author":[{"family":"Trieu","given":"Tuan"},{"family":"Cheng","given":"Jianlin"}],"issued":{"date-parts":[["2014",1,24]]},"accessed":{"date-parts":[["2014",3,10]]},"PMID":"24465004"}}],"schema":"https://github.com/citation-style-language/schema/raw/master/csl-citation.json"} </w:instrText>
      </w:r>
      <w:r w:rsidR="0074452C">
        <w:fldChar w:fldCharType="separate"/>
      </w:r>
      <w:r w:rsidR="00D21A53" w:rsidRPr="00D21A53">
        <w:t>(Trieu and Cheng, 2014)</w:t>
      </w:r>
      <w:r w:rsidR="0074452C">
        <w:fldChar w:fldCharType="end"/>
      </w:r>
      <w:r w:rsidR="0074452C">
        <w:t xml:space="preserve"> and defined by five parameters. ADJACENT_DIST, CONTACT_DIST and </w:t>
      </w:r>
      <w:r w:rsidR="0074452C" w:rsidRPr="002D2C7F">
        <w:t>POS_MIN_DIST</w:t>
      </w:r>
      <w:r w:rsidR="0074452C">
        <w:t xml:space="preserve"> define the square maximum distance between two adjacent fragments of the same chromosome, the maximum square distance for fragments that are in contact and the minimum square distance between any two fragments respectively. </w:t>
      </w:r>
      <w:r w:rsidR="0074452C" w:rsidRPr="00C00791">
        <w:t>NEG_MAX_DIST_INTRA</w:t>
      </w:r>
      <w:r w:rsidR="0074452C">
        <w:t xml:space="preserve"> and </w:t>
      </w:r>
      <w:r w:rsidR="0074452C" w:rsidRPr="000551B0">
        <w:t>NEG_MAX_DIST_INTER</w:t>
      </w:r>
      <w:r w:rsidR="0074452C">
        <w:t xml:space="preserve"> specify the square maximum distance for any two fragments of the same chromosome and the square maximum distance for any two fragments that are not in the same chromosome. Theoretically, </w:t>
      </w:r>
      <w:r w:rsidR="0074452C" w:rsidRPr="000551B0">
        <w:t>NEG_MAX_DIST_INTER</w:t>
      </w:r>
      <w:r w:rsidR="0074452C">
        <w:t xml:space="preserve"> should be around the square of the diameter of the nucleus. Ideally, the values of these parameters should be calibrated from FISH measurements of the same cell type. However, the method can tolerate a range of value of the contact distance (CONTACT_DIST), FISH measurements of cells from the same species could </w:t>
      </w:r>
      <w:r w:rsidR="0074452C">
        <w:lastRenderedPageBreak/>
        <w:t xml:space="preserve">be used to estimate the contact distance and then other distances can be set relatively to the contact distance. In </w:t>
      </w:r>
      <w:r w:rsidR="0074452C">
        <w:fldChar w:fldCharType="begin"/>
      </w:r>
      <w:r w:rsidR="00D21A53">
        <w:instrText xml:space="preserve"> ADDIN ZOTERO_ITEM CSL_CITATION {"citationID":"26s4cngu7i","properties":{"formattedCitation":"(Trieu and Cheng, 2014)","plainCitation":"(Trieu and Cheng, 2014)"},"citationItems":[{"id":30,"uris":["http://zotero.org/users/local/iQsUi9Ce/items/DTPKFXTM"],"uri":["http://zotero.org/users/local/iQsUi9Ce/items/DTPKFXTM"],"itemData":{"id":30,"type":"article-journal","title":"Large-scale reconstruction of 3D structures of human chromosomes from chromosomal contact data","container-title":"Nucleic Acids Research","page":"gkt1411","source":"nar.oxfordjournals.org","abstract":"Chromosomes are not positioned randomly within a nucleus, but instead, they adopt preferred spatial conformations to facilitate necessary long-range gene–gene interactions and regulations. Thus, obtaining the 3D shape of chromosomes of a genome is critical for understanding how the genome folds, functions and how its genes interact and are regulated. Here, we describe a method to reconstruct preferred 3D structures of individual chromosomes of the human genome from chromosomal contact data generated by the Hi-C chromosome conformation capturing technique. A novel parameterized objective function was designed for modeling chromosome structures, which was optimized by a gradient descent method to generate chromosomal structural models that could satisfy as many intra-chromosomal contacts as possible. We applied the objective function and the corresponding optimization method to two Hi-C chromosomal data sets of both a healthy and a cancerous human B-cell to construct 3D models of individual chromosomes at resolutions of 1 MB and 200 KB, respectively. The parameters used with the method were calibrated according to an independent fluorescence in situ hybridization experimental data. The structural models generated by our method could satisfy a high percentage of contacts (pairs of loci in interaction) and non-contacts (pairs of loci not in interaction) and were compatible with the known two-compartment organization of human chromatin structures. Furthermore, structural models generated at different resolutions and from randomly permuted data sets were consistent.","DOI":"10.1093/nar/gkt1411","ISSN":"0305-1048, 1362-4962","note":"PMID: 24465004","journalAbbreviation":"Nucl. Acids Res.","language":"en","author":[{"family":"Trieu","given":"Tuan"},{"family":"Cheng","given":"Jianlin"}],"issued":{"date-parts":[["2014",1,24]]},"accessed":{"date-parts":[["2014",3,10]]},"PMID":"24465004"}}],"schema":"https://github.com/citation-style-language/schema/raw/master/csl-citation.json"} </w:instrText>
      </w:r>
      <w:r w:rsidR="0074452C">
        <w:fldChar w:fldCharType="separate"/>
      </w:r>
      <w:r w:rsidR="00D21A53" w:rsidRPr="00D21A53">
        <w:t>(Trieu and Cheng, 2014)</w:t>
      </w:r>
      <w:r w:rsidR="0074452C">
        <w:fldChar w:fldCharType="end"/>
      </w:r>
      <w:r w:rsidR="0074452C">
        <w:t xml:space="preserve"> values of these parameters were calibrated from the previous study in </w:t>
      </w:r>
      <w:r w:rsidR="0074452C">
        <w:fldChar w:fldCharType="begin"/>
      </w:r>
      <w:r w:rsidR="00D21A53">
        <w:instrText xml:space="preserve"> ADDIN ZOTERO_ITEM CSL_CITATION {"citationID":"kf1d10bek","properties":{"formattedCitation":"(Mateos-Langerak et al., 2009)","plainCitation":"(Mateos-Langerak et al., 2009)"},"citationItems":[{"id":65,"uris":["http://zotero.org/users/local/iQsUi9Ce/items/5KN4SSAA"],"uri":["http://zotero.org/users/local/iQsUi9Ce/items/5KN4SSAA"],"itemData":{"id":65,"type":"article-journal","title":"Spatially confined folding of chromatin in the interphase nucleus","container-title":"Proceedings of the National Academy of Sciences","page":"3812–3817","volume":"106","issue":"10","source":"Google Scholar","author":[{"family":"Mateos-Langerak","given":"J."},{"family":"Bohn","given":"M."},{"family":"De Leeuw","given":"W."},{"family":"Giromus","given":"O."},{"family":"Manders","given":"E. M. M."},{"family":"Verschure","given":"P. J."},{"family":"Indemans","given":"M. H. G."},{"family":"Gierman","given":"H. J."},{"family":"Heermann","given":"D. W."},{"family":"Van Driel","given":"R."}],"issued":{"date-parts":[["2009"]]},"accessed":{"date-parts":[["2013",1,7]],"season":"21:50:13"}}}],"schema":"https://github.com/citation-style-language/schema/raw/master/csl-citation.json"} </w:instrText>
      </w:r>
      <w:r w:rsidR="0074452C">
        <w:fldChar w:fldCharType="separate"/>
      </w:r>
      <w:r w:rsidR="00D21A53" w:rsidRPr="00D21A53">
        <w:t>(Mateos-Langerak et al., 2009)</w:t>
      </w:r>
      <w:r w:rsidR="0074452C">
        <w:fldChar w:fldCharType="end"/>
      </w:r>
      <w:r w:rsidR="0074452C">
        <w:t>.</w:t>
      </w:r>
    </w:p>
    <w:p w14:paraId="3E80E6ED" w14:textId="48AA4A0A" w:rsidR="0074452C" w:rsidRDefault="0074452C" w:rsidP="0045563F">
      <w:pPr>
        <w:spacing w:before="240" w:after="240"/>
      </w:pPr>
      <w:r>
        <w:t xml:space="preserve">Adjustable parameters for the terms of the objective function are defined in separate text files. The key, </w:t>
      </w:r>
      <w:r w:rsidRPr="00582DB8">
        <w:t>POS_MAX_DIST_WEIGHT_FILE</w:t>
      </w:r>
      <w:r>
        <w:t>, specifies the file containing weight factors for the maximum distance constraints of contacts (the distance between fragments that are in contact should be less than a distance)</w:t>
      </w:r>
      <w:r w:rsidR="00041CAC">
        <w:t>,</w:t>
      </w:r>
      <w:r w:rsidR="000E031C">
        <w:t xml:space="preserve"> -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000E031C">
        <w:t xml:space="preserve"> in the scoring function</w:t>
      </w:r>
      <w:r>
        <w:t xml:space="preserve">. The first line of the file contains a number specifies the weight for the maximum distance constraint of all inter-chromosomal contacts. Each of following lines contains two numbers, the first number is the chromosome index and the second number is the weight for the maximum distance constraint of intra-chromosomal contacts of the chromosome. Higher weights will give higher priority for contacts to be satisfied. However, the number of satisfied non-contacts will decrease. In our work, these weights are all set at value of 1 and weights of other constraints will be adjusted. The key, </w:t>
      </w:r>
      <w:r w:rsidRPr="00F46335">
        <w:t>POS_MIN_DIST_WEIGHT_FILE</w:t>
      </w:r>
      <w:r>
        <w:t>, specifies the file containing weight factors for the minimum distance constraints of contacts (the distance between fragments that are in contact should be larger than a distance)</w:t>
      </w:r>
      <w:r w:rsidR="00041CAC">
        <w:t>, -</w:t>
      </w:r>
      <w:r w:rsidR="000E031C">
        <w:t xml:space="preserve"> </w:t>
      </w:r>
      <m:oMath>
        <m:sSub>
          <m:sSubPr>
            <m:ctrlPr>
              <w:rPr>
                <w:rFonts w:ascii="Cambria Math" w:hAnsi="Cambria Math"/>
                <w:i/>
              </w:rPr>
            </m:ctrlPr>
          </m:sSubPr>
          <m:e>
            <m:r>
              <w:rPr>
                <w:rFonts w:ascii="Cambria Math" w:hAnsi="Cambria Math"/>
              </w:rPr>
              <m:t>W</m:t>
            </m:r>
          </m:e>
          <m:sub>
            <m:r>
              <w:rPr>
                <w:rFonts w:ascii="Cambria Math" w:hAnsi="Cambria Math"/>
              </w:rPr>
              <m:t>2</m:t>
            </m:r>
          </m:sub>
        </m:sSub>
      </m:oMath>
      <w:r w:rsidR="000E031C">
        <w:t xml:space="preserve"> in the scoring function</w:t>
      </w:r>
      <w:r>
        <w:t xml:space="preserve">. Similarly, the first line of the file contains a number for the weight factor of the minimum distance constraint of inter-chromosomal contacts and each of following lines contains two numbers, the first number is the chromosome index and the second number is the weight for the minimum distance constraint of intra-chromosomal contacts of the chromosome. These weights prevent fragments from being too close to each other and generally don’t affect to the scores of structures. In our work, these weights have the same value. To adjust these weights, initially, they can be set at a random value (one is suggested), </w:t>
      </w:r>
      <w:r>
        <w:lastRenderedPageBreak/>
        <w:t xml:space="preserve">then, depending on how close fragments are in the 3D structures, the weights can be increased or decreased accordingly. </w:t>
      </w:r>
    </w:p>
    <w:p w14:paraId="01E93879" w14:textId="33C9D010" w:rsidR="0074452C" w:rsidRDefault="0074452C" w:rsidP="0045563F">
      <w:pPr>
        <w:spacing w:before="240" w:after="240"/>
      </w:pPr>
      <w:r>
        <w:t xml:space="preserve">The key, </w:t>
      </w:r>
      <w:r w:rsidRPr="00E03161">
        <w:t>NEG_MIN_DIST_WEIGHT_FILE</w:t>
      </w:r>
      <w:r>
        <w:t>, is to specify the file with the same format as the two previous file and containing weight factors for the minimum distance constraints of non-contacts (the distance between fragments that are not in contact should be larger than a distance)</w:t>
      </w:r>
      <w:r w:rsidR="00041CAC">
        <w:t xml:space="preserve">, - </w:t>
      </w:r>
      <m:oMath>
        <m:sSub>
          <m:sSubPr>
            <m:ctrlPr>
              <w:rPr>
                <w:rFonts w:ascii="Cambria Math" w:hAnsi="Cambria Math"/>
                <w:i/>
              </w:rPr>
            </m:ctrlPr>
          </m:sSubPr>
          <m:e>
            <m:r>
              <w:rPr>
                <w:rFonts w:ascii="Cambria Math" w:hAnsi="Cambria Math"/>
              </w:rPr>
              <m:t>W</m:t>
            </m:r>
          </m:e>
          <m:sub>
            <m:r>
              <w:rPr>
                <w:rFonts w:ascii="Cambria Math" w:hAnsi="Cambria Math"/>
              </w:rPr>
              <m:t>4</m:t>
            </m:r>
          </m:sub>
        </m:sSub>
      </m:oMath>
      <w:r w:rsidR="00041CAC">
        <w:t xml:space="preserve"> in the scoring function</w:t>
      </w:r>
      <w:r>
        <w:t>. These weights are to prioritize non-contacts to be satisfied. When non-contacts are satisfied more, the number of satisfied contacts will be decreased. Therefore, these weights and the weights of the maximum distance constraints of contacts are the most frequently adjusted parameter to balance the number of satisfied contacts and the number of satisfied non-contacts. Since, chromosomes are supposed not to intermingle, inter-chromosomal contacts should be rare and therefore it is desired that inter-chromosomal non-contact score of pairs of chromosomes are high. Because of the abundance of inter-chromosomal non-contacts in the input data, these scores can be high easily. On the other hand, we would like to satisfy as many as possible inter-chromosomal contacts, so that the weight of inter-chromosomal non-contacts is usually less than one. Initially, it can be set at one, and then gradually decreased until inter-chromosomal non-contact scores of pairs of chromosomes become too low (less than 50%) – indicating that chromosomes start to intermingle. The weights for chromosomes are adjusted to balance contact and non-contact scores of corresponding chromosomes. Typically, these weights are larger than one, because intra-chromosomal contacts often have high IF and can be satisfied easily, so that these weights are set to increase the number of satisfied non-contacts.</w:t>
      </w:r>
    </w:p>
    <w:p w14:paraId="00947F4B" w14:textId="0811F96F" w:rsidR="0074452C" w:rsidRDefault="0074452C" w:rsidP="0045563F">
      <w:pPr>
        <w:spacing w:before="240" w:after="240"/>
      </w:pPr>
      <w:r>
        <w:t xml:space="preserve">The key, </w:t>
      </w:r>
      <w:r w:rsidRPr="00EA532C">
        <w:t>NEG_MAX_DIST_WEIGHT_FILE</w:t>
      </w:r>
      <w:r>
        <w:t>, specifies the file with the same format as the three previous files and containing weight factors for the maximum distance constraints of non-contacts (the distance between fragments that are not in contact should be less than a distance)</w:t>
      </w:r>
      <w:r w:rsidR="00122C06">
        <w:t xml:space="preserve">, - </w:t>
      </w:r>
      <m:oMath>
        <m:sSub>
          <m:sSubPr>
            <m:ctrlPr>
              <w:rPr>
                <w:rFonts w:ascii="Cambria Math" w:hAnsi="Cambria Math"/>
                <w:i/>
              </w:rPr>
            </m:ctrlPr>
          </m:sSubPr>
          <m:e>
            <m:r>
              <w:rPr>
                <w:rFonts w:ascii="Cambria Math" w:hAnsi="Cambria Math"/>
              </w:rPr>
              <m:t>W</m:t>
            </m:r>
          </m:e>
          <m:sub>
            <m:r>
              <w:rPr>
                <w:rFonts w:ascii="Cambria Math" w:hAnsi="Cambria Math"/>
              </w:rPr>
              <m:t>3</m:t>
            </m:r>
          </m:sub>
        </m:sSub>
      </m:oMath>
      <w:r w:rsidR="00122C06">
        <w:t xml:space="preserve"> in the scoring function</w:t>
      </w:r>
      <w:r>
        <w:t>. These weights are to keep structures to stay within a certain diameter (nucleus diameter for genome structures). Typically, the weights for chromosomes are the same and larger than one. The weight of inter-chromosomal non-contacts is usually less than one to make chromosomes to stay far from each other.</w:t>
      </w:r>
    </w:p>
    <w:p w14:paraId="21DD9459" w14:textId="4DB05FB1" w:rsidR="001E24C2" w:rsidRPr="00A13786" w:rsidRDefault="00277846" w:rsidP="0045563F">
      <w:pPr>
        <w:spacing w:before="240" w:after="240"/>
      </w:pPr>
      <w:r>
        <w:t>The values of</w:t>
      </w:r>
      <w:r w:rsidR="001E24C2" w:rsidRPr="00A13786">
        <w:t xml:space="preserve"> </w:t>
      </w:r>
      <w:r w:rsidR="001E24C2" w:rsidRPr="00A13786">
        <w:rPr>
          <w:i/>
        </w:rPr>
        <w:t>W</w:t>
      </w:r>
      <w:r w:rsidR="001E24C2" w:rsidRPr="00A13786">
        <w:rPr>
          <w:vertAlign w:val="subscript"/>
        </w:rPr>
        <w:t>1</w:t>
      </w:r>
      <w:r w:rsidR="001E24C2" w:rsidRPr="00A13786">
        <w:t xml:space="preserve">, </w:t>
      </w:r>
      <w:r w:rsidR="001E24C2" w:rsidRPr="00A13786">
        <w:rPr>
          <w:i/>
        </w:rPr>
        <w:t>W</w:t>
      </w:r>
      <w:r w:rsidR="001E24C2" w:rsidRPr="00A13786">
        <w:rPr>
          <w:vertAlign w:val="subscript"/>
        </w:rPr>
        <w:t>2</w:t>
      </w:r>
      <w:r w:rsidR="001E24C2" w:rsidRPr="00A13786">
        <w:t xml:space="preserve">, </w:t>
      </w:r>
      <w:r w:rsidR="001E24C2" w:rsidRPr="00A13786">
        <w:rPr>
          <w:i/>
        </w:rPr>
        <w:t>W</w:t>
      </w:r>
      <w:r w:rsidR="001E24C2" w:rsidRPr="00A13786">
        <w:rPr>
          <w:vertAlign w:val="subscript"/>
        </w:rPr>
        <w:t>3</w:t>
      </w:r>
      <w:r w:rsidR="001E24C2" w:rsidRPr="00A13786">
        <w:t xml:space="preserve"> and </w:t>
      </w:r>
      <w:r w:rsidR="001E24C2" w:rsidRPr="00A13786">
        <w:rPr>
          <w:i/>
        </w:rPr>
        <w:t>W</w:t>
      </w:r>
      <w:r w:rsidR="001E24C2" w:rsidRPr="00A13786">
        <w:rPr>
          <w:vertAlign w:val="subscript"/>
        </w:rPr>
        <w:t>4</w:t>
      </w:r>
      <w:r w:rsidR="001E24C2" w:rsidRPr="00A13786">
        <w:t xml:space="preserve"> for the normal B cell data (GM06990)</w:t>
      </w:r>
      <w:r w:rsidR="00F26DDE">
        <w:t xml:space="preserve"> </w:t>
      </w:r>
      <w:r w:rsidR="00B15BC8">
        <w:t xml:space="preserve">used </w:t>
      </w:r>
      <w:r w:rsidR="00F26DDE">
        <w:t>to reconstruct 3D genome structures</w:t>
      </w:r>
      <w:r w:rsidR="00730477">
        <w:t xml:space="preserve"> are reported below</w:t>
      </w:r>
      <w:r w:rsidR="001E24C2" w:rsidRPr="00A13786">
        <w:t>.</w:t>
      </w:r>
    </w:p>
    <w:p w14:paraId="4C90E5DC" w14:textId="77777777" w:rsidR="001E24C2" w:rsidRPr="00A13786" w:rsidRDefault="001E24C2" w:rsidP="0045563F">
      <w:pPr>
        <w:pStyle w:val="ListParagraph"/>
        <w:numPr>
          <w:ilvl w:val="0"/>
          <w:numId w:val="1"/>
        </w:numPr>
        <w:spacing w:before="240" w:after="240"/>
        <w:rPr>
          <w:rFonts w:ascii="Times New Roman" w:hAnsi="Times New Roman" w:cs="Times New Roman"/>
        </w:rPr>
      </w:pPr>
      <m:oMath>
        <m:r>
          <w:rPr>
            <w:rFonts w:ascii="Cambria Math" w:eastAsiaTheme="minorEastAsia" w:hAnsi="Cambria Math" w:cs="Times New Roman"/>
          </w:rPr>
          <m:t>W1[i,j]= 1.0</m:t>
        </m:r>
      </m:oMath>
      <w:r w:rsidRPr="00A13786">
        <w:rPr>
          <w:rFonts w:ascii="Times New Roman" w:eastAsiaTheme="minorEastAsia" w:hAnsi="Times New Roman" w:cs="Times New Roman"/>
        </w:rPr>
        <w:t xml:space="preserve"> </w:t>
      </w:r>
      <w:proofErr w:type="gramStart"/>
      <w:r w:rsidRPr="00A13786">
        <w:rPr>
          <w:rFonts w:ascii="Times New Roman" w:eastAsiaTheme="minorEastAsia" w:hAnsi="Times New Roman" w:cs="Times New Roman"/>
        </w:rPr>
        <w:t>for</w:t>
      </w:r>
      <w:proofErr w:type="gramEnd"/>
      <w:r w:rsidRPr="00A13786">
        <w:rPr>
          <w:rFonts w:ascii="Times New Roman" w:eastAsiaTheme="minorEastAsia" w:hAnsi="Times New Roman" w:cs="Times New Roman"/>
        </w:rPr>
        <w:t xml:space="preserve"> all pairs of chromosomes </w:t>
      </w:r>
      <m:oMath>
        <m:r>
          <w:rPr>
            <w:rFonts w:ascii="Cambria Math" w:eastAsiaTheme="minorEastAsia" w:hAnsi="Cambria Math" w:cs="Times New Roman"/>
          </w:rPr>
          <m:t>i,j</m:t>
        </m:r>
      </m:oMath>
      <w:r w:rsidRPr="00A13786">
        <w:rPr>
          <w:rFonts w:ascii="Times New Roman" w:eastAsiaTheme="minorEastAsia" w:hAnsi="Times New Roman" w:cs="Times New Roman"/>
        </w:rPr>
        <w:t>.</w:t>
      </w:r>
    </w:p>
    <w:p w14:paraId="6DCF065B" w14:textId="77777777" w:rsidR="001E24C2" w:rsidRPr="00A13786" w:rsidRDefault="001E24C2" w:rsidP="0045563F">
      <w:pPr>
        <w:pStyle w:val="ListParagraph"/>
        <w:numPr>
          <w:ilvl w:val="0"/>
          <w:numId w:val="1"/>
        </w:numPr>
        <w:spacing w:before="240" w:after="240"/>
        <w:rPr>
          <w:rFonts w:ascii="Times New Roman" w:hAnsi="Times New Roman" w:cs="Times New Roman"/>
        </w:rPr>
      </w:pPr>
      <m:oMath>
        <m:r>
          <w:rPr>
            <w:rFonts w:ascii="Cambria Math" w:hAnsi="Cambria Math" w:cs="Times New Roman"/>
          </w:rPr>
          <m:t>W2</m:t>
        </m:r>
        <m:d>
          <m:dPr>
            <m:begChr m:val="["/>
            <m:endChr m:val="]"/>
            <m:ctrlPr>
              <w:rPr>
                <w:rFonts w:ascii="Cambria Math" w:hAnsi="Cambria Math" w:cs="Times New Roman"/>
                <w:i/>
              </w:rPr>
            </m:ctrlPr>
          </m:dPr>
          <m:e>
            <m:r>
              <w:rPr>
                <w:rFonts w:ascii="Cambria Math" w:hAnsi="Cambria Math" w:cs="Times New Roman"/>
              </w:rPr>
              <m:t>i,j</m:t>
            </m:r>
          </m:e>
        </m:d>
        <m:r>
          <w:rPr>
            <w:rFonts w:ascii="Cambria Math" w:hAnsi="Cambria Math" w:cs="Times New Roman"/>
          </w:rPr>
          <m:t>=3.0</m:t>
        </m:r>
      </m:oMath>
      <w:r w:rsidRPr="00A13786">
        <w:rPr>
          <w:rFonts w:ascii="Times New Roman" w:eastAsiaTheme="minorEastAsia" w:hAnsi="Times New Roman" w:cs="Times New Roman"/>
        </w:rPr>
        <w:t xml:space="preserve"> </w:t>
      </w:r>
      <w:proofErr w:type="gramStart"/>
      <w:r w:rsidRPr="00A13786">
        <w:rPr>
          <w:rFonts w:ascii="Times New Roman" w:eastAsiaTheme="minorEastAsia" w:hAnsi="Times New Roman" w:cs="Times New Roman"/>
        </w:rPr>
        <w:t>for</w:t>
      </w:r>
      <w:proofErr w:type="gramEnd"/>
      <w:r w:rsidRPr="00A13786">
        <w:rPr>
          <w:rFonts w:ascii="Times New Roman" w:eastAsiaTheme="minorEastAsia" w:hAnsi="Times New Roman" w:cs="Times New Roman"/>
        </w:rPr>
        <w:t xml:space="preserve"> pairs of chromosome </w:t>
      </w:r>
      <m:oMath>
        <m:r>
          <w:rPr>
            <w:rFonts w:ascii="Cambria Math" w:eastAsiaTheme="minorEastAsia" w:hAnsi="Cambria Math" w:cs="Times New Roman"/>
          </w:rPr>
          <m:t>i,j</m:t>
        </m:r>
      </m:oMath>
      <w:r w:rsidRPr="00A13786">
        <w:rPr>
          <w:rFonts w:ascii="Times New Roman" w:eastAsiaTheme="minorEastAsia" w:hAnsi="Times New Roman" w:cs="Times New Roman"/>
        </w:rPr>
        <w:t>.</w:t>
      </w:r>
    </w:p>
    <w:p w14:paraId="3A33BE4E" w14:textId="77777777" w:rsidR="001E24C2" w:rsidRPr="00A13786" w:rsidRDefault="001E24C2" w:rsidP="0045563F">
      <w:pPr>
        <w:pStyle w:val="ListParagraph"/>
        <w:numPr>
          <w:ilvl w:val="0"/>
          <w:numId w:val="1"/>
        </w:numPr>
        <w:spacing w:before="240" w:after="240"/>
        <w:rPr>
          <w:rFonts w:ascii="Times New Roman" w:hAnsi="Times New Roman" w:cs="Times New Roman"/>
        </w:rPr>
      </w:pPr>
      <m:oMath>
        <m:r>
          <w:rPr>
            <w:rFonts w:ascii="Cambria Math" w:hAnsi="Cambria Math" w:cs="Times New Roman"/>
          </w:rPr>
          <m:t>W3</m:t>
        </m:r>
        <m:d>
          <m:dPr>
            <m:begChr m:val="["/>
            <m:endChr m:val="]"/>
            <m:ctrlPr>
              <w:rPr>
                <w:rFonts w:ascii="Cambria Math" w:hAnsi="Cambria Math" w:cs="Times New Roman"/>
                <w:i/>
              </w:rPr>
            </m:ctrlPr>
          </m:dPr>
          <m:e>
            <m:r>
              <w:rPr>
                <w:rFonts w:ascii="Cambria Math" w:hAnsi="Cambria Math" w:cs="Times New Roman"/>
              </w:rPr>
              <m:t>i,j</m:t>
            </m:r>
          </m:e>
        </m:d>
        <m:r>
          <w:rPr>
            <w:rFonts w:ascii="Cambria Math" w:hAnsi="Cambria Math" w:cs="Times New Roman"/>
          </w:rPr>
          <m:t>=0.05</m:t>
        </m:r>
      </m:oMath>
      <w:r w:rsidRPr="00A13786">
        <w:rPr>
          <w:rFonts w:ascii="Times New Roman" w:eastAsiaTheme="minorEastAsia" w:hAnsi="Times New Roman" w:cs="Times New Roman"/>
        </w:rPr>
        <w:t xml:space="preserve"> </w:t>
      </w:r>
      <w:proofErr w:type="gramStart"/>
      <w:r w:rsidRPr="00A13786">
        <w:rPr>
          <w:rFonts w:ascii="Times New Roman" w:eastAsiaTheme="minorEastAsia" w:hAnsi="Times New Roman" w:cs="Times New Roman"/>
        </w:rPr>
        <w:t>for</w:t>
      </w:r>
      <w:proofErr w:type="gramEnd"/>
      <w:r w:rsidRPr="00A13786">
        <w:rPr>
          <w:rFonts w:ascii="Times New Roman" w:eastAsiaTheme="minorEastAsia" w:hAnsi="Times New Roman" w:cs="Times New Roman"/>
        </w:rPr>
        <w:t xml:space="preserve"> pairs of chromosome </w:t>
      </w:r>
      <m:oMath>
        <m:r>
          <w:rPr>
            <w:rFonts w:ascii="Cambria Math" w:eastAsiaTheme="minorEastAsia" w:hAnsi="Cambria Math" w:cs="Times New Roman"/>
          </w:rPr>
          <m:t>i,j</m:t>
        </m:r>
      </m:oMath>
      <w:r w:rsidRPr="00A13786">
        <w:rPr>
          <w:rFonts w:ascii="Times New Roman" w:eastAsiaTheme="minorEastAsia" w:hAnsi="Times New Roman" w:cs="Times New Roman"/>
        </w:rPr>
        <w:t xml:space="preserve"> where </w:t>
      </w:r>
      <m:oMath>
        <m:r>
          <w:rPr>
            <w:rFonts w:ascii="Cambria Math" w:eastAsiaTheme="minorEastAsia" w:hAnsi="Cambria Math" w:cs="Times New Roman"/>
          </w:rPr>
          <m:t>i≠j</m:t>
        </m:r>
      </m:oMath>
      <w:r w:rsidRPr="00A13786">
        <w:rPr>
          <w:rFonts w:ascii="Times New Roman" w:eastAsiaTheme="minorEastAsia" w:hAnsi="Times New Roman" w:cs="Times New Roman"/>
        </w:rPr>
        <w:t xml:space="preserve"> and </w:t>
      </w:r>
      <m:oMath>
        <m:r>
          <w:rPr>
            <w:rFonts w:ascii="Cambria Math" w:eastAsiaTheme="minorEastAsia" w:hAnsi="Cambria Math" w:cs="Times New Roman"/>
          </w:rPr>
          <m:t>W3</m:t>
        </m:r>
        <m:d>
          <m:dPr>
            <m:begChr m:val="["/>
            <m:endChr m:val="]"/>
            <m:ctrlPr>
              <w:rPr>
                <w:rFonts w:ascii="Cambria Math" w:eastAsiaTheme="minorEastAsia" w:hAnsi="Cambria Math" w:cs="Times New Roman"/>
                <w:i/>
              </w:rPr>
            </m:ctrlPr>
          </m:dPr>
          <m:e>
            <m:r>
              <w:rPr>
                <w:rFonts w:ascii="Cambria Math" w:eastAsiaTheme="minorEastAsia" w:hAnsi="Cambria Math" w:cs="Times New Roman"/>
              </w:rPr>
              <m:t>i,j</m:t>
            </m:r>
          </m:e>
        </m:d>
        <m:r>
          <w:rPr>
            <w:rFonts w:ascii="Cambria Math" w:eastAsiaTheme="minorEastAsia" w:hAnsi="Cambria Math" w:cs="Times New Roman"/>
          </w:rPr>
          <m:t>=5.0</m:t>
        </m:r>
      </m:oMath>
      <w:r w:rsidRPr="00A13786">
        <w:rPr>
          <w:rFonts w:ascii="Times New Roman" w:eastAsiaTheme="minorEastAsia" w:hAnsi="Times New Roman" w:cs="Times New Roman"/>
        </w:rPr>
        <w:t xml:space="preserve"> when </w:t>
      </w:r>
      <m:oMath>
        <m:r>
          <w:rPr>
            <w:rFonts w:ascii="Cambria Math" w:eastAsiaTheme="minorEastAsia" w:hAnsi="Cambria Math" w:cs="Times New Roman"/>
          </w:rPr>
          <m:t>i=j</m:t>
        </m:r>
      </m:oMath>
      <w:r w:rsidRPr="00A13786">
        <w:rPr>
          <w:rFonts w:ascii="Times New Roman" w:eastAsiaTheme="minorEastAsia" w:hAnsi="Times New Roman" w:cs="Times New Roman"/>
        </w:rPr>
        <w:t>.</w:t>
      </w:r>
    </w:p>
    <w:p w14:paraId="6E1889E1" w14:textId="77777777" w:rsidR="001E24C2" w:rsidRPr="00A13786" w:rsidRDefault="001E24C2" w:rsidP="0045563F">
      <w:pPr>
        <w:pStyle w:val="ListParagraph"/>
        <w:numPr>
          <w:ilvl w:val="0"/>
          <w:numId w:val="1"/>
        </w:numPr>
        <w:spacing w:before="240" w:after="240"/>
        <w:rPr>
          <w:rFonts w:ascii="Times New Roman" w:hAnsi="Times New Roman" w:cs="Times New Roman"/>
        </w:rPr>
      </w:pPr>
      <m:oMath>
        <m:r>
          <w:rPr>
            <w:rFonts w:ascii="Cambria Math" w:hAnsi="Cambria Math" w:cs="Times New Roman"/>
          </w:rPr>
          <m:t>W4</m:t>
        </m:r>
        <m:d>
          <m:dPr>
            <m:begChr m:val="["/>
            <m:endChr m:val="]"/>
            <m:ctrlPr>
              <w:rPr>
                <w:rFonts w:ascii="Cambria Math" w:hAnsi="Cambria Math" w:cs="Times New Roman"/>
                <w:i/>
              </w:rPr>
            </m:ctrlPr>
          </m:dPr>
          <m:e>
            <m:r>
              <w:rPr>
                <w:rFonts w:ascii="Cambria Math" w:hAnsi="Cambria Math" w:cs="Times New Roman"/>
              </w:rPr>
              <m:t>i,j</m:t>
            </m:r>
          </m:e>
        </m:d>
        <m:r>
          <w:rPr>
            <w:rFonts w:ascii="Cambria Math" w:hAnsi="Cambria Math" w:cs="Times New Roman"/>
          </w:rPr>
          <m:t>=0.6</m:t>
        </m:r>
      </m:oMath>
      <w:r w:rsidRPr="00A13786">
        <w:rPr>
          <w:rFonts w:ascii="Times New Roman" w:eastAsiaTheme="minorEastAsia" w:hAnsi="Times New Roman" w:cs="Times New Roman"/>
        </w:rPr>
        <w:t xml:space="preserve"> for pairs of chromosome </w:t>
      </w:r>
      <m:oMath>
        <m:r>
          <w:rPr>
            <w:rFonts w:ascii="Cambria Math" w:eastAsiaTheme="minorEastAsia" w:hAnsi="Cambria Math" w:cs="Times New Roman"/>
          </w:rPr>
          <m:t>i,j</m:t>
        </m:r>
      </m:oMath>
      <w:r w:rsidRPr="00A13786">
        <w:rPr>
          <w:rFonts w:ascii="Times New Roman" w:eastAsiaTheme="minorEastAsia" w:hAnsi="Times New Roman" w:cs="Times New Roman"/>
        </w:rPr>
        <w:t xml:space="preserve"> where </w:t>
      </w:r>
      <m:oMath>
        <m:r>
          <w:rPr>
            <w:rFonts w:ascii="Cambria Math" w:eastAsiaTheme="minorEastAsia" w:hAnsi="Cambria Math" w:cs="Times New Roman"/>
          </w:rPr>
          <m:t>i≠j</m:t>
        </m:r>
      </m:oMath>
    </w:p>
    <w:tbl>
      <w:tblPr>
        <w:tblStyle w:val="TableGrid"/>
        <w:tblW w:w="9261" w:type="dxa"/>
        <w:tblInd w:w="720" w:type="dxa"/>
        <w:tblLook w:val="04A0" w:firstRow="1" w:lastRow="0" w:firstColumn="1" w:lastColumn="0" w:noHBand="0" w:noVBand="1"/>
      </w:tblPr>
      <w:tblGrid>
        <w:gridCol w:w="679"/>
        <w:gridCol w:w="394"/>
        <w:gridCol w:w="465"/>
        <w:gridCol w:w="394"/>
        <w:gridCol w:w="394"/>
        <w:gridCol w:w="394"/>
        <w:gridCol w:w="394"/>
        <w:gridCol w:w="394"/>
        <w:gridCol w:w="394"/>
        <w:gridCol w:w="394"/>
        <w:gridCol w:w="394"/>
        <w:gridCol w:w="394"/>
        <w:gridCol w:w="394"/>
        <w:gridCol w:w="465"/>
        <w:gridCol w:w="394"/>
        <w:gridCol w:w="394"/>
        <w:gridCol w:w="394"/>
        <w:gridCol w:w="394"/>
        <w:gridCol w:w="465"/>
        <w:gridCol w:w="358"/>
        <w:gridCol w:w="465"/>
        <w:gridCol w:w="358"/>
        <w:gridCol w:w="394"/>
        <w:gridCol w:w="394"/>
      </w:tblGrid>
      <w:tr w:rsidR="001E24C2" w:rsidRPr="003125B0" w14:paraId="4198DF95" w14:textId="77777777" w:rsidTr="003F069A">
        <w:trPr>
          <w:trHeight w:val="619"/>
        </w:trPr>
        <w:tc>
          <w:tcPr>
            <w:tcW w:w="600" w:type="dxa"/>
          </w:tcPr>
          <w:p w14:paraId="3E6E6AE2" w14:textId="77777777" w:rsidR="001E24C2" w:rsidRPr="003125B0" w:rsidRDefault="001E24C2" w:rsidP="0045563F">
            <w:pPr>
              <w:pStyle w:val="ListParagraph"/>
              <w:spacing w:before="240" w:after="240"/>
              <w:ind w:left="0"/>
              <w:rPr>
                <w:rFonts w:ascii="Cambria Math" w:hAnsi="Cambria Math"/>
                <w:sz w:val="14"/>
                <w:oMath/>
              </w:rPr>
            </w:pPr>
            <m:oMathPara>
              <m:oMath>
                <m:r>
                  <w:rPr>
                    <w:rFonts w:ascii="Cambria Math" w:hAnsi="Cambria Math"/>
                    <w:sz w:val="14"/>
                  </w:rPr>
                  <m:t>i=j</m:t>
                </m:r>
              </m:oMath>
            </m:oMathPara>
          </w:p>
        </w:tc>
        <w:tc>
          <w:tcPr>
            <w:tcW w:w="369" w:type="dxa"/>
          </w:tcPr>
          <w:p w14:paraId="2D073A8B" w14:textId="77777777" w:rsidR="001E24C2" w:rsidRPr="003125B0" w:rsidRDefault="001E24C2" w:rsidP="0045563F">
            <w:pPr>
              <w:pStyle w:val="ListParagraph"/>
              <w:spacing w:before="240" w:after="240"/>
              <w:ind w:left="0"/>
              <w:rPr>
                <w:sz w:val="14"/>
              </w:rPr>
            </w:pPr>
            <w:r w:rsidRPr="003125B0">
              <w:rPr>
                <w:sz w:val="14"/>
              </w:rPr>
              <w:t>1</w:t>
            </w:r>
          </w:p>
        </w:tc>
        <w:tc>
          <w:tcPr>
            <w:tcW w:w="427" w:type="dxa"/>
          </w:tcPr>
          <w:p w14:paraId="095DA331" w14:textId="77777777" w:rsidR="001E24C2" w:rsidRPr="003125B0" w:rsidRDefault="001E24C2" w:rsidP="0045563F">
            <w:pPr>
              <w:pStyle w:val="ListParagraph"/>
              <w:spacing w:before="240" w:after="240"/>
              <w:ind w:left="0"/>
              <w:rPr>
                <w:sz w:val="14"/>
              </w:rPr>
            </w:pPr>
            <w:r w:rsidRPr="003125B0">
              <w:rPr>
                <w:sz w:val="14"/>
              </w:rPr>
              <w:t>2</w:t>
            </w:r>
          </w:p>
        </w:tc>
        <w:tc>
          <w:tcPr>
            <w:tcW w:w="369" w:type="dxa"/>
          </w:tcPr>
          <w:p w14:paraId="684A4738" w14:textId="77777777" w:rsidR="001E24C2" w:rsidRPr="003125B0" w:rsidRDefault="001E24C2" w:rsidP="0045563F">
            <w:pPr>
              <w:pStyle w:val="ListParagraph"/>
              <w:spacing w:before="240" w:after="240"/>
              <w:ind w:left="0"/>
              <w:rPr>
                <w:sz w:val="14"/>
              </w:rPr>
            </w:pPr>
            <w:r w:rsidRPr="003125B0">
              <w:rPr>
                <w:sz w:val="14"/>
              </w:rPr>
              <w:t>3</w:t>
            </w:r>
          </w:p>
        </w:tc>
        <w:tc>
          <w:tcPr>
            <w:tcW w:w="369" w:type="dxa"/>
          </w:tcPr>
          <w:p w14:paraId="049B26EF" w14:textId="77777777" w:rsidR="001E24C2" w:rsidRPr="003125B0" w:rsidRDefault="001E24C2" w:rsidP="0045563F">
            <w:pPr>
              <w:pStyle w:val="ListParagraph"/>
              <w:spacing w:before="240" w:after="240"/>
              <w:ind w:left="0"/>
              <w:rPr>
                <w:sz w:val="14"/>
              </w:rPr>
            </w:pPr>
            <w:r w:rsidRPr="003125B0">
              <w:rPr>
                <w:sz w:val="14"/>
              </w:rPr>
              <w:t>4</w:t>
            </w:r>
          </w:p>
        </w:tc>
        <w:tc>
          <w:tcPr>
            <w:tcW w:w="369" w:type="dxa"/>
          </w:tcPr>
          <w:p w14:paraId="4F314E67" w14:textId="77777777" w:rsidR="001E24C2" w:rsidRPr="003125B0" w:rsidRDefault="001E24C2" w:rsidP="0045563F">
            <w:pPr>
              <w:pStyle w:val="ListParagraph"/>
              <w:spacing w:before="240" w:after="240"/>
              <w:ind w:left="0"/>
              <w:rPr>
                <w:sz w:val="14"/>
              </w:rPr>
            </w:pPr>
            <w:r w:rsidRPr="003125B0">
              <w:rPr>
                <w:sz w:val="14"/>
              </w:rPr>
              <w:t>5</w:t>
            </w:r>
          </w:p>
        </w:tc>
        <w:tc>
          <w:tcPr>
            <w:tcW w:w="369" w:type="dxa"/>
          </w:tcPr>
          <w:p w14:paraId="3199AC5F" w14:textId="77777777" w:rsidR="001E24C2" w:rsidRPr="003125B0" w:rsidRDefault="001E24C2" w:rsidP="0045563F">
            <w:pPr>
              <w:pStyle w:val="ListParagraph"/>
              <w:spacing w:before="240" w:after="240"/>
              <w:ind w:left="0"/>
              <w:rPr>
                <w:sz w:val="14"/>
              </w:rPr>
            </w:pPr>
            <w:r w:rsidRPr="003125B0">
              <w:rPr>
                <w:sz w:val="14"/>
              </w:rPr>
              <w:t>6</w:t>
            </w:r>
          </w:p>
        </w:tc>
        <w:tc>
          <w:tcPr>
            <w:tcW w:w="369" w:type="dxa"/>
          </w:tcPr>
          <w:p w14:paraId="6F768204" w14:textId="77777777" w:rsidR="001E24C2" w:rsidRPr="003125B0" w:rsidRDefault="001E24C2" w:rsidP="0045563F">
            <w:pPr>
              <w:pStyle w:val="ListParagraph"/>
              <w:spacing w:before="240" w:after="240"/>
              <w:ind w:left="0"/>
              <w:rPr>
                <w:sz w:val="14"/>
              </w:rPr>
            </w:pPr>
            <w:r w:rsidRPr="003125B0">
              <w:rPr>
                <w:sz w:val="14"/>
              </w:rPr>
              <w:t>7</w:t>
            </w:r>
          </w:p>
        </w:tc>
        <w:tc>
          <w:tcPr>
            <w:tcW w:w="369" w:type="dxa"/>
          </w:tcPr>
          <w:p w14:paraId="3066B490" w14:textId="77777777" w:rsidR="001E24C2" w:rsidRPr="003125B0" w:rsidRDefault="001E24C2" w:rsidP="0045563F">
            <w:pPr>
              <w:pStyle w:val="ListParagraph"/>
              <w:spacing w:before="240" w:after="240"/>
              <w:ind w:left="0"/>
              <w:rPr>
                <w:sz w:val="14"/>
              </w:rPr>
            </w:pPr>
            <w:r w:rsidRPr="003125B0">
              <w:rPr>
                <w:sz w:val="14"/>
              </w:rPr>
              <w:t>8</w:t>
            </w:r>
          </w:p>
        </w:tc>
        <w:tc>
          <w:tcPr>
            <w:tcW w:w="369" w:type="dxa"/>
          </w:tcPr>
          <w:p w14:paraId="6F29BB5F" w14:textId="77777777" w:rsidR="001E24C2" w:rsidRPr="003125B0" w:rsidRDefault="001E24C2" w:rsidP="0045563F">
            <w:pPr>
              <w:pStyle w:val="ListParagraph"/>
              <w:spacing w:before="240" w:after="240"/>
              <w:ind w:left="0"/>
              <w:rPr>
                <w:sz w:val="14"/>
              </w:rPr>
            </w:pPr>
            <w:r w:rsidRPr="003125B0">
              <w:rPr>
                <w:sz w:val="14"/>
              </w:rPr>
              <w:t>9</w:t>
            </w:r>
          </w:p>
        </w:tc>
        <w:tc>
          <w:tcPr>
            <w:tcW w:w="369" w:type="dxa"/>
          </w:tcPr>
          <w:p w14:paraId="2F061B28" w14:textId="77777777" w:rsidR="001E24C2" w:rsidRPr="003125B0" w:rsidRDefault="001E24C2" w:rsidP="0045563F">
            <w:pPr>
              <w:pStyle w:val="ListParagraph"/>
              <w:spacing w:before="240" w:after="240"/>
              <w:ind w:left="0"/>
              <w:rPr>
                <w:sz w:val="14"/>
              </w:rPr>
            </w:pPr>
            <w:r w:rsidRPr="003125B0">
              <w:rPr>
                <w:sz w:val="14"/>
              </w:rPr>
              <w:t>10</w:t>
            </w:r>
          </w:p>
        </w:tc>
        <w:tc>
          <w:tcPr>
            <w:tcW w:w="369" w:type="dxa"/>
          </w:tcPr>
          <w:p w14:paraId="184C99E3" w14:textId="77777777" w:rsidR="001E24C2" w:rsidRPr="003125B0" w:rsidRDefault="001E24C2" w:rsidP="0045563F">
            <w:pPr>
              <w:pStyle w:val="ListParagraph"/>
              <w:spacing w:before="240" w:after="240"/>
              <w:ind w:left="0"/>
              <w:rPr>
                <w:sz w:val="14"/>
              </w:rPr>
            </w:pPr>
            <w:r w:rsidRPr="003125B0">
              <w:rPr>
                <w:sz w:val="14"/>
              </w:rPr>
              <w:t>11</w:t>
            </w:r>
          </w:p>
        </w:tc>
        <w:tc>
          <w:tcPr>
            <w:tcW w:w="369" w:type="dxa"/>
          </w:tcPr>
          <w:p w14:paraId="4DB85076" w14:textId="77777777" w:rsidR="001E24C2" w:rsidRPr="003125B0" w:rsidRDefault="001E24C2" w:rsidP="0045563F">
            <w:pPr>
              <w:pStyle w:val="ListParagraph"/>
              <w:spacing w:before="240" w:after="240"/>
              <w:ind w:left="0"/>
              <w:rPr>
                <w:sz w:val="14"/>
              </w:rPr>
            </w:pPr>
            <w:r w:rsidRPr="003125B0">
              <w:rPr>
                <w:sz w:val="14"/>
              </w:rPr>
              <w:t>12</w:t>
            </w:r>
          </w:p>
        </w:tc>
        <w:tc>
          <w:tcPr>
            <w:tcW w:w="427" w:type="dxa"/>
          </w:tcPr>
          <w:p w14:paraId="32F3A525" w14:textId="77777777" w:rsidR="001E24C2" w:rsidRPr="003125B0" w:rsidRDefault="001E24C2" w:rsidP="0045563F">
            <w:pPr>
              <w:pStyle w:val="ListParagraph"/>
              <w:spacing w:before="240" w:after="240"/>
              <w:ind w:left="0"/>
              <w:rPr>
                <w:sz w:val="14"/>
              </w:rPr>
            </w:pPr>
            <w:r w:rsidRPr="003125B0">
              <w:rPr>
                <w:sz w:val="14"/>
              </w:rPr>
              <w:t>13</w:t>
            </w:r>
          </w:p>
        </w:tc>
        <w:tc>
          <w:tcPr>
            <w:tcW w:w="369" w:type="dxa"/>
          </w:tcPr>
          <w:p w14:paraId="481353F5" w14:textId="77777777" w:rsidR="001E24C2" w:rsidRPr="003125B0" w:rsidRDefault="001E24C2" w:rsidP="0045563F">
            <w:pPr>
              <w:pStyle w:val="ListParagraph"/>
              <w:spacing w:before="240" w:after="240"/>
              <w:ind w:left="0"/>
              <w:rPr>
                <w:sz w:val="14"/>
              </w:rPr>
            </w:pPr>
            <w:r w:rsidRPr="003125B0">
              <w:rPr>
                <w:sz w:val="14"/>
              </w:rPr>
              <w:t>14</w:t>
            </w:r>
          </w:p>
        </w:tc>
        <w:tc>
          <w:tcPr>
            <w:tcW w:w="369" w:type="dxa"/>
          </w:tcPr>
          <w:p w14:paraId="2888BDD7" w14:textId="77777777" w:rsidR="001E24C2" w:rsidRPr="003125B0" w:rsidRDefault="001E24C2" w:rsidP="0045563F">
            <w:pPr>
              <w:pStyle w:val="ListParagraph"/>
              <w:spacing w:before="240" w:after="240"/>
              <w:ind w:left="0"/>
              <w:rPr>
                <w:sz w:val="14"/>
              </w:rPr>
            </w:pPr>
            <w:r w:rsidRPr="003125B0">
              <w:rPr>
                <w:sz w:val="14"/>
              </w:rPr>
              <w:t>15</w:t>
            </w:r>
          </w:p>
        </w:tc>
        <w:tc>
          <w:tcPr>
            <w:tcW w:w="369" w:type="dxa"/>
          </w:tcPr>
          <w:p w14:paraId="20E7A0CC" w14:textId="77777777" w:rsidR="001E24C2" w:rsidRPr="003125B0" w:rsidRDefault="001E24C2" w:rsidP="0045563F">
            <w:pPr>
              <w:pStyle w:val="ListParagraph"/>
              <w:spacing w:before="240" w:after="240"/>
              <w:ind w:left="0"/>
              <w:rPr>
                <w:sz w:val="14"/>
              </w:rPr>
            </w:pPr>
            <w:r w:rsidRPr="003125B0">
              <w:rPr>
                <w:sz w:val="14"/>
              </w:rPr>
              <w:t>16</w:t>
            </w:r>
          </w:p>
        </w:tc>
        <w:tc>
          <w:tcPr>
            <w:tcW w:w="369" w:type="dxa"/>
          </w:tcPr>
          <w:p w14:paraId="711074B8" w14:textId="77777777" w:rsidR="001E24C2" w:rsidRPr="003125B0" w:rsidRDefault="001E24C2" w:rsidP="0045563F">
            <w:pPr>
              <w:pStyle w:val="ListParagraph"/>
              <w:spacing w:before="240" w:after="240"/>
              <w:ind w:left="0"/>
              <w:rPr>
                <w:sz w:val="14"/>
              </w:rPr>
            </w:pPr>
            <w:r w:rsidRPr="003125B0">
              <w:rPr>
                <w:sz w:val="14"/>
              </w:rPr>
              <w:t>17</w:t>
            </w:r>
          </w:p>
        </w:tc>
        <w:tc>
          <w:tcPr>
            <w:tcW w:w="427" w:type="dxa"/>
          </w:tcPr>
          <w:p w14:paraId="1F5AA30B" w14:textId="77777777" w:rsidR="001E24C2" w:rsidRPr="003125B0" w:rsidRDefault="001E24C2" w:rsidP="0045563F">
            <w:pPr>
              <w:pStyle w:val="ListParagraph"/>
              <w:spacing w:before="240" w:after="240"/>
              <w:ind w:left="0"/>
              <w:rPr>
                <w:sz w:val="14"/>
              </w:rPr>
            </w:pPr>
            <w:r w:rsidRPr="003125B0">
              <w:rPr>
                <w:sz w:val="14"/>
              </w:rPr>
              <w:t>18</w:t>
            </w:r>
          </w:p>
        </w:tc>
        <w:tc>
          <w:tcPr>
            <w:tcW w:w="340" w:type="dxa"/>
          </w:tcPr>
          <w:p w14:paraId="732D9B8F" w14:textId="77777777" w:rsidR="001E24C2" w:rsidRPr="003125B0" w:rsidRDefault="001E24C2" w:rsidP="0045563F">
            <w:pPr>
              <w:pStyle w:val="ListParagraph"/>
              <w:spacing w:before="240" w:after="240"/>
              <w:ind w:left="0"/>
              <w:rPr>
                <w:sz w:val="14"/>
              </w:rPr>
            </w:pPr>
            <w:r w:rsidRPr="003125B0">
              <w:rPr>
                <w:sz w:val="14"/>
              </w:rPr>
              <w:t>19</w:t>
            </w:r>
          </w:p>
        </w:tc>
        <w:tc>
          <w:tcPr>
            <w:tcW w:w="427" w:type="dxa"/>
          </w:tcPr>
          <w:p w14:paraId="37B5B07D" w14:textId="77777777" w:rsidR="001E24C2" w:rsidRPr="003125B0" w:rsidRDefault="001E24C2" w:rsidP="0045563F">
            <w:pPr>
              <w:pStyle w:val="ListParagraph"/>
              <w:spacing w:before="240" w:after="240"/>
              <w:ind w:left="0"/>
              <w:rPr>
                <w:sz w:val="14"/>
              </w:rPr>
            </w:pPr>
            <w:r w:rsidRPr="003125B0">
              <w:rPr>
                <w:sz w:val="14"/>
              </w:rPr>
              <w:t>20</w:t>
            </w:r>
          </w:p>
        </w:tc>
        <w:tc>
          <w:tcPr>
            <w:tcW w:w="340" w:type="dxa"/>
          </w:tcPr>
          <w:p w14:paraId="504088D8" w14:textId="77777777" w:rsidR="001E24C2" w:rsidRPr="003125B0" w:rsidRDefault="001E24C2" w:rsidP="0045563F">
            <w:pPr>
              <w:pStyle w:val="ListParagraph"/>
              <w:spacing w:before="240" w:after="240"/>
              <w:ind w:left="0"/>
              <w:rPr>
                <w:sz w:val="14"/>
              </w:rPr>
            </w:pPr>
            <w:r w:rsidRPr="003125B0">
              <w:rPr>
                <w:sz w:val="14"/>
              </w:rPr>
              <w:t>21</w:t>
            </w:r>
          </w:p>
        </w:tc>
        <w:tc>
          <w:tcPr>
            <w:tcW w:w="369" w:type="dxa"/>
          </w:tcPr>
          <w:p w14:paraId="56CEB3B7" w14:textId="77777777" w:rsidR="001E24C2" w:rsidRPr="003125B0" w:rsidRDefault="001E24C2" w:rsidP="0045563F">
            <w:pPr>
              <w:pStyle w:val="ListParagraph"/>
              <w:spacing w:before="240" w:after="240"/>
              <w:ind w:left="0"/>
              <w:rPr>
                <w:sz w:val="14"/>
              </w:rPr>
            </w:pPr>
            <w:r w:rsidRPr="003125B0">
              <w:rPr>
                <w:sz w:val="14"/>
              </w:rPr>
              <w:t>22</w:t>
            </w:r>
          </w:p>
        </w:tc>
        <w:tc>
          <w:tcPr>
            <w:tcW w:w="369" w:type="dxa"/>
          </w:tcPr>
          <w:p w14:paraId="52D146E0" w14:textId="77777777" w:rsidR="001E24C2" w:rsidRPr="003125B0" w:rsidRDefault="001E24C2" w:rsidP="0045563F">
            <w:pPr>
              <w:pStyle w:val="ListParagraph"/>
              <w:spacing w:before="240" w:after="240"/>
              <w:ind w:left="0"/>
              <w:rPr>
                <w:sz w:val="14"/>
              </w:rPr>
            </w:pPr>
            <w:r w:rsidRPr="003125B0">
              <w:rPr>
                <w:sz w:val="14"/>
              </w:rPr>
              <w:t>23</w:t>
            </w:r>
          </w:p>
        </w:tc>
      </w:tr>
      <w:tr w:rsidR="001E24C2" w:rsidRPr="003125B0" w14:paraId="3D838854" w14:textId="77777777" w:rsidTr="003F069A">
        <w:trPr>
          <w:trHeight w:val="632"/>
        </w:trPr>
        <w:tc>
          <w:tcPr>
            <w:tcW w:w="600" w:type="dxa"/>
          </w:tcPr>
          <w:p w14:paraId="20C639A9" w14:textId="77777777" w:rsidR="001E24C2" w:rsidRPr="003125B0" w:rsidRDefault="001E24C2" w:rsidP="0045563F">
            <w:pPr>
              <w:pStyle w:val="ListParagraph"/>
              <w:spacing w:before="240" w:after="240"/>
              <w:ind w:left="0"/>
              <w:rPr>
                <w:rFonts w:ascii="Cambria Math" w:hAnsi="Cambria Math"/>
                <w:sz w:val="14"/>
                <w:oMath/>
              </w:rPr>
            </w:pPr>
            <m:oMathPara>
              <m:oMath>
                <m:r>
                  <w:rPr>
                    <w:rFonts w:ascii="Cambria Math" w:hAnsi="Cambria Math"/>
                    <w:sz w:val="14"/>
                  </w:rPr>
                  <m:t>W4[i,j]</m:t>
                </m:r>
              </m:oMath>
            </m:oMathPara>
          </w:p>
        </w:tc>
        <w:tc>
          <w:tcPr>
            <w:tcW w:w="369" w:type="dxa"/>
          </w:tcPr>
          <w:p w14:paraId="6F9EDCC3" w14:textId="77777777" w:rsidR="001E24C2" w:rsidRPr="003125B0" w:rsidRDefault="001E24C2" w:rsidP="0045563F">
            <w:pPr>
              <w:pStyle w:val="ListParagraph"/>
              <w:spacing w:before="240" w:after="240"/>
              <w:ind w:left="0"/>
              <w:rPr>
                <w:sz w:val="14"/>
              </w:rPr>
            </w:pPr>
            <w:r w:rsidRPr="003125B0">
              <w:rPr>
                <w:sz w:val="14"/>
              </w:rPr>
              <w:t>1</w:t>
            </w:r>
            <w:r>
              <w:rPr>
                <w:sz w:val="14"/>
              </w:rPr>
              <w:t>.2</w:t>
            </w:r>
          </w:p>
        </w:tc>
        <w:tc>
          <w:tcPr>
            <w:tcW w:w="427" w:type="dxa"/>
          </w:tcPr>
          <w:p w14:paraId="3C8812E9" w14:textId="77777777" w:rsidR="001E24C2" w:rsidRPr="003125B0" w:rsidRDefault="001E24C2" w:rsidP="0045563F">
            <w:pPr>
              <w:pStyle w:val="ListParagraph"/>
              <w:spacing w:before="240" w:after="240"/>
              <w:ind w:left="0"/>
              <w:rPr>
                <w:sz w:val="14"/>
              </w:rPr>
            </w:pPr>
            <w:r>
              <w:rPr>
                <w:sz w:val="14"/>
              </w:rPr>
              <w:t>1.35</w:t>
            </w:r>
          </w:p>
        </w:tc>
        <w:tc>
          <w:tcPr>
            <w:tcW w:w="369" w:type="dxa"/>
          </w:tcPr>
          <w:p w14:paraId="4B4A480A" w14:textId="77777777" w:rsidR="001E24C2" w:rsidRPr="003125B0" w:rsidRDefault="001E24C2" w:rsidP="0045563F">
            <w:pPr>
              <w:pStyle w:val="ListParagraph"/>
              <w:spacing w:before="240" w:after="240"/>
              <w:ind w:left="0"/>
              <w:rPr>
                <w:sz w:val="14"/>
              </w:rPr>
            </w:pPr>
            <w:r>
              <w:rPr>
                <w:sz w:val="14"/>
              </w:rPr>
              <w:t>2</w:t>
            </w:r>
            <w:r w:rsidRPr="003125B0">
              <w:rPr>
                <w:sz w:val="14"/>
              </w:rPr>
              <w:t>.</w:t>
            </w:r>
            <w:r>
              <w:rPr>
                <w:sz w:val="14"/>
              </w:rPr>
              <w:t>2</w:t>
            </w:r>
          </w:p>
        </w:tc>
        <w:tc>
          <w:tcPr>
            <w:tcW w:w="369" w:type="dxa"/>
          </w:tcPr>
          <w:p w14:paraId="7BBA87D6" w14:textId="77777777" w:rsidR="001E24C2" w:rsidRPr="003125B0" w:rsidRDefault="001E24C2" w:rsidP="0045563F">
            <w:pPr>
              <w:pStyle w:val="ListParagraph"/>
              <w:spacing w:before="240" w:after="240"/>
              <w:ind w:left="0"/>
              <w:rPr>
                <w:sz w:val="14"/>
              </w:rPr>
            </w:pPr>
            <w:r w:rsidRPr="003125B0">
              <w:rPr>
                <w:sz w:val="14"/>
              </w:rPr>
              <w:t>2.</w:t>
            </w:r>
            <w:r>
              <w:rPr>
                <w:sz w:val="14"/>
              </w:rPr>
              <w:t>2</w:t>
            </w:r>
          </w:p>
        </w:tc>
        <w:tc>
          <w:tcPr>
            <w:tcW w:w="369" w:type="dxa"/>
          </w:tcPr>
          <w:p w14:paraId="3DFA25A3" w14:textId="77777777" w:rsidR="001E24C2" w:rsidRPr="003125B0" w:rsidRDefault="001E24C2" w:rsidP="0045563F">
            <w:pPr>
              <w:pStyle w:val="ListParagraph"/>
              <w:spacing w:before="240" w:after="240"/>
              <w:ind w:left="0"/>
              <w:rPr>
                <w:sz w:val="14"/>
              </w:rPr>
            </w:pPr>
            <w:r w:rsidRPr="003125B0">
              <w:rPr>
                <w:sz w:val="14"/>
              </w:rPr>
              <w:t>2.</w:t>
            </w:r>
            <w:r>
              <w:rPr>
                <w:sz w:val="14"/>
              </w:rPr>
              <w:t>3</w:t>
            </w:r>
          </w:p>
        </w:tc>
        <w:tc>
          <w:tcPr>
            <w:tcW w:w="369" w:type="dxa"/>
          </w:tcPr>
          <w:p w14:paraId="4082B2A9" w14:textId="77777777" w:rsidR="001E24C2" w:rsidRPr="003125B0" w:rsidRDefault="001E24C2" w:rsidP="0045563F">
            <w:pPr>
              <w:pStyle w:val="ListParagraph"/>
              <w:spacing w:before="240" w:after="240"/>
              <w:ind w:left="0"/>
              <w:rPr>
                <w:sz w:val="14"/>
              </w:rPr>
            </w:pPr>
            <w:r w:rsidRPr="003125B0">
              <w:rPr>
                <w:sz w:val="14"/>
              </w:rPr>
              <w:t>2</w:t>
            </w:r>
            <w:r>
              <w:rPr>
                <w:sz w:val="14"/>
              </w:rPr>
              <w:t>.6</w:t>
            </w:r>
          </w:p>
        </w:tc>
        <w:tc>
          <w:tcPr>
            <w:tcW w:w="369" w:type="dxa"/>
          </w:tcPr>
          <w:p w14:paraId="710CCC11" w14:textId="77777777" w:rsidR="001E24C2" w:rsidRPr="003125B0" w:rsidRDefault="001E24C2" w:rsidP="0045563F">
            <w:pPr>
              <w:pStyle w:val="ListParagraph"/>
              <w:spacing w:before="240" w:after="240"/>
              <w:ind w:left="0"/>
              <w:rPr>
                <w:sz w:val="14"/>
              </w:rPr>
            </w:pPr>
            <w:r w:rsidRPr="003125B0">
              <w:rPr>
                <w:sz w:val="14"/>
              </w:rPr>
              <w:t>3.</w:t>
            </w:r>
            <w:r>
              <w:rPr>
                <w:sz w:val="14"/>
              </w:rPr>
              <w:t>8</w:t>
            </w:r>
          </w:p>
        </w:tc>
        <w:tc>
          <w:tcPr>
            <w:tcW w:w="369" w:type="dxa"/>
          </w:tcPr>
          <w:p w14:paraId="12FD9DBE" w14:textId="77777777" w:rsidR="001E24C2" w:rsidRPr="003125B0" w:rsidRDefault="001E24C2" w:rsidP="0045563F">
            <w:pPr>
              <w:pStyle w:val="ListParagraph"/>
              <w:spacing w:before="240" w:after="240"/>
              <w:ind w:left="0"/>
              <w:rPr>
                <w:sz w:val="14"/>
              </w:rPr>
            </w:pPr>
            <w:r w:rsidRPr="003125B0">
              <w:rPr>
                <w:sz w:val="14"/>
              </w:rPr>
              <w:t>3.</w:t>
            </w:r>
            <w:r>
              <w:rPr>
                <w:sz w:val="14"/>
              </w:rPr>
              <w:t>9</w:t>
            </w:r>
          </w:p>
        </w:tc>
        <w:tc>
          <w:tcPr>
            <w:tcW w:w="369" w:type="dxa"/>
          </w:tcPr>
          <w:p w14:paraId="2699355A" w14:textId="77777777" w:rsidR="001E24C2" w:rsidRPr="003125B0" w:rsidRDefault="001E24C2" w:rsidP="0045563F">
            <w:pPr>
              <w:pStyle w:val="ListParagraph"/>
              <w:spacing w:before="240" w:after="240"/>
              <w:ind w:left="0"/>
              <w:rPr>
                <w:sz w:val="14"/>
              </w:rPr>
            </w:pPr>
            <w:r w:rsidRPr="003125B0">
              <w:rPr>
                <w:sz w:val="14"/>
              </w:rPr>
              <w:t>3.</w:t>
            </w:r>
            <w:r>
              <w:rPr>
                <w:sz w:val="14"/>
              </w:rPr>
              <w:t>3</w:t>
            </w:r>
          </w:p>
        </w:tc>
        <w:tc>
          <w:tcPr>
            <w:tcW w:w="369" w:type="dxa"/>
          </w:tcPr>
          <w:p w14:paraId="5EA0816E" w14:textId="77777777" w:rsidR="001E24C2" w:rsidRPr="003125B0" w:rsidRDefault="001E24C2" w:rsidP="0045563F">
            <w:pPr>
              <w:pStyle w:val="ListParagraph"/>
              <w:spacing w:before="240" w:after="240"/>
              <w:ind w:left="0"/>
              <w:rPr>
                <w:sz w:val="14"/>
              </w:rPr>
            </w:pPr>
            <w:r>
              <w:rPr>
                <w:sz w:val="14"/>
              </w:rPr>
              <w:t>4</w:t>
            </w:r>
            <w:r w:rsidRPr="003125B0">
              <w:rPr>
                <w:sz w:val="14"/>
              </w:rPr>
              <w:t>.8</w:t>
            </w:r>
          </w:p>
        </w:tc>
        <w:tc>
          <w:tcPr>
            <w:tcW w:w="369" w:type="dxa"/>
          </w:tcPr>
          <w:p w14:paraId="4E923A98" w14:textId="77777777" w:rsidR="001E24C2" w:rsidRPr="003125B0" w:rsidRDefault="001E24C2" w:rsidP="0045563F">
            <w:pPr>
              <w:pStyle w:val="ListParagraph"/>
              <w:spacing w:before="240" w:after="240"/>
              <w:ind w:left="0"/>
              <w:rPr>
                <w:sz w:val="14"/>
              </w:rPr>
            </w:pPr>
            <w:r>
              <w:rPr>
                <w:sz w:val="14"/>
              </w:rPr>
              <w:t>4</w:t>
            </w:r>
            <w:r w:rsidRPr="003125B0">
              <w:rPr>
                <w:sz w:val="14"/>
              </w:rPr>
              <w:t>.</w:t>
            </w:r>
            <w:r>
              <w:rPr>
                <w:sz w:val="14"/>
              </w:rPr>
              <w:t>2</w:t>
            </w:r>
          </w:p>
        </w:tc>
        <w:tc>
          <w:tcPr>
            <w:tcW w:w="369" w:type="dxa"/>
          </w:tcPr>
          <w:p w14:paraId="5ADEA6B1" w14:textId="77777777" w:rsidR="001E24C2" w:rsidRPr="003125B0" w:rsidRDefault="001E24C2" w:rsidP="0045563F">
            <w:pPr>
              <w:pStyle w:val="ListParagraph"/>
              <w:spacing w:before="240" w:after="240"/>
              <w:ind w:left="0"/>
              <w:rPr>
                <w:sz w:val="14"/>
              </w:rPr>
            </w:pPr>
            <w:r>
              <w:rPr>
                <w:sz w:val="14"/>
              </w:rPr>
              <w:t>4</w:t>
            </w:r>
            <w:r w:rsidRPr="003125B0">
              <w:rPr>
                <w:sz w:val="14"/>
              </w:rPr>
              <w:t>.0</w:t>
            </w:r>
          </w:p>
        </w:tc>
        <w:tc>
          <w:tcPr>
            <w:tcW w:w="427" w:type="dxa"/>
          </w:tcPr>
          <w:p w14:paraId="2AADCD76" w14:textId="77777777" w:rsidR="001E24C2" w:rsidRPr="003125B0" w:rsidRDefault="001E24C2" w:rsidP="0045563F">
            <w:pPr>
              <w:pStyle w:val="ListParagraph"/>
              <w:spacing w:before="240" w:after="240"/>
              <w:ind w:left="0"/>
              <w:rPr>
                <w:sz w:val="14"/>
              </w:rPr>
            </w:pPr>
            <w:r>
              <w:rPr>
                <w:sz w:val="14"/>
              </w:rPr>
              <w:t>10</w:t>
            </w:r>
            <w:r w:rsidRPr="003125B0">
              <w:rPr>
                <w:sz w:val="14"/>
              </w:rPr>
              <w:t>.0</w:t>
            </w:r>
          </w:p>
        </w:tc>
        <w:tc>
          <w:tcPr>
            <w:tcW w:w="369" w:type="dxa"/>
          </w:tcPr>
          <w:p w14:paraId="68AFF6B1" w14:textId="77777777" w:rsidR="001E24C2" w:rsidRPr="003125B0" w:rsidRDefault="001E24C2" w:rsidP="0045563F">
            <w:pPr>
              <w:pStyle w:val="ListParagraph"/>
              <w:spacing w:before="240" w:after="240"/>
              <w:ind w:left="0"/>
              <w:rPr>
                <w:sz w:val="14"/>
              </w:rPr>
            </w:pPr>
            <w:r>
              <w:rPr>
                <w:sz w:val="14"/>
              </w:rPr>
              <w:t>6</w:t>
            </w:r>
            <w:r w:rsidRPr="003125B0">
              <w:rPr>
                <w:sz w:val="14"/>
              </w:rPr>
              <w:t>.0</w:t>
            </w:r>
          </w:p>
        </w:tc>
        <w:tc>
          <w:tcPr>
            <w:tcW w:w="369" w:type="dxa"/>
          </w:tcPr>
          <w:p w14:paraId="4197C170" w14:textId="77777777" w:rsidR="001E24C2" w:rsidRPr="003125B0" w:rsidRDefault="001E24C2" w:rsidP="0045563F">
            <w:pPr>
              <w:pStyle w:val="ListParagraph"/>
              <w:spacing w:before="240" w:after="240"/>
              <w:ind w:left="0"/>
              <w:rPr>
                <w:sz w:val="14"/>
              </w:rPr>
            </w:pPr>
            <w:r>
              <w:rPr>
                <w:sz w:val="14"/>
              </w:rPr>
              <w:t>6</w:t>
            </w:r>
            <w:r w:rsidRPr="003125B0">
              <w:rPr>
                <w:sz w:val="14"/>
              </w:rPr>
              <w:t>.0</w:t>
            </w:r>
          </w:p>
        </w:tc>
        <w:tc>
          <w:tcPr>
            <w:tcW w:w="369" w:type="dxa"/>
          </w:tcPr>
          <w:p w14:paraId="75E4B70F" w14:textId="77777777" w:rsidR="001E24C2" w:rsidRPr="003125B0" w:rsidRDefault="001E24C2" w:rsidP="0045563F">
            <w:pPr>
              <w:pStyle w:val="ListParagraph"/>
              <w:spacing w:before="240" w:after="240"/>
              <w:ind w:left="0"/>
              <w:rPr>
                <w:sz w:val="14"/>
              </w:rPr>
            </w:pPr>
            <w:r>
              <w:rPr>
                <w:sz w:val="14"/>
              </w:rPr>
              <w:t>6</w:t>
            </w:r>
            <w:r w:rsidRPr="003125B0">
              <w:rPr>
                <w:sz w:val="14"/>
              </w:rPr>
              <w:t>.</w:t>
            </w:r>
            <w:r>
              <w:rPr>
                <w:sz w:val="14"/>
              </w:rPr>
              <w:t>5</w:t>
            </w:r>
          </w:p>
        </w:tc>
        <w:tc>
          <w:tcPr>
            <w:tcW w:w="369" w:type="dxa"/>
          </w:tcPr>
          <w:p w14:paraId="624F9E54" w14:textId="77777777" w:rsidR="001E24C2" w:rsidRPr="003125B0" w:rsidRDefault="001E24C2" w:rsidP="0045563F">
            <w:pPr>
              <w:pStyle w:val="ListParagraph"/>
              <w:spacing w:before="240" w:after="240"/>
              <w:ind w:left="0"/>
              <w:rPr>
                <w:sz w:val="14"/>
              </w:rPr>
            </w:pPr>
            <w:r>
              <w:rPr>
                <w:sz w:val="14"/>
              </w:rPr>
              <w:t>6</w:t>
            </w:r>
            <w:r w:rsidRPr="003125B0">
              <w:rPr>
                <w:sz w:val="14"/>
              </w:rPr>
              <w:t>.</w:t>
            </w:r>
            <w:r>
              <w:rPr>
                <w:sz w:val="14"/>
              </w:rPr>
              <w:t>5</w:t>
            </w:r>
          </w:p>
        </w:tc>
        <w:tc>
          <w:tcPr>
            <w:tcW w:w="427" w:type="dxa"/>
          </w:tcPr>
          <w:p w14:paraId="2379DB4D" w14:textId="77777777" w:rsidR="001E24C2" w:rsidRPr="003125B0" w:rsidRDefault="001E24C2" w:rsidP="0045563F">
            <w:pPr>
              <w:pStyle w:val="ListParagraph"/>
              <w:spacing w:before="240" w:after="240"/>
              <w:ind w:left="0"/>
              <w:rPr>
                <w:sz w:val="14"/>
              </w:rPr>
            </w:pPr>
            <w:r>
              <w:rPr>
                <w:sz w:val="14"/>
              </w:rPr>
              <w:t>14</w:t>
            </w:r>
            <w:r w:rsidRPr="003125B0">
              <w:rPr>
                <w:sz w:val="14"/>
              </w:rPr>
              <w:t>.</w:t>
            </w:r>
            <w:r>
              <w:rPr>
                <w:sz w:val="14"/>
              </w:rPr>
              <w:t>5</w:t>
            </w:r>
          </w:p>
        </w:tc>
        <w:tc>
          <w:tcPr>
            <w:tcW w:w="340" w:type="dxa"/>
          </w:tcPr>
          <w:p w14:paraId="14DEEA33" w14:textId="77777777" w:rsidR="001E24C2" w:rsidRPr="003125B0" w:rsidRDefault="001E24C2" w:rsidP="0045563F">
            <w:pPr>
              <w:pStyle w:val="ListParagraph"/>
              <w:spacing w:before="240" w:after="240"/>
              <w:ind w:left="0"/>
              <w:rPr>
                <w:sz w:val="14"/>
              </w:rPr>
            </w:pPr>
            <w:r>
              <w:rPr>
                <w:sz w:val="14"/>
              </w:rPr>
              <w:t>10</w:t>
            </w:r>
          </w:p>
        </w:tc>
        <w:tc>
          <w:tcPr>
            <w:tcW w:w="427" w:type="dxa"/>
          </w:tcPr>
          <w:p w14:paraId="46CB561B" w14:textId="77777777" w:rsidR="001E24C2" w:rsidRPr="003125B0" w:rsidRDefault="001E24C2" w:rsidP="0045563F">
            <w:pPr>
              <w:pStyle w:val="ListParagraph"/>
              <w:spacing w:before="240" w:after="240"/>
              <w:ind w:left="0"/>
              <w:rPr>
                <w:sz w:val="14"/>
              </w:rPr>
            </w:pPr>
            <w:r>
              <w:rPr>
                <w:sz w:val="14"/>
              </w:rPr>
              <w:t>13</w:t>
            </w:r>
            <w:r w:rsidRPr="003125B0">
              <w:rPr>
                <w:sz w:val="14"/>
              </w:rPr>
              <w:t>.</w:t>
            </w:r>
            <w:r>
              <w:rPr>
                <w:sz w:val="14"/>
              </w:rPr>
              <w:t>5</w:t>
            </w:r>
          </w:p>
        </w:tc>
        <w:tc>
          <w:tcPr>
            <w:tcW w:w="340" w:type="dxa"/>
          </w:tcPr>
          <w:p w14:paraId="01B330C4" w14:textId="77777777" w:rsidR="001E24C2" w:rsidRPr="003125B0" w:rsidRDefault="001E24C2" w:rsidP="0045563F">
            <w:pPr>
              <w:pStyle w:val="ListParagraph"/>
              <w:spacing w:before="240" w:after="240"/>
              <w:ind w:left="0"/>
              <w:rPr>
                <w:sz w:val="14"/>
              </w:rPr>
            </w:pPr>
            <w:r>
              <w:rPr>
                <w:sz w:val="14"/>
              </w:rPr>
              <w:t>7</w:t>
            </w:r>
          </w:p>
        </w:tc>
        <w:tc>
          <w:tcPr>
            <w:tcW w:w="369" w:type="dxa"/>
          </w:tcPr>
          <w:p w14:paraId="52627258" w14:textId="77777777" w:rsidR="001E24C2" w:rsidRPr="003125B0" w:rsidRDefault="001E24C2" w:rsidP="0045563F">
            <w:pPr>
              <w:pStyle w:val="ListParagraph"/>
              <w:spacing w:before="240" w:after="240"/>
              <w:ind w:left="0"/>
              <w:rPr>
                <w:sz w:val="14"/>
              </w:rPr>
            </w:pPr>
            <w:r>
              <w:rPr>
                <w:sz w:val="14"/>
              </w:rPr>
              <w:t>9</w:t>
            </w:r>
            <w:r w:rsidRPr="003125B0">
              <w:rPr>
                <w:sz w:val="14"/>
              </w:rPr>
              <w:t>.0</w:t>
            </w:r>
          </w:p>
        </w:tc>
        <w:tc>
          <w:tcPr>
            <w:tcW w:w="369" w:type="dxa"/>
          </w:tcPr>
          <w:p w14:paraId="25C97B15" w14:textId="77777777" w:rsidR="001E24C2" w:rsidRPr="003125B0" w:rsidRDefault="001E24C2" w:rsidP="0045563F">
            <w:pPr>
              <w:pStyle w:val="ListParagraph"/>
              <w:spacing w:before="240" w:after="240"/>
              <w:ind w:left="0"/>
              <w:rPr>
                <w:sz w:val="14"/>
              </w:rPr>
            </w:pPr>
            <w:r w:rsidRPr="003125B0">
              <w:rPr>
                <w:sz w:val="14"/>
              </w:rPr>
              <w:t>3.0</w:t>
            </w:r>
          </w:p>
        </w:tc>
      </w:tr>
    </w:tbl>
    <w:p w14:paraId="05978BDF" w14:textId="77777777" w:rsidR="001E24C2" w:rsidRDefault="001E24C2" w:rsidP="0045563F">
      <w:pPr>
        <w:spacing w:before="240" w:after="240"/>
      </w:pPr>
    </w:p>
    <w:p w14:paraId="5BE41B83" w14:textId="77777777" w:rsidR="0074452C" w:rsidRDefault="0074452C" w:rsidP="0045563F">
      <w:pPr>
        <w:spacing w:before="240" w:after="240"/>
      </w:pPr>
      <w:r>
        <w:t xml:space="preserve">Overall, though, the number of parameters that need to be adjusted seems large, in our experiment, only one parameter, the weight of the constraints of inter-chromosomal non-contacts, requires careful adjustment. The other weights can have a wide-range of acceptable values and can be finalized after a few rounds of generating and observing structures. In addition, many of them can have the same value. In case of chromosome reconstruction, only the first line of these four files is read to get corresponding parameters for chromosome reconstruction. </w:t>
      </w:r>
    </w:p>
    <w:p w14:paraId="665A7397" w14:textId="37116390" w:rsidR="00B85788" w:rsidRDefault="0074452C" w:rsidP="0045563F">
      <w:pPr>
        <w:spacing w:before="240" w:after="240"/>
      </w:pPr>
      <w:r>
        <w:t xml:space="preserve">There are seven system parameters. The first parameter is NUM to specify number of structures to be generated. The chromosomal contact data file is specified by the key, </w:t>
      </w:r>
      <w:r w:rsidRPr="000E13A1">
        <w:t>INPUT_FILE</w:t>
      </w:r>
      <w:r>
        <w:t xml:space="preserve">. The output folder is defined by </w:t>
      </w:r>
      <w:r w:rsidRPr="009546E3">
        <w:t>OUTPUT_FOLDER</w:t>
      </w:r>
      <w:r>
        <w:t xml:space="preserve">. A prefix for file name of structures is defined </w:t>
      </w:r>
      <w:r>
        <w:lastRenderedPageBreak/>
        <w:t>by the key, FILE_PREFIX. Structure files can have a header defined by the key, FILE_HEADER. To print out information during the reconstruction, the key, VERBOSE, must be set to ‘true’. The initial learning rate can be set by the key, LEARNING_RATE.</w:t>
      </w:r>
    </w:p>
    <w:p w14:paraId="312560E2" w14:textId="354A2FBA" w:rsidR="00B85788" w:rsidRPr="00B85788" w:rsidRDefault="00B85788" w:rsidP="0045563F">
      <w:pPr>
        <w:spacing w:before="240" w:after="240"/>
        <w:rPr>
          <w:b/>
          <w:sz w:val="32"/>
        </w:rPr>
      </w:pPr>
      <w:r w:rsidRPr="00B85788">
        <w:rPr>
          <w:b/>
          <w:sz w:val="32"/>
        </w:rPr>
        <w:t>Reference</w:t>
      </w:r>
      <w:r>
        <w:rPr>
          <w:b/>
          <w:sz w:val="32"/>
        </w:rPr>
        <w:t>s</w:t>
      </w:r>
    </w:p>
    <w:p w14:paraId="1B70E59F" w14:textId="77777777" w:rsidR="00CA0DA0" w:rsidRPr="00CA0DA0" w:rsidRDefault="00B85788" w:rsidP="00CA0DA0">
      <w:pPr>
        <w:pStyle w:val="Bibliography"/>
      </w:pPr>
      <w:r>
        <w:fldChar w:fldCharType="begin"/>
      </w:r>
      <w:r w:rsidR="00D21A53">
        <w:instrText xml:space="preserve"> ADDIN ZOTERO_BIBL {"custom":[]} CSL_BIBLIOGRAPHY </w:instrText>
      </w:r>
      <w:r>
        <w:fldChar w:fldCharType="separate"/>
      </w:r>
      <w:r w:rsidR="00CA0DA0" w:rsidRPr="00CA0DA0">
        <w:t xml:space="preserve">Cournac, A., Marie-Nelly, H., Marbouty, M., Koszul, R., and Mozziconacci, J. (2012a). Normalization of a chromosomal contact map. BMC Genomics </w:t>
      </w:r>
      <w:r w:rsidR="00CA0DA0" w:rsidRPr="00CA0DA0">
        <w:rPr>
          <w:i/>
          <w:iCs/>
        </w:rPr>
        <w:t>13</w:t>
      </w:r>
      <w:r w:rsidR="00CA0DA0" w:rsidRPr="00CA0DA0">
        <w:t>, 436.</w:t>
      </w:r>
    </w:p>
    <w:p w14:paraId="5525C2A7" w14:textId="77777777" w:rsidR="00CA0DA0" w:rsidRPr="00CA0DA0" w:rsidRDefault="00CA0DA0" w:rsidP="00CA0DA0">
      <w:pPr>
        <w:pStyle w:val="Bibliography"/>
      </w:pPr>
      <w:r w:rsidRPr="00CA0DA0">
        <w:t xml:space="preserve">Cournac, A., Marie-Nelly, H., Marbouty, M., Koszul, R., and Mozziconacci, J. (2012b). Normalization of a chromosomal contact map. BMC Genomics </w:t>
      </w:r>
      <w:r w:rsidRPr="00CA0DA0">
        <w:rPr>
          <w:i/>
          <w:iCs/>
        </w:rPr>
        <w:t>13</w:t>
      </w:r>
      <w:r w:rsidRPr="00CA0DA0">
        <w:t>, 436.</w:t>
      </w:r>
    </w:p>
    <w:p w14:paraId="24A95BDC" w14:textId="77777777" w:rsidR="00CA0DA0" w:rsidRPr="00CA0DA0" w:rsidRDefault="00CA0DA0" w:rsidP="00CA0DA0">
      <w:pPr>
        <w:pStyle w:val="Bibliography"/>
      </w:pPr>
      <w:r w:rsidRPr="00CA0DA0">
        <w:t xml:space="preserve">Duan, Z., Andronescu, M., Schutz, K., McIlwain, S., Kim, Y.J., Lee, C., Shendure, J., Fields, S., Blau, C.A., and Noble, W.S. (2010). A three-dimensional model of the yeast genome. Nature </w:t>
      </w:r>
      <w:r w:rsidRPr="00CA0DA0">
        <w:rPr>
          <w:i/>
          <w:iCs/>
        </w:rPr>
        <w:t>465</w:t>
      </w:r>
      <w:r w:rsidRPr="00CA0DA0">
        <w:t>, 363–367.</w:t>
      </w:r>
    </w:p>
    <w:p w14:paraId="1035BC93" w14:textId="77777777" w:rsidR="00CA0DA0" w:rsidRPr="00CA0DA0" w:rsidRDefault="00CA0DA0" w:rsidP="00CA0DA0">
      <w:pPr>
        <w:pStyle w:val="Bibliography"/>
      </w:pPr>
      <w:r w:rsidRPr="00CA0DA0">
        <w:t xml:space="preserve">Hu, M., Deng, K., Selvaraj, S., Qin, Z., Ren, B., and Liu, J.S. (2012). HiCNorm: removing biases in Hi-C data via Poisson regression. Bioinforma. Oxf. Engl. </w:t>
      </w:r>
      <w:r w:rsidRPr="00CA0DA0">
        <w:rPr>
          <w:i/>
          <w:iCs/>
        </w:rPr>
        <w:t>28</w:t>
      </w:r>
      <w:r w:rsidRPr="00CA0DA0">
        <w:t>, 3131–3133.</w:t>
      </w:r>
    </w:p>
    <w:p w14:paraId="789008F9" w14:textId="77777777" w:rsidR="00CA0DA0" w:rsidRPr="00CA0DA0" w:rsidRDefault="00CA0DA0" w:rsidP="00CA0DA0">
      <w:pPr>
        <w:pStyle w:val="Bibliography"/>
      </w:pPr>
      <w:r w:rsidRPr="00CA0DA0">
        <w:t xml:space="preserve">Imakaev, M., Fudenberg, G., McCord, R.P., Naumova, N., Goloborodko, A., Lajoie, B.R., Dekker, J., and Mirny, L.A. (2012). Iterative correction of Hi-C data reveals hallmarks of chromosome organization. Nat. Methods </w:t>
      </w:r>
      <w:r w:rsidRPr="00CA0DA0">
        <w:rPr>
          <w:i/>
          <w:iCs/>
        </w:rPr>
        <w:t>9</w:t>
      </w:r>
      <w:r w:rsidRPr="00CA0DA0">
        <w:t>, 999–1003.</w:t>
      </w:r>
    </w:p>
    <w:p w14:paraId="48B533CA" w14:textId="77777777" w:rsidR="00CA0DA0" w:rsidRPr="00CA0DA0" w:rsidRDefault="00CA0DA0" w:rsidP="00CA0DA0">
      <w:pPr>
        <w:pStyle w:val="Bibliography"/>
      </w:pPr>
      <w:r w:rsidRPr="00CA0DA0">
        <w:t xml:space="preserve">Lesne, A., Riposo, J., Roger, P., Cournac, A., and Mozziconacci, J. (2014). 3D genome reconstruction from chromosomal contacts. Nat. Methods </w:t>
      </w:r>
      <w:r w:rsidRPr="00CA0DA0">
        <w:rPr>
          <w:i/>
          <w:iCs/>
        </w:rPr>
        <w:t>11</w:t>
      </w:r>
      <w:r w:rsidRPr="00CA0DA0">
        <w:t>, 1141–1143.</w:t>
      </w:r>
    </w:p>
    <w:p w14:paraId="6A90A59F" w14:textId="77777777" w:rsidR="00CA0DA0" w:rsidRPr="00CA0DA0" w:rsidRDefault="00CA0DA0" w:rsidP="00CA0DA0">
      <w:pPr>
        <w:pStyle w:val="Bibliography"/>
      </w:pPr>
      <w:r w:rsidRPr="00CA0DA0">
        <w:t xml:space="preserve">Lieberman-Aiden, E., van Berkum, N.L., Williams, L., Imakaev, M., Ragoczy, T., Telling, A., Amit, I., Lajoie, B.R., Sabo, P.J., Dorschner, M.O., et al. (2009a). Comprehensive mapping of long-range interactions reveals folding principles of the human genome. Science </w:t>
      </w:r>
      <w:r w:rsidRPr="00CA0DA0">
        <w:rPr>
          <w:i/>
          <w:iCs/>
        </w:rPr>
        <w:t>326</w:t>
      </w:r>
      <w:r w:rsidRPr="00CA0DA0">
        <w:t>, 289–293.</w:t>
      </w:r>
    </w:p>
    <w:p w14:paraId="4A2EAB6A" w14:textId="77777777" w:rsidR="00CA0DA0" w:rsidRPr="00CA0DA0" w:rsidRDefault="00CA0DA0" w:rsidP="00CA0DA0">
      <w:pPr>
        <w:pStyle w:val="Bibliography"/>
      </w:pPr>
      <w:r w:rsidRPr="00CA0DA0">
        <w:t xml:space="preserve">Lieberman-Aiden, E., van Berkum, N.L., Williams, L., Imakaev, M., Ragoczy, T., Telling, A., Amit, I., Lajoie, B.R., Sabo, P.J., Dorschner, M.O., et al. (2009b). Comprehensive mapping of long-range interactions reveals folding principles of the human genome. Science </w:t>
      </w:r>
      <w:r w:rsidRPr="00CA0DA0">
        <w:rPr>
          <w:i/>
          <w:iCs/>
        </w:rPr>
        <w:t>326</w:t>
      </w:r>
      <w:r w:rsidRPr="00CA0DA0">
        <w:t>, 289–293.</w:t>
      </w:r>
    </w:p>
    <w:p w14:paraId="7B72D580" w14:textId="77777777" w:rsidR="00CA0DA0" w:rsidRPr="00CA0DA0" w:rsidRDefault="00CA0DA0" w:rsidP="00CA0DA0">
      <w:pPr>
        <w:pStyle w:val="Bibliography"/>
      </w:pPr>
      <w:r w:rsidRPr="00CA0DA0">
        <w:t xml:space="preserve">Mateos-Langerak, J., Bohn, M., De Leeuw, W., Giromus, O., Manders, E.M.M., Verschure, P.J., Indemans, M.H.G., Gierman, H.J., Heermann, D.W., and Van Driel, R. (2009). Spatially confined folding of chromatin in the interphase nucleus. Proc. Natl. Acad. Sci. </w:t>
      </w:r>
      <w:r w:rsidRPr="00CA0DA0">
        <w:rPr>
          <w:i/>
          <w:iCs/>
        </w:rPr>
        <w:t>106</w:t>
      </w:r>
      <w:r w:rsidRPr="00CA0DA0">
        <w:t>, 3812–3817.</w:t>
      </w:r>
    </w:p>
    <w:p w14:paraId="7F758116" w14:textId="77777777" w:rsidR="00CA0DA0" w:rsidRPr="00CA0DA0" w:rsidRDefault="00CA0DA0" w:rsidP="00CA0DA0">
      <w:pPr>
        <w:pStyle w:val="Bibliography"/>
      </w:pPr>
      <w:r w:rsidRPr="00CA0DA0">
        <w:t>Trieu, T., and Cheng, J. (2014). Large-scale reconstruction of 3D structures of human chromosomes from chromosomal contact data. Nucleic Acids Res. gkt1411.</w:t>
      </w:r>
    </w:p>
    <w:p w14:paraId="59E63748" w14:textId="77777777" w:rsidR="00CA0DA0" w:rsidRPr="00CA0DA0" w:rsidRDefault="00CA0DA0" w:rsidP="00CA0DA0">
      <w:pPr>
        <w:pStyle w:val="Bibliography"/>
      </w:pPr>
      <w:r w:rsidRPr="00CA0DA0">
        <w:lastRenderedPageBreak/>
        <w:t>Trussart, M., Serra, F., Baù, D., Junier, I., Serrano, L., and Marti-Renom, M.A. (2015). Assessing the limits of restraint-based 3D modeling of genomes and genomic domains. Nucleic Acids Res. gkv221.</w:t>
      </w:r>
    </w:p>
    <w:p w14:paraId="173D8784" w14:textId="09FB7273" w:rsidR="001F4535" w:rsidRDefault="00B85788" w:rsidP="0045563F">
      <w:pPr>
        <w:spacing w:before="240" w:after="240"/>
      </w:pPr>
      <w:r>
        <w:fldChar w:fldCharType="end"/>
      </w:r>
    </w:p>
    <w:sectPr w:rsidR="001F45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9B3B42"/>
    <w:multiLevelType w:val="hybridMultilevel"/>
    <w:tmpl w:val="D76A8CF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3371086"/>
    <w:multiLevelType w:val="multilevel"/>
    <w:tmpl w:val="B1523286"/>
    <w:lvl w:ilvl="0">
      <w:start w:val="1"/>
      <w:numFmt w:val="decimal"/>
      <w:pStyle w:val="Heading1"/>
      <w:lvlText w:val="%1"/>
      <w:lvlJc w:val="left"/>
      <w:pPr>
        <w:tabs>
          <w:tab w:val="num" w:pos="360"/>
        </w:tabs>
        <w:ind w:left="360" w:hanging="360"/>
      </w:pPr>
      <w:rPr>
        <w:rFonts w:hint="default"/>
      </w:rPr>
    </w:lvl>
    <w:lvl w:ilvl="1">
      <w:start w:val="1"/>
      <w:numFmt w:val="decimal"/>
      <w:pStyle w:val="Heading2"/>
      <w:isLgl/>
      <w:lvlText w:val="%1.%2"/>
      <w:lvlJc w:val="left"/>
      <w:pPr>
        <w:tabs>
          <w:tab w:val="num" w:pos="544"/>
        </w:tabs>
        <w:ind w:left="544" w:hanging="544"/>
      </w:pPr>
      <w:rPr>
        <w:rFonts w:hint="default"/>
        <w:b/>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
    <w:nsid w:val="6E690407"/>
    <w:multiLevelType w:val="hybridMultilevel"/>
    <w:tmpl w:val="B364AB5E"/>
    <w:lvl w:ilvl="0" w:tplc="B65EA458">
      <w:start w:val="1"/>
      <w:numFmt w:val="bullet"/>
      <w:pStyle w:val="BulletedList"/>
      <w:lvlText w:val=""/>
      <w:lvlJc w:val="left"/>
      <w:pPr>
        <w:tabs>
          <w:tab w:val="num" w:pos="560"/>
        </w:tabs>
        <w:ind w:left="560" w:hanging="39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52C"/>
    <w:rsid w:val="00036E9A"/>
    <w:rsid w:val="00041CAC"/>
    <w:rsid w:val="000450F6"/>
    <w:rsid w:val="000643E6"/>
    <w:rsid w:val="00086528"/>
    <w:rsid w:val="00090814"/>
    <w:rsid w:val="000E031C"/>
    <w:rsid w:val="00121AC6"/>
    <w:rsid w:val="00122C06"/>
    <w:rsid w:val="001300F4"/>
    <w:rsid w:val="0014793A"/>
    <w:rsid w:val="001C67C3"/>
    <w:rsid w:val="001E24C2"/>
    <w:rsid w:val="001F4535"/>
    <w:rsid w:val="00277846"/>
    <w:rsid w:val="00291471"/>
    <w:rsid w:val="002E363E"/>
    <w:rsid w:val="002F7546"/>
    <w:rsid w:val="003713EB"/>
    <w:rsid w:val="00377F32"/>
    <w:rsid w:val="003C12C7"/>
    <w:rsid w:val="003C37D0"/>
    <w:rsid w:val="003D62AB"/>
    <w:rsid w:val="003D72B2"/>
    <w:rsid w:val="003F069A"/>
    <w:rsid w:val="00422312"/>
    <w:rsid w:val="0045563F"/>
    <w:rsid w:val="004610BA"/>
    <w:rsid w:val="00466CEB"/>
    <w:rsid w:val="00466FB1"/>
    <w:rsid w:val="004765BE"/>
    <w:rsid w:val="00490DFD"/>
    <w:rsid w:val="004971DD"/>
    <w:rsid w:val="004B563D"/>
    <w:rsid w:val="004B6385"/>
    <w:rsid w:val="004C374F"/>
    <w:rsid w:val="004F421C"/>
    <w:rsid w:val="00553A07"/>
    <w:rsid w:val="005C0CE1"/>
    <w:rsid w:val="005D6E47"/>
    <w:rsid w:val="006117DB"/>
    <w:rsid w:val="00614E5C"/>
    <w:rsid w:val="00654686"/>
    <w:rsid w:val="00724CF4"/>
    <w:rsid w:val="007252C1"/>
    <w:rsid w:val="00730477"/>
    <w:rsid w:val="0074452C"/>
    <w:rsid w:val="007C46B5"/>
    <w:rsid w:val="007E1C5A"/>
    <w:rsid w:val="00827E04"/>
    <w:rsid w:val="008B7BFC"/>
    <w:rsid w:val="008C223C"/>
    <w:rsid w:val="008C2708"/>
    <w:rsid w:val="00905A05"/>
    <w:rsid w:val="00926FF9"/>
    <w:rsid w:val="0094729C"/>
    <w:rsid w:val="00986B8B"/>
    <w:rsid w:val="009D252C"/>
    <w:rsid w:val="00A13786"/>
    <w:rsid w:val="00A2067F"/>
    <w:rsid w:val="00A23759"/>
    <w:rsid w:val="00A30E08"/>
    <w:rsid w:val="00AE3B05"/>
    <w:rsid w:val="00B05A5F"/>
    <w:rsid w:val="00B15BC8"/>
    <w:rsid w:val="00B85788"/>
    <w:rsid w:val="00B85A80"/>
    <w:rsid w:val="00BA534B"/>
    <w:rsid w:val="00BE1435"/>
    <w:rsid w:val="00C702E4"/>
    <w:rsid w:val="00C7034D"/>
    <w:rsid w:val="00CA0DA0"/>
    <w:rsid w:val="00CC5A67"/>
    <w:rsid w:val="00D21440"/>
    <w:rsid w:val="00D21625"/>
    <w:rsid w:val="00D21A53"/>
    <w:rsid w:val="00D22D2D"/>
    <w:rsid w:val="00DD3D06"/>
    <w:rsid w:val="00E25632"/>
    <w:rsid w:val="00E87F30"/>
    <w:rsid w:val="00E96E14"/>
    <w:rsid w:val="00EC4FC5"/>
    <w:rsid w:val="00EE225D"/>
    <w:rsid w:val="00F05F0D"/>
    <w:rsid w:val="00F216E6"/>
    <w:rsid w:val="00F26DDE"/>
    <w:rsid w:val="00F71609"/>
    <w:rsid w:val="00FB3051"/>
    <w:rsid w:val="00FD5B31"/>
    <w:rsid w:val="00FD67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E61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452C"/>
    <w:pPr>
      <w:spacing w:after="0" w:line="480" w:lineRule="auto"/>
    </w:pPr>
    <w:rPr>
      <w:rFonts w:ascii="Times New Roman" w:eastAsia="Times New Roman" w:hAnsi="Times New Roman" w:cs="Times New Roman"/>
      <w:sz w:val="24"/>
      <w:szCs w:val="24"/>
      <w:lang w:val="en-GB"/>
    </w:rPr>
  </w:style>
  <w:style w:type="paragraph" w:styleId="Heading1">
    <w:name w:val="heading 1"/>
    <w:next w:val="Normal"/>
    <w:link w:val="Heading1Char"/>
    <w:qFormat/>
    <w:rsid w:val="009D252C"/>
    <w:pPr>
      <w:numPr>
        <w:numId w:val="2"/>
      </w:numPr>
      <w:spacing w:before="226" w:after="50" w:line="240" w:lineRule="exact"/>
      <w:ind w:left="357" w:hanging="357"/>
      <w:outlineLvl w:val="0"/>
    </w:pPr>
    <w:rPr>
      <w:rFonts w:ascii="Helvetica" w:eastAsia="Times New Roman" w:hAnsi="Helvetica" w:cs="Times New Roman"/>
      <w:b/>
      <w:caps/>
      <w:sz w:val="20"/>
      <w:szCs w:val="20"/>
    </w:rPr>
  </w:style>
  <w:style w:type="paragraph" w:styleId="Heading2">
    <w:name w:val="heading 2"/>
    <w:next w:val="Normal"/>
    <w:link w:val="Heading2Char"/>
    <w:qFormat/>
    <w:rsid w:val="009D252C"/>
    <w:pPr>
      <w:numPr>
        <w:ilvl w:val="1"/>
        <w:numId w:val="2"/>
      </w:numPr>
      <w:spacing w:before="110" w:after="52" w:line="240" w:lineRule="exact"/>
      <w:outlineLvl w:val="1"/>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67C3"/>
    <w:pPr>
      <w:spacing w:after="200" w:line="276" w:lineRule="auto"/>
      <w:ind w:left="720"/>
      <w:contextualSpacing/>
    </w:pPr>
    <w:rPr>
      <w:rFonts w:asciiTheme="minorHAnsi" w:eastAsiaTheme="minorHAnsi" w:hAnsiTheme="minorHAnsi" w:cstheme="minorBidi"/>
      <w:sz w:val="22"/>
      <w:szCs w:val="22"/>
      <w:lang w:val="en-US"/>
    </w:rPr>
  </w:style>
  <w:style w:type="table" w:styleId="TableGrid">
    <w:name w:val="Table Grid"/>
    <w:basedOn w:val="TableNormal"/>
    <w:uiPriority w:val="59"/>
    <w:rsid w:val="001C67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C67C3"/>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C67C3"/>
    <w:rPr>
      <w:rFonts w:ascii="Lucida Grande" w:eastAsia="Times New Roman" w:hAnsi="Lucida Grande" w:cs="Lucida Grande"/>
      <w:sz w:val="18"/>
      <w:szCs w:val="18"/>
      <w:lang w:val="en-GB"/>
    </w:rPr>
  </w:style>
  <w:style w:type="character" w:styleId="PlaceholderText">
    <w:name w:val="Placeholder Text"/>
    <w:basedOn w:val="DefaultParagraphFont"/>
    <w:uiPriority w:val="99"/>
    <w:semiHidden/>
    <w:rsid w:val="0094729C"/>
    <w:rPr>
      <w:color w:val="808080"/>
    </w:rPr>
  </w:style>
  <w:style w:type="character" w:customStyle="1" w:styleId="Heading1Char">
    <w:name w:val="Heading 1 Char"/>
    <w:basedOn w:val="DefaultParagraphFont"/>
    <w:link w:val="Heading1"/>
    <w:rsid w:val="009D252C"/>
    <w:rPr>
      <w:rFonts w:ascii="Helvetica" w:eastAsia="Times New Roman" w:hAnsi="Helvetica" w:cs="Times New Roman"/>
      <w:b/>
      <w:caps/>
      <w:sz w:val="20"/>
      <w:szCs w:val="20"/>
    </w:rPr>
  </w:style>
  <w:style w:type="character" w:customStyle="1" w:styleId="Heading2Char">
    <w:name w:val="Heading 2 Char"/>
    <w:basedOn w:val="DefaultParagraphFont"/>
    <w:link w:val="Heading2"/>
    <w:rsid w:val="009D252C"/>
    <w:rPr>
      <w:rFonts w:ascii="Times New Roman" w:eastAsia="Times New Roman" w:hAnsi="Times New Roman" w:cs="Times New Roman"/>
      <w:b/>
      <w:bCs/>
      <w:sz w:val="20"/>
      <w:szCs w:val="20"/>
    </w:rPr>
  </w:style>
  <w:style w:type="paragraph" w:customStyle="1" w:styleId="ParaNoInd">
    <w:name w:val="ParaNoInd"/>
    <w:basedOn w:val="Normal"/>
    <w:rsid w:val="009D252C"/>
    <w:pPr>
      <w:spacing w:line="220" w:lineRule="exact"/>
      <w:jc w:val="both"/>
    </w:pPr>
    <w:rPr>
      <w:sz w:val="18"/>
      <w:szCs w:val="20"/>
      <w:lang w:val="en-US"/>
    </w:rPr>
  </w:style>
  <w:style w:type="paragraph" w:customStyle="1" w:styleId="BulletedList">
    <w:name w:val="Bulleted List"/>
    <w:basedOn w:val="ParaNoInd"/>
    <w:rsid w:val="009D252C"/>
    <w:pPr>
      <w:numPr>
        <w:numId w:val="3"/>
      </w:numPr>
      <w:tabs>
        <w:tab w:val="clear" w:pos="560"/>
        <w:tab w:val="left" w:pos="374"/>
      </w:tabs>
      <w:spacing w:before="60"/>
      <w:ind w:left="374" w:hanging="204"/>
    </w:pPr>
  </w:style>
  <w:style w:type="character" w:customStyle="1" w:styleId="InternetLink">
    <w:name w:val="Internet Link"/>
    <w:semiHidden/>
    <w:rsid w:val="009D252C"/>
    <w:rPr>
      <w:color w:val="0000FF"/>
      <w:u w:val="single"/>
    </w:rPr>
  </w:style>
  <w:style w:type="character" w:styleId="Hyperlink">
    <w:name w:val="Hyperlink"/>
    <w:uiPriority w:val="99"/>
    <w:rsid w:val="009D252C"/>
    <w:rPr>
      <w:color w:val="0000FF"/>
      <w:u w:val="single"/>
    </w:rPr>
  </w:style>
  <w:style w:type="paragraph" w:styleId="Caption">
    <w:name w:val="caption"/>
    <w:basedOn w:val="Normal"/>
    <w:next w:val="Normal"/>
    <w:uiPriority w:val="35"/>
    <w:unhideWhenUsed/>
    <w:qFormat/>
    <w:rsid w:val="009D252C"/>
    <w:pPr>
      <w:spacing w:after="200" w:line="240" w:lineRule="auto"/>
    </w:pPr>
    <w:rPr>
      <w:rFonts w:ascii="Times" w:hAnsi="Times"/>
      <w:i/>
      <w:iCs/>
      <w:color w:val="44546A" w:themeColor="text2"/>
      <w:sz w:val="18"/>
      <w:szCs w:val="18"/>
      <w:lang w:val="en-US"/>
    </w:rPr>
  </w:style>
  <w:style w:type="paragraph" w:styleId="Bibliography">
    <w:name w:val="Bibliography"/>
    <w:basedOn w:val="Normal"/>
    <w:next w:val="Normal"/>
    <w:uiPriority w:val="37"/>
    <w:unhideWhenUsed/>
    <w:rsid w:val="00B85788"/>
    <w:pPr>
      <w:spacing w:after="240" w:line="240" w:lineRule="auto"/>
    </w:pPr>
  </w:style>
  <w:style w:type="paragraph" w:styleId="TOCHeading">
    <w:name w:val="TOC Heading"/>
    <w:basedOn w:val="Heading1"/>
    <w:next w:val="Normal"/>
    <w:uiPriority w:val="39"/>
    <w:unhideWhenUsed/>
    <w:qFormat/>
    <w:rsid w:val="003C37D0"/>
    <w:pPr>
      <w:keepNext/>
      <w:keepLines/>
      <w:numPr>
        <w:numId w:val="0"/>
      </w:numPr>
      <w:spacing w:before="240" w:after="0" w:line="259" w:lineRule="auto"/>
      <w:outlineLvl w:val="9"/>
    </w:pPr>
    <w:rPr>
      <w:rFonts w:asciiTheme="majorHAnsi" w:eastAsiaTheme="majorEastAsia" w:hAnsiTheme="majorHAnsi" w:cstheme="majorBidi"/>
      <w:b w:val="0"/>
      <w:caps w:val="0"/>
      <w:color w:val="2E74B5" w:themeColor="accent1" w:themeShade="BF"/>
      <w:sz w:val="32"/>
      <w:szCs w:val="32"/>
    </w:rPr>
  </w:style>
  <w:style w:type="paragraph" w:styleId="TOC2">
    <w:name w:val="toc 2"/>
    <w:basedOn w:val="Normal"/>
    <w:next w:val="Normal"/>
    <w:autoRedefine/>
    <w:uiPriority w:val="39"/>
    <w:unhideWhenUsed/>
    <w:rsid w:val="003C37D0"/>
    <w:pPr>
      <w:spacing w:after="100"/>
      <w:ind w:left="24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452C"/>
    <w:pPr>
      <w:spacing w:after="0" w:line="480" w:lineRule="auto"/>
    </w:pPr>
    <w:rPr>
      <w:rFonts w:ascii="Times New Roman" w:eastAsia="Times New Roman" w:hAnsi="Times New Roman" w:cs="Times New Roman"/>
      <w:sz w:val="24"/>
      <w:szCs w:val="24"/>
      <w:lang w:val="en-GB"/>
    </w:rPr>
  </w:style>
  <w:style w:type="paragraph" w:styleId="Heading1">
    <w:name w:val="heading 1"/>
    <w:next w:val="Normal"/>
    <w:link w:val="Heading1Char"/>
    <w:qFormat/>
    <w:rsid w:val="009D252C"/>
    <w:pPr>
      <w:numPr>
        <w:numId w:val="2"/>
      </w:numPr>
      <w:spacing w:before="226" w:after="50" w:line="240" w:lineRule="exact"/>
      <w:ind w:left="357" w:hanging="357"/>
      <w:outlineLvl w:val="0"/>
    </w:pPr>
    <w:rPr>
      <w:rFonts w:ascii="Helvetica" w:eastAsia="Times New Roman" w:hAnsi="Helvetica" w:cs="Times New Roman"/>
      <w:b/>
      <w:caps/>
      <w:sz w:val="20"/>
      <w:szCs w:val="20"/>
    </w:rPr>
  </w:style>
  <w:style w:type="paragraph" w:styleId="Heading2">
    <w:name w:val="heading 2"/>
    <w:next w:val="Normal"/>
    <w:link w:val="Heading2Char"/>
    <w:qFormat/>
    <w:rsid w:val="009D252C"/>
    <w:pPr>
      <w:numPr>
        <w:ilvl w:val="1"/>
        <w:numId w:val="2"/>
      </w:numPr>
      <w:spacing w:before="110" w:after="52" w:line="240" w:lineRule="exact"/>
      <w:outlineLvl w:val="1"/>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67C3"/>
    <w:pPr>
      <w:spacing w:after="200" w:line="276" w:lineRule="auto"/>
      <w:ind w:left="720"/>
      <w:contextualSpacing/>
    </w:pPr>
    <w:rPr>
      <w:rFonts w:asciiTheme="minorHAnsi" w:eastAsiaTheme="minorHAnsi" w:hAnsiTheme="minorHAnsi" w:cstheme="minorBidi"/>
      <w:sz w:val="22"/>
      <w:szCs w:val="22"/>
      <w:lang w:val="en-US"/>
    </w:rPr>
  </w:style>
  <w:style w:type="table" w:styleId="TableGrid">
    <w:name w:val="Table Grid"/>
    <w:basedOn w:val="TableNormal"/>
    <w:uiPriority w:val="59"/>
    <w:rsid w:val="001C67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C67C3"/>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C67C3"/>
    <w:rPr>
      <w:rFonts w:ascii="Lucida Grande" w:eastAsia="Times New Roman" w:hAnsi="Lucida Grande" w:cs="Lucida Grande"/>
      <w:sz w:val="18"/>
      <w:szCs w:val="18"/>
      <w:lang w:val="en-GB"/>
    </w:rPr>
  </w:style>
  <w:style w:type="character" w:styleId="PlaceholderText">
    <w:name w:val="Placeholder Text"/>
    <w:basedOn w:val="DefaultParagraphFont"/>
    <w:uiPriority w:val="99"/>
    <w:semiHidden/>
    <w:rsid w:val="0094729C"/>
    <w:rPr>
      <w:color w:val="808080"/>
    </w:rPr>
  </w:style>
  <w:style w:type="character" w:customStyle="1" w:styleId="Heading1Char">
    <w:name w:val="Heading 1 Char"/>
    <w:basedOn w:val="DefaultParagraphFont"/>
    <w:link w:val="Heading1"/>
    <w:rsid w:val="009D252C"/>
    <w:rPr>
      <w:rFonts w:ascii="Helvetica" w:eastAsia="Times New Roman" w:hAnsi="Helvetica" w:cs="Times New Roman"/>
      <w:b/>
      <w:caps/>
      <w:sz w:val="20"/>
      <w:szCs w:val="20"/>
    </w:rPr>
  </w:style>
  <w:style w:type="character" w:customStyle="1" w:styleId="Heading2Char">
    <w:name w:val="Heading 2 Char"/>
    <w:basedOn w:val="DefaultParagraphFont"/>
    <w:link w:val="Heading2"/>
    <w:rsid w:val="009D252C"/>
    <w:rPr>
      <w:rFonts w:ascii="Times New Roman" w:eastAsia="Times New Roman" w:hAnsi="Times New Roman" w:cs="Times New Roman"/>
      <w:b/>
      <w:bCs/>
      <w:sz w:val="20"/>
      <w:szCs w:val="20"/>
    </w:rPr>
  </w:style>
  <w:style w:type="paragraph" w:customStyle="1" w:styleId="ParaNoInd">
    <w:name w:val="ParaNoInd"/>
    <w:basedOn w:val="Normal"/>
    <w:rsid w:val="009D252C"/>
    <w:pPr>
      <w:spacing w:line="220" w:lineRule="exact"/>
      <w:jc w:val="both"/>
    </w:pPr>
    <w:rPr>
      <w:sz w:val="18"/>
      <w:szCs w:val="20"/>
      <w:lang w:val="en-US"/>
    </w:rPr>
  </w:style>
  <w:style w:type="paragraph" w:customStyle="1" w:styleId="BulletedList">
    <w:name w:val="Bulleted List"/>
    <w:basedOn w:val="ParaNoInd"/>
    <w:rsid w:val="009D252C"/>
    <w:pPr>
      <w:numPr>
        <w:numId w:val="3"/>
      </w:numPr>
      <w:tabs>
        <w:tab w:val="clear" w:pos="560"/>
        <w:tab w:val="left" w:pos="374"/>
      </w:tabs>
      <w:spacing w:before="60"/>
      <w:ind w:left="374" w:hanging="204"/>
    </w:pPr>
  </w:style>
  <w:style w:type="character" w:customStyle="1" w:styleId="InternetLink">
    <w:name w:val="Internet Link"/>
    <w:semiHidden/>
    <w:rsid w:val="009D252C"/>
    <w:rPr>
      <w:color w:val="0000FF"/>
      <w:u w:val="single"/>
    </w:rPr>
  </w:style>
  <w:style w:type="character" w:styleId="Hyperlink">
    <w:name w:val="Hyperlink"/>
    <w:uiPriority w:val="99"/>
    <w:rsid w:val="009D252C"/>
    <w:rPr>
      <w:color w:val="0000FF"/>
      <w:u w:val="single"/>
    </w:rPr>
  </w:style>
  <w:style w:type="paragraph" w:styleId="Caption">
    <w:name w:val="caption"/>
    <w:basedOn w:val="Normal"/>
    <w:next w:val="Normal"/>
    <w:uiPriority w:val="35"/>
    <w:unhideWhenUsed/>
    <w:qFormat/>
    <w:rsid w:val="009D252C"/>
    <w:pPr>
      <w:spacing w:after="200" w:line="240" w:lineRule="auto"/>
    </w:pPr>
    <w:rPr>
      <w:rFonts w:ascii="Times" w:hAnsi="Times"/>
      <w:i/>
      <w:iCs/>
      <w:color w:val="44546A" w:themeColor="text2"/>
      <w:sz w:val="18"/>
      <w:szCs w:val="18"/>
      <w:lang w:val="en-US"/>
    </w:rPr>
  </w:style>
  <w:style w:type="paragraph" w:styleId="Bibliography">
    <w:name w:val="Bibliography"/>
    <w:basedOn w:val="Normal"/>
    <w:next w:val="Normal"/>
    <w:uiPriority w:val="37"/>
    <w:unhideWhenUsed/>
    <w:rsid w:val="00B85788"/>
    <w:pPr>
      <w:spacing w:after="240" w:line="240" w:lineRule="auto"/>
    </w:pPr>
  </w:style>
  <w:style w:type="paragraph" w:styleId="TOCHeading">
    <w:name w:val="TOC Heading"/>
    <w:basedOn w:val="Heading1"/>
    <w:next w:val="Normal"/>
    <w:uiPriority w:val="39"/>
    <w:unhideWhenUsed/>
    <w:qFormat/>
    <w:rsid w:val="003C37D0"/>
    <w:pPr>
      <w:keepNext/>
      <w:keepLines/>
      <w:numPr>
        <w:numId w:val="0"/>
      </w:numPr>
      <w:spacing w:before="240" w:after="0" w:line="259" w:lineRule="auto"/>
      <w:outlineLvl w:val="9"/>
    </w:pPr>
    <w:rPr>
      <w:rFonts w:asciiTheme="majorHAnsi" w:eastAsiaTheme="majorEastAsia" w:hAnsiTheme="majorHAnsi" w:cstheme="majorBidi"/>
      <w:b w:val="0"/>
      <w:caps w:val="0"/>
      <w:color w:val="2E74B5" w:themeColor="accent1" w:themeShade="BF"/>
      <w:sz w:val="32"/>
      <w:szCs w:val="32"/>
    </w:rPr>
  </w:style>
  <w:style w:type="paragraph" w:styleId="TOC2">
    <w:name w:val="toc 2"/>
    <w:basedOn w:val="Normal"/>
    <w:next w:val="Normal"/>
    <w:autoRedefine/>
    <w:uiPriority w:val="39"/>
    <w:unhideWhenUsed/>
    <w:rsid w:val="003C37D0"/>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calla.rnet.missouri.edu/mogen/" TargetMode="External"/><Relationship Id="rId8" Type="http://schemas.openxmlformats.org/officeDocument/2006/relationships/chart" Target="charts/chart1.xml"/><Relationship Id="rId9" Type="http://schemas.openxmlformats.org/officeDocument/2006/relationships/image" Target="media/image1.png"/><Relationship Id="rId10"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xlsx"/><Relationship Id="rId2" Type="http://schemas.microsoft.com/office/2011/relationships/chartStyle" Target="style1.xml"/><Relationship Id="rId3" Type="http://schemas.microsoft.com/office/2011/relationships/chartColorStyle" Target="colors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605249343832"/>
          <c:y val="0.0852713178294573"/>
          <c:w val="0.781566554180727"/>
          <c:h val="0.602737593847281"/>
        </c:manualLayout>
      </c:layout>
      <c:lineChart>
        <c:grouping val="standard"/>
        <c:varyColors val="0"/>
        <c:ser>
          <c:idx val="0"/>
          <c:order val="0"/>
          <c:tx>
            <c:strRef>
              <c:f>Sheet1!$B$1</c:f>
              <c:strCache>
                <c:ptCount val="1"/>
                <c:pt idx="0">
                  <c:v>MOGEN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Sheet1!$A$2:$A$16</c:f>
              <c:numCache>
                <c:formatCode>0.00%</c:formatCode>
                <c:ptCount val="15"/>
                <c:pt idx="0">
                  <c:v>0.0</c:v>
                </c:pt>
                <c:pt idx="1">
                  <c:v>0.002</c:v>
                </c:pt>
                <c:pt idx="2">
                  <c:v>0.006</c:v>
                </c:pt>
                <c:pt idx="3">
                  <c:v>0.01</c:v>
                </c:pt>
                <c:pt idx="4">
                  <c:v>0.014</c:v>
                </c:pt>
                <c:pt idx="5">
                  <c:v>0.02</c:v>
                </c:pt>
                <c:pt idx="6">
                  <c:v>0.026</c:v>
                </c:pt>
                <c:pt idx="7">
                  <c:v>0.03</c:v>
                </c:pt>
                <c:pt idx="8">
                  <c:v>0.034</c:v>
                </c:pt>
                <c:pt idx="9">
                  <c:v>0.04</c:v>
                </c:pt>
                <c:pt idx="10">
                  <c:v>0.06</c:v>
                </c:pt>
                <c:pt idx="11">
                  <c:v>0.08</c:v>
                </c:pt>
                <c:pt idx="12">
                  <c:v>0.1</c:v>
                </c:pt>
                <c:pt idx="13">
                  <c:v>0.2</c:v>
                </c:pt>
                <c:pt idx="14">
                  <c:v>0.3</c:v>
                </c:pt>
              </c:numCache>
            </c:numRef>
          </c:cat>
          <c:val>
            <c:numRef>
              <c:f>Sheet1!$B$2:$B$16</c:f>
              <c:numCache>
                <c:formatCode>General</c:formatCode>
                <c:ptCount val="15"/>
                <c:pt idx="0">
                  <c:v>0.9674</c:v>
                </c:pt>
                <c:pt idx="1">
                  <c:v>0.9733</c:v>
                </c:pt>
                <c:pt idx="2">
                  <c:v>0.9383</c:v>
                </c:pt>
                <c:pt idx="3">
                  <c:v>0.9465</c:v>
                </c:pt>
                <c:pt idx="4">
                  <c:v>0.9522</c:v>
                </c:pt>
                <c:pt idx="5">
                  <c:v>0.9476</c:v>
                </c:pt>
                <c:pt idx="6">
                  <c:v>0.9471</c:v>
                </c:pt>
                <c:pt idx="7">
                  <c:v>0.954</c:v>
                </c:pt>
                <c:pt idx="8">
                  <c:v>0.9426</c:v>
                </c:pt>
                <c:pt idx="9">
                  <c:v>0.966</c:v>
                </c:pt>
                <c:pt idx="10">
                  <c:v>0.9459</c:v>
                </c:pt>
                <c:pt idx="11">
                  <c:v>0.9206</c:v>
                </c:pt>
                <c:pt idx="12">
                  <c:v>0.92107</c:v>
                </c:pt>
                <c:pt idx="13">
                  <c:v>0.8617</c:v>
                </c:pt>
                <c:pt idx="14">
                  <c:v>0.8116</c:v>
                </c:pt>
              </c:numCache>
            </c:numRef>
          </c:val>
          <c:smooth val="0"/>
        </c:ser>
        <c:dLbls>
          <c:showLegendKey val="0"/>
          <c:showVal val="0"/>
          <c:showCatName val="0"/>
          <c:showSerName val="0"/>
          <c:showPercent val="0"/>
          <c:showBubbleSize val="0"/>
        </c:dLbls>
        <c:marker val="1"/>
        <c:smooth val="0"/>
        <c:axId val="-2112551048"/>
        <c:axId val="-2061982216"/>
      </c:lineChart>
      <c:catAx>
        <c:axId val="-2112551048"/>
        <c:scaling>
          <c:orientation val="minMax"/>
        </c:scaling>
        <c:delete val="0"/>
        <c:axPos val="b"/>
        <c:title>
          <c:tx>
            <c:rich>
              <a:bodyPr rot="0" spcFirstLastPara="1" vertOverflow="ellipsis" vert="horz" wrap="square" anchor="ctr" anchorCtr="1"/>
              <a:lstStyle/>
              <a:p>
                <a:pPr>
                  <a:defRPr sz="800" b="0" i="0" u="none" strike="noStrike" kern="1200" baseline="0">
                    <a:solidFill>
                      <a:schemeClr val="tx1"/>
                    </a:solidFill>
                    <a:latin typeface="+mn-lt"/>
                    <a:ea typeface="+mn-ea"/>
                    <a:cs typeface="+mn-cs"/>
                  </a:defRPr>
                </a:pPr>
                <a:r>
                  <a:rPr lang="en-US" sz="800" dirty="0" smtClean="0">
                    <a:solidFill>
                      <a:schemeClr val="tx1"/>
                    </a:solidFill>
                  </a:rPr>
                  <a:t>Noise level</a:t>
                </a:r>
                <a:endParaRPr lang="en-US" sz="800" dirty="0">
                  <a:solidFill>
                    <a:schemeClr val="tx1"/>
                  </a:solidFill>
                </a:endParaRPr>
              </a:p>
            </c:rich>
          </c:tx>
          <c:layout>
            <c:manualLayout>
              <c:xMode val="edge"/>
              <c:yMode val="edge"/>
              <c:x val="0.405600811201622"/>
              <c:y val="0.857533042744657"/>
            </c:manualLayout>
          </c:layout>
          <c:overlay val="0"/>
          <c:spPr>
            <a:noFill/>
            <a:ln>
              <a:noFill/>
            </a:ln>
            <a:effectLst/>
          </c:spPr>
        </c:title>
        <c:numFmt formatCode="0.0%" sourceLinked="0"/>
        <c:majorTickMark val="cross"/>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rgbClr val="000000"/>
                </a:solidFill>
                <a:latin typeface="+mn-lt"/>
                <a:ea typeface="+mn-ea"/>
                <a:cs typeface="+mn-cs"/>
              </a:defRPr>
            </a:pPr>
            <a:endParaRPr lang="en-US"/>
          </a:p>
        </c:txPr>
        <c:crossAx val="-2061982216"/>
        <c:crosses val="autoZero"/>
        <c:auto val="1"/>
        <c:lblAlgn val="ctr"/>
        <c:lblOffset val="100"/>
        <c:noMultiLvlLbl val="0"/>
      </c:catAx>
      <c:valAx>
        <c:axId val="-2061982216"/>
        <c:scaling>
          <c:orientation val="minMax"/>
          <c:max val="1.0"/>
          <c:min val="0.7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rgbClr val="000000"/>
                    </a:solidFill>
                    <a:latin typeface="+mn-lt"/>
                    <a:ea typeface="+mn-ea"/>
                    <a:cs typeface="+mn-cs"/>
                  </a:defRPr>
                </a:pPr>
                <a:r>
                  <a:rPr lang="en-US" sz="800">
                    <a:solidFill>
                      <a:srgbClr val="000000"/>
                    </a:solidFill>
                  </a:rPr>
                  <a:t>Correlation</a:t>
                </a:r>
              </a:p>
            </c:rich>
          </c:tx>
          <c:layout>
            <c:manualLayout>
              <c:xMode val="edge"/>
              <c:yMode val="edge"/>
              <c:x val="0.0071256142512285"/>
              <c:y val="0.201950049212598"/>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rgbClr val="000000"/>
                </a:solidFill>
                <a:latin typeface="+mn-lt"/>
                <a:ea typeface="+mn-ea"/>
                <a:cs typeface="+mn-cs"/>
              </a:defRPr>
            </a:pPr>
            <a:endParaRPr lang="en-US"/>
          </a:p>
        </c:txPr>
        <c:crossAx val="-211255104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0710"/>
    <w:rsid w:val="00DD07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D0710"/>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D071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Version="2003"/>
</file>

<file path=customXml/itemProps1.xml><?xml version="1.0" encoding="utf-8"?>
<ds:datastoreItem xmlns:ds="http://schemas.openxmlformats.org/officeDocument/2006/customXml" ds:itemID="{1FD9AE8E-48A6-A04B-93B7-0F0EE1D28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7119</Words>
  <Characters>40582</Characters>
  <Application>Microsoft Macintosh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Trieu</dc:creator>
  <cp:keywords/>
  <dc:description/>
  <cp:lastModifiedBy>Jianlin Cheng</cp:lastModifiedBy>
  <cp:revision>3</cp:revision>
  <cp:lastPrinted>2015-11-16T17:20:00Z</cp:lastPrinted>
  <dcterms:created xsi:type="dcterms:W3CDTF">2015-11-16T19:25:00Z</dcterms:created>
  <dcterms:modified xsi:type="dcterms:W3CDTF">2015-11-16T19:30:00Z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zotero-version="4.0.28"&gt;&lt;session id="1N11wtio"/&gt;&lt;style id="http://www.zotero.org/styles/cell" hasBibliography="1" bibliographyStyleHasBeenSet="1"/&gt;&lt;prefs&gt;&lt;pref name="fieldType" value="Field"/&gt;&lt;pref name="storeReferences" value="true</vt:lpwstr>
  </property>
  <property fmtid="{D5CDD505-2E9C-101B-9397-08002B2CF9AE}" pid="3" name="ZOTERO_PREF_2">
    <vt:lpwstr>"/&gt;&lt;pref name="automaticJournalAbbreviations" value="true"/&gt;&lt;pref name="noteType" value=""/&gt;&lt;/prefs&gt;&lt;/data&gt;</vt:lpwstr>
  </property>
</Properties>
</file>