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5.png" ContentType="image/png"/>
  <Override PartName="/word/media/rId20.png" ContentType="image/png"/>
  <Override PartName="/word/media/rId38.png" ContentType="image/png"/>
  <Override PartName="/word/media/rId32.png" ContentType="image/png"/>
  <Override PartName="/word/media/rId26.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LCME</w:t>
      </w:r>
      <w:r>
        <w:t xml:space="preserve"> </w:t>
      </w:r>
      <w:r>
        <w:t xml:space="preserve">output</w:t>
      </w:r>
    </w:p>
    <w:p>
      <w:pPr>
        <w:pStyle w:val="Author"/>
      </w:pPr>
      <w:r>
        <w:t xml:space="preserve">Brian</w:t>
      </w:r>
      <w:r>
        <w:t xml:space="preserve"> </w:t>
      </w:r>
      <w:r>
        <w:t xml:space="preserve">Mahardja</w:t>
      </w:r>
    </w:p>
    <w:p>
      <w:pPr>
        <w:pStyle w:val="Date"/>
      </w:pPr>
      <w:r>
        <w:t xml:space="preserve">2024-09-25</w:t>
      </w:r>
    </w:p>
    <w:p>
      <w:pPr>
        <w:pStyle w:val="SourceCode"/>
      </w:pPr>
      <w:r>
        <w:rPr>
          <w:rStyle w:val="VerbatimChar"/>
        </w:rPr>
        <w:t xml:space="preserve">## New names:</w:t>
      </w:r>
      <w:r>
        <w:br/>
      </w:r>
      <w:r>
        <w:rPr>
          <w:rStyle w:val="VerbatimChar"/>
        </w:rPr>
        <w:t xml:space="preserve">## Joining with `by = join_by(Year)`</w:t>
      </w:r>
      <w:r>
        <w:br/>
      </w:r>
      <w:r>
        <w:rPr>
          <w:rStyle w:val="VerbatimChar"/>
        </w:rPr>
        <w:t xml:space="preserve">## • `` -&gt; `...1`</w:t>
      </w:r>
      <w:r>
        <w:br/>
      </w:r>
      <w:r>
        <w:rPr>
          <w:rStyle w:val="VerbatimChar"/>
        </w:rPr>
        <w:t xml:space="preserve">## • `Alt1` -&gt; `Alt1...3`</w:t>
      </w:r>
      <w:r>
        <w:br/>
      </w:r>
      <w:r>
        <w:rPr>
          <w:rStyle w:val="VerbatimChar"/>
        </w:rPr>
        <w:t xml:space="preserve">## • `Alt2v1wTUCP` -&gt; `Alt2v1wTUCP...4`</w:t>
      </w:r>
      <w:r>
        <w:br/>
      </w:r>
      <w:r>
        <w:rPr>
          <w:rStyle w:val="VerbatimChar"/>
        </w:rPr>
        <w:t xml:space="preserve">## • `Alt2v1woTUCP` -&gt; `Alt2v1woTUCP...5`</w:t>
      </w:r>
      <w:r>
        <w:br/>
      </w:r>
      <w:r>
        <w:rPr>
          <w:rStyle w:val="VerbatimChar"/>
        </w:rPr>
        <w:t xml:space="preserve">## • `Alt2v2noTUCP` -&gt; `Alt2v2noTUCP...6`</w:t>
      </w:r>
      <w:r>
        <w:br/>
      </w:r>
      <w:r>
        <w:rPr>
          <w:rStyle w:val="VerbatimChar"/>
        </w:rPr>
        <w:t xml:space="preserve">## • `Alt2v3noTUCP` -&gt; `Alt2v3noTUCP...7`</w:t>
      </w:r>
      <w:r>
        <w:br/>
      </w:r>
      <w:r>
        <w:rPr>
          <w:rStyle w:val="VerbatimChar"/>
        </w:rPr>
        <w:t xml:space="preserve">## • `Alt3` -&gt; `Alt3...8`</w:t>
      </w:r>
      <w:r>
        <w:br/>
      </w:r>
      <w:r>
        <w:rPr>
          <w:rStyle w:val="VerbatimChar"/>
        </w:rPr>
        <w:t xml:space="preserve">## • `Alt4` -&gt; `Alt4...9`</w:t>
      </w:r>
      <w:r>
        <w:br/>
      </w:r>
      <w:r>
        <w:rPr>
          <w:rStyle w:val="VerbatimChar"/>
        </w:rPr>
        <w:t xml:space="preserve">## • `EXP1` -&gt; `EXP1...10`</w:t>
      </w:r>
      <w:r>
        <w:br/>
      </w:r>
      <w:r>
        <w:rPr>
          <w:rStyle w:val="VerbatimChar"/>
        </w:rPr>
        <w:t xml:space="preserve">## • `EXP3` -&gt; `EXP3...11`</w:t>
      </w:r>
      <w:r>
        <w:br/>
      </w:r>
      <w:r>
        <w:rPr>
          <w:rStyle w:val="VerbatimChar"/>
        </w:rPr>
        <w:t xml:space="preserve">## • `` -&gt; `...13`</w:t>
      </w:r>
      <w:r>
        <w:br/>
      </w:r>
      <w:r>
        <w:rPr>
          <w:rStyle w:val="VerbatimChar"/>
        </w:rPr>
        <w:t xml:space="preserve">## • `` -&gt; `...14`</w:t>
      </w:r>
      <w:r>
        <w:br/>
      </w:r>
      <w:r>
        <w:rPr>
          <w:rStyle w:val="VerbatimChar"/>
        </w:rPr>
        <w:t xml:space="preserve">## • `Alt1` -&gt; `Alt1...15`</w:t>
      </w:r>
      <w:r>
        <w:br/>
      </w:r>
      <w:r>
        <w:rPr>
          <w:rStyle w:val="VerbatimChar"/>
        </w:rPr>
        <w:t xml:space="preserve">## • `Alt2v1wTUCP` -&gt; `Alt2v1wTUCP...16`</w:t>
      </w:r>
      <w:r>
        <w:br/>
      </w:r>
      <w:r>
        <w:rPr>
          <w:rStyle w:val="VerbatimChar"/>
        </w:rPr>
        <w:t xml:space="preserve">## • `Alt2v1woTUCP` -&gt; `Alt2v1woTUCP...17`</w:t>
      </w:r>
      <w:r>
        <w:br/>
      </w:r>
      <w:r>
        <w:rPr>
          <w:rStyle w:val="VerbatimChar"/>
        </w:rPr>
        <w:t xml:space="preserve">## • `Alt2v2noTUCP` -&gt; `Alt2v2noTUCP...18`</w:t>
      </w:r>
      <w:r>
        <w:br/>
      </w:r>
      <w:r>
        <w:rPr>
          <w:rStyle w:val="VerbatimChar"/>
        </w:rPr>
        <w:t xml:space="preserve">## • `Alt2v3noTUCP` -&gt; `Alt2v3noTUCP...19`</w:t>
      </w:r>
      <w:r>
        <w:br/>
      </w:r>
      <w:r>
        <w:rPr>
          <w:rStyle w:val="VerbatimChar"/>
        </w:rPr>
        <w:t xml:space="preserve">## • `Alt3` -&gt; `Alt3...20`</w:t>
      </w:r>
      <w:r>
        <w:br/>
      </w:r>
      <w:r>
        <w:rPr>
          <w:rStyle w:val="VerbatimChar"/>
        </w:rPr>
        <w:t xml:space="preserve">## • `Alt4` -&gt; `Alt4...21`</w:t>
      </w:r>
      <w:r>
        <w:br/>
      </w:r>
      <w:r>
        <w:rPr>
          <w:rStyle w:val="VerbatimChar"/>
        </w:rPr>
        <w:t xml:space="preserve">## • `EXP1` -&gt; `EXP1...22`</w:t>
      </w:r>
      <w:r>
        <w:br/>
      </w:r>
      <w:r>
        <w:rPr>
          <w:rStyle w:val="VerbatimChar"/>
        </w:rPr>
        <w:t xml:space="preserve">## • `EXP3` -&gt; `EXP3...23`</w:t>
      </w:r>
    </w:p>
    <w:p>
      <w:pPr>
        <w:pStyle w:val="TableCaption"/>
      </w:pPr>
      <w:r>
        <w:t xml:space="preserve">Table 3. Predicted population growth rate (lambda) for each cohort year by alternatives.</w:t>
      </w:r>
    </w:p>
    <w:tbl>
      <w:tblPr>
        <w:tblStyle w:val="Table"/>
        <w:tblW w:type="pct" w:w="5000"/>
        <w:tblLook w:firstRow="1" w:lastRow="0" w:firstColumn="0" w:lastColumn="0" w:noHBand="0" w:noVBand="0" w:val="0020"/>
        <w:tblCaption w:val="Table 3. Predicted population growth rate (lambda) for each cohort year by alternatives."/>
      </w:tblPr>
      <w:tblGrid>
        <w:gridCol w:w="243"/>
        <w:gridCol w:w="548"/>
        <w:gridCol w:w="243"/>
        <w:gridCol w:w="792"/>
        <w:gridCol w:w="852"/>
        <w:gridCol w:w="1035"/>
        <w:gridCol w:w="913"/>
        <w:gridCol w:w="243"/>
        <w:gridCol w:w="243"/>
        <w:gridCol w:w="243"/>
        <w:gridCol w:w="243"/>
        <w:gridCol w:w="243"/>
        <w:gridCol w:w="2071"/>
      </w:tblGrid>
      <w:tr>
        <w:trPr>
          <w:tblHeader w:val="true"/>
        </w:trPr>
        <w:tc>
          <w:tcPr/>
          <w:p>
            <w:pPr>
              <w:pStyle w:val="Compact"/>
              <w:jc w:val="right"/>
            </w:pPr>
            <w:r>
              <w:t xml:space="preserve">Year</w:t>
            </w:r>
          </w:p>
        </w:tc>
        <w:tc>
          <w:tcPr/>
          <w:p>
            <w:pPr>
              <w:pStyle w:val="Compact"/>
              <w:jc w:val="right"/>
            </w:pPr>
            <w:r>
              <w:t xml:space="preserve">Empirical</w:t>
            </w:r>
          </w:p>
        </w:tc>
        <w:tc>
          <w:tcPr/>
          <w:p>
            <w:pPr>
              <w:pStyle w:val="Compact"/>
              <w:jc w:val="right"/>
            </w:pPr>
            <w:r>
              <w:t xml:space="preserve">Alt1</w:t>
            </w:r>
          </w:p>
        </w:tc>
        <w:tc>
          <w:tcPr/>
          <w:p>
            <w:pPr>
              <w:pStyle w:val="Compact"/>
              <w:jc w:val="right"/>
            </w:pPr>
            <w:r>
              <w:t xml:space="preserve">Alt2wTUCPwoVA</w:t>
            </w:r>
          </w:p>
        </w:tc>
        <w:tc>
          <w:tcPr/>
          <w:p>
            <w:pPr>
              <w:pStyle w:val="Compact"/>
              <w:jc w:val="right"/>
            </w:pPr>
            <w:r>
              <w:t xml:space="preserve">Alt2woTUCPwoVA</w:t>
            </w:r>
          </w:p>
        </w:tc>
        <w:tc>
          <w:tcPr/>
          <w:p>
            <w:pPr>
              <w:pStyle w:val="Compact"/>
              <w:jc w:val="right"/>
            </w:pPr>
            <w:r>
              <w:t xml:space="preserve">Alt2woTUCPDeltaVA</w:t>
            </w:r>
          </w:p>
        </w:tc>
        <w:tc>
          <w:tcPr/>
          <w:p>
            <w:pPr>
              <w:pStyle w:val="Compact"/>
              <w:jc w:val="right"/>
            </w:pPr>
            <w:r>
              <w:t xml:space="preserve">Alt2woTUCPAllVA</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c>
          <w:tcPr/>
          <w:p>
            <w:pPr>
              <w:pStyle w:val="Compact"/>
              <w:jc w:val="left"/>
            </w:pPr>
            <w:r>
              <w:t xml:space="preserve">Sacramento Valley Water Year Index</w:t>
            </w:r>
          </w:p>
        </w:tc>
      </w:tr>
      <w:tr>
        <w:tc>
          <w:tcPr/>
          <w:p>
            <w:pPr>
              <w:pStyle w:val="Compact"/>
              <w:jc w:val="right"/>
            </w:pPr>
            <w:r>
              <w:t xml:space="preserve">1995</w:t>
            </w:r>
          </w:p>
        </w:tc>
        <w:tc>
          <w:tcPr/>
          <w:p>
            <w:pPr>
              <w:pStyle w:val="Compact"/>
              <w:jc w:val="right"/>
            </w:pPr>
            <w:r>
              <w:t xml:space="preserve">3.56</w:t>
            </w:r>
          </w:p>
        </w:tc>
        <w:tc>
          <w:tcPr/>
          <w:p>
            <w:pPr>
              <w:pStyle w:val="Compact"/>
              <w:jc w:val="right"/>
            </w:pPr>
            <w:r>
              <w:t xml:space="preserve">1.66</w:t>
            </w:r>
          </w:p>
        </w:tc>
        <w:tc>
          <w:tcPr/>
          <w:p>
            <w:pPr>
              <w:pStyle w:val="Compact"/>
              <w:jc w:val="right"/>
            </w:pPr>
            <w:r>
              <w:t xml:space="preserve">1.81</w:t>
            </w:r>
          </w:p>
        </w:tc>
        <w:tc>
          <w:tcPr/>
          <w:p>
            <w:pPr>
              <w:pStyle w:val="Compact"/>
              <w:jc w:val="right"/>
            </w:pPr>
            <w:r>
              <w:t xml:space="preserve">1.81</w:t>
            </w:r>
          </w:p>
        </w:tc>
        <w:tc>
          <w:tcPr/>
          <w:p>
            <w:pPr>
              <w:pStyle w:val="Compact"/>
              <w:jc w:val="right"/>
            </w:pPr>
            <w:r>
              <w:t xml:space="preserve">1.86</w:t>
            </w:r>
          </w:p>
        </w:tc>
        <w:tc>
          <w:tcPr/>
          <w:p>
            <w:pPr>
              <w:pStyle w:val="Compact"/>
              <w:jc w:val="right"/>
            </w:pPr>
            <w:r>
              <w:t xml:space="preserve">1.80</w:t>
            </w:r>
          </w:p>
        </w:tc>
        <w:tc>
          <w:tcPr/>
          <w:p>
            <w:pPr>
              <w:pStyle w:val="Compact"/>
              <w:jc w:val="right"/>
            </w:pPr>
            <w:r>
              <w:t xml:space="preserve">2.28</w:t>
            </w:r>
          </w:p>
        </w:tc>
        <w:tc>
          <w:tcPr/>
          <w:p>
            <w:pPr>
              <w:pStyle w:val="Compact"/>
              <w:jc w:val="right"/>
            </w:pPr>
            <w:r>
              <w:t xml:space="preserve">1.82</w:t>
            </w:r>
          </w:p>
        </w:tc>
        <w:tc>
          <w:tcPr/>
          <w:p>
            <w:pPr>
              <w:pStyle w:val="Compact"/>
              <w:jc w:val="right"/>
            </w:pPr>
            <w:r>
              <w:t xml:space="preserve">4.57</w:t>
            </w:r>
          </w:p>
        </w:tc>
        <w:tc>
          <w:tcPr/>
          <w:p>
            <w:pPr>
              <w:pStyle w:val="Compact"/>
              <w:jc w:val="right"/>
            </w:pPr>
            <w:r>
              <w:t xml:space="preserve">4.35</w:t>
            </w:r>
          </w:p>
        </w:tc>
        <w:tc>
          <w:tcPr/>
          <w:p>
            <w:pPr>
              <w:pStyle w:val="Compact"/>
              <w:jc w:val="right"/>
            </w:pPr>
            <w:r>
              <w:t xml:space="preserve">1.89</w:t>
            </w:r>
          </w:p>
        </w:tc>
        <w:tc>
          <w:tcPr/>
          <w:p>
            <w:pPr>
              <w:pStyle w:val="Compact"/>
              <w:jc w:val="left"/>
            </w:pPr>
            <w:r>
              <w:t xml:space="preserve">Wet</w:t>
            </w:r>
          </w:p>
        </w:tc>
      </w:tr>
      <w:tr>
        <w:tc>
          <w:tcPr/>
          <w:p>
            <w:pPr>
              <w:pStyle w:val="Compact"/>
              <w:jc w:val="right"/>
            </w:pPr>
            <w:r>
              <w:t xml:space="preserve">1996</w:t>
            </w:r>
          </w:p>
        </w:tc>
        <w:tc>
          <w:tcPr/>
          <w:p>
            <w:pPr>
              <w:pStyle w:val="Compact"/>
              <w:jc w:val="right"/>
            </w:pPr>
            <w:r>
              <w:t xml:space="preserve">1.37</w:t>
            </w:r>
          </w:p>
        </w:tc>
        <w:tc>
          <w:tcPr/>
          <w:p>
            <w:pPr>
              <w:pStyle w:val="Compact"/>
              <w:jc w:val="right"/>
            </w:pPr>
            <w:r>
              <w:t xml:space="preserve">0.66</w:t>
            </w:r>
          </w:p>
        </w:tc>
        <w:tc>
          <w:tcPr/>
          <w:p>
            <w:pPr>
              <w:pStyle w:val="Compact"/>
              <w:jc w:val="right"/>
            </w:pPr>
            <w:r>
              <w:t xml:space="preserve">0.64</w:t>
            </w:r>
          </w:p>
        </w:tc>
        <w:tc>
          <w:tcPr/>
          <w:p>
            <w:pPr>
              <w:pStyle w:val="Compact"/>
              <w:jc w:val="right"/>
            </w:pPr>
            <w:r>
              <w:t xml:space="preserve">0.63</w:t>
            </w:r>
          </w:p>
        </w:tc>
        <w:tc>
          <w:tcPr/>
          <w:p>
            <w:pPr>
              <w:pStyle w:val="Compact"/>
              <w:jc w:val="right"/>
            </w:pPr>
            <w:r>
              <w:t xml:space="preserve">0.64</w:t>
            </w:r>
          </w:p>
        </w:tc>
        <w:tc>
          <w:tcPr/>
          <w:p>
            <w:pPr>
              <w:pStyle w:val="Compact"/>
              <w:jc w:val="right"/>
            </w:pPr>
            <w:r>
              <w:t xml:space="preserve">0.64</w:t>
            </w:r>
          </w:p>
        </w:tc>
        <w:tc>
          <w:tcPr/>
          <w:p>
            <w:pPr>
              <w:pStyle w:val="Compact"/>
              <w:jc w:val="right"/>
            </w:pPr>
            <w:r>
              <w:t xml:space="preserve">1.07</w:t>
            </w:r>
          </w:p>
        </w:tc>
        <w:tc>
          <w:tcPr/>
          <w:p>
            <w:pPr>
              <w:pStyle w:val="Compact"/>
              <w:jc w:val="right"/>
            </w:pPr>
            <w:r>
              <w:t xml:space="preserve">0.63</w:t>
            </w:r>
          </w:p>
        </w:tc>
        <w:tc>
          <w:tcPr/>
          <w:p>
            <w:pPr>
              <w:pStyle w:val="Compact"/>
              <w:jc w:val="right"/>
            </w:pPr>
            <w:r>
              <w:t xml:space="preserve">1.20</w:t>
            </w:r>
          </w:p>
        </w:tc>
        <w:tc>
          <w:tcPr/>
          <w:p>
            <w:pPr>
              <w:pStyle w:val="Compact"/>
              <w:jc w:val="right"/>
            </w:pPr>
            <w:r>
              <w:t xml:space="preserve">1.47</w:t>
            </w:r>
          </w:p>
        </w:tc>
        <w:tc>
          <w:tcPr/>
          <w:p>
            <w:pPr>
              <w:pStyle w:val="Compact"/>
              <w:jc w:val="right"/>
            </w:pPr>
            <w:r>
              <w:t xml:space="preserve">0.73</w:t>
            </w:r>
          </w:p>
        </w:tc>
        <w:tc>
          <w:tcPr/>
          <w:p>
            <w:pPr>
              <w:pStyle w:val="Compact"/>
              <w:jc w:val="left"/>
            </w:pPr>
            <w:r>
              <w:t xml:space="preserve">Wet</w:t>
            </w:r>
          </w:p>
        </w:tc>
      </w:tr>
      <w:tr>
        <w:tc>
          <w:tcPr/>
          <w:p>
            <w:pPr>
              <w:pStyle w:val="Compact"/>
              <w:jc w:val="right"/>
            </w:pPr>
            <w:r>
              <w:t xml:space="preserve">1997</w:t>
            </w:r>
          </w:p>
        </w:tc>
        <w:tc>
          <w:tcPr/>
          <w:p>
            <w:pPr>
              <w:pStyle w:val="Compact"/>
              <w:jc w:val="right"/>
            </w:pPr>
            <w:r>
              <w:t xml:space="preserve">0.68</w:t>
            </w:r>
          </w:p>
        </w:tc>
        <w:tc>
          <w:tcPr/>
          <w:p>
            <w:pPr>
              <w:pStyle w:val="Compact"/>
              <w:jc w:val="right"/>
            </w:pPr>
            <w:r>
              <w:t xml:space="preserve">0.38</w:t>
            </w:r>
          </w:p>
        </w:tc>
        <w:tc>
          <w:tcPr/>
          <w:p>
            <w:pPr>
              <w:pStyle w:val="Compact"/>
              <w:jc w:val="right"/>
            </w:pPr>
            <w:r>
              <w:t xml:space="preserve">0.57</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0.79</w:t>
            </w:r>
          </w:p>
        </w:tc>
        <w:tc>
          <w:tcPr/>
          <w:p>
            <w:pPr>
              <w:pStyle w:val="Compact"/>
              <w:jc w:val="right"/>
            </w:pPr>
            <w:r>
              <w:t xml:space="preserve">0.57</w:t>
            </w:r>
          </w:p>
        </w:tc>
        <w:tc>
          <w:tcPr/>
          <w:p>
            <w:pPr>
              <w:pStyle w:val="Compact"/>
              <w:jc w:val="right"/>
            </w:pPr>
            <w:r>
              <w:t xml:space="preserve">0.58</w:t>
            </w:r>
          </w:p>
        </w:tc>
        <w:tc>
          <w:tcPr/>
          <w:p>
            <w:pPr>
              <w:pStyle w:val="Compact"/>
              <w:jc w:val="right"/>
            </w:pPr>
            <w:r>
              <w:t xml:space="preserve">1.01</w:t>
            </w:r>
          </w:p>
        </w:tc>
        <w:tc>
          <w:tcPr/>
          <w:p>
            <w:pPr>
              <w:pStyle w:val="Compact"/>
              <w:jc w:val="right"/>
            </w:pPr>
            <w:r>
              <w:t xml:space="preserve">0.59</w:t>
            </w:r>
          </w:p>
        </w:tc>
        <w:tc>
          <w:tcPr/>
          <w:p>
            <w:pPr>
              <w:pStyle w:val="Compact"/>
              <w:jc w:val="left"/>
            </w:pPr>
            <w:r>
              <w:t xml:space="preserve">Wet</w:t>
            </w:r>
          </w:p>
        </w:tc>
      </w:tr>
      <w:tr>
        <w:tc>
          <w:tcPr/>
          <w:p>
            <w:pPr>
              <w:pStyle w:val="Compact"/>
              <w:jc w:val="right"/>
            </w:pPr>
            <w:r>
              <w:t xml:space="preserve">1998</w:t>
            </w:r>
          </w:p>
        </w:tc>
        <w:tc>
          <w:tcPr/>
          <w:p>
            <w:pPr>
              <w:pStyle w:val="Compact"/>
              <w:jc w:val="right"/>
            </w:pPr>
            <w:r>
              <w:t xml:space="preserve">4.78</w:t>
            </w:r>
          </w:p>
        </w:tc>
        <w:tc>
          <w:tcPr/>
          <w:p>
            <w:pPr>
              <w:pStyle w:val="Compact"/>
              <w:jc w:val="right"/>
            </w:pPr>
            <w:r>
              <w:t xml:space="preserve">1.74</w:t>
            </w:r>
          </w:p>
        </w:tc>
        <w:tc>
          <w:tcPr/>
          <w:p>
            <w:pPr>
              <w:pStyle w:val="Compact"/>
              <w:jc w:val="right"/>
            </w:pPr>
            <w:r>
              <w:t xml:space="preserve">1.67</w:t>
            </w:r>
          </w:p>
        </w:tc>
        <w:tc>
          <w:tcPr/>
          <w:p>
            <w:pPr>
              <w:pStyle w:val="Compact"/>
              <w:jc w:val="right"/>
            </w:pPr>
            <w:r>
              <w:t xml:space="preserve">1.65</w:t>
            </w:r>
          </w:p>
        </w:tc>
        <w:tc>
          <w:tcPr/>
          <w:p>
            <w:pPr>
              <w:pStyle w:val="Compact"/>
              <w:jc w:val="right"/>
            </w:pPr>
            <w:r>
              <w:t xml:space="preserve">1.66</w:t>
            </w:r>
          </w:p>
        </w:tc>
        <w:tc>
          <w:tcPr/>
          <w:p>
            <w:pPr>
              <w:pStyle w:val="Compact"/>
              <w:jc w:val="right"/>
            </w:pPr>
            <w:r>
              <w:t xml:space="preserve">1.65</w:t>
            </w:r>
          </w:p>
        </w:tc>
        <w:tc>
          <w:tcPr/>
          <w:p>
            <w:pPr>
              <w:pStyle w:val="Compact"/>
              <w:jc w:val="right"/>
            </w:pPr>
            <w:r>
              <w:t xml:space="preserve">3.02</w:t>
            </w:r>
          </w:p>
        </w:tc>
        <w:tc>
          <w:tcPr/>
          <w:p>
            <w:pPr>
              <w:pStyle w:val="Compact"/>
              <w:jc w:val="right"/>
            </w:pPr>
            <w:r>
              <w:t xml:space="preserve">1.73</w:t>
            </w:r>
          </w:p>
        </w:tc>
        <w:tc>
          <w:tcPr/>
          <w:p>
            <w:pPr>
              <w:pStyle w:val="Compact"/>
              <w:jc w:val="right"/>
            </w:pPr>
            <w:r>
              <w:t xml:space="preserve">5.18</w:t>
            </w:r>
          </w:p>
        </w:tc>
        <w:tc>
          <w:tcPr/>
          <w:p>
            <w:pPr>
              <w:pStyle w:val="Compact"/>
              <w:jc w:val="right"/>
            </w:pPr>
            <w:r>
              <w:t xml:space="preserve">4.91</w:t>
            </w:r>
          </w:p>
        </w:tc>
        <w:tc>
          <w:tcPr/>
          <w:p>
            <w:pPr>
              <w:pStyle w:val="Compact"/>
              <w:jc w:val="right"/>
            </w:pPr>
            <w:r>
              <w:t xml:space="preserve">1.81</w:t>
            </w:r>
          </w:p>
        </w:tc>
        <w:tc>
          <w:tcPr/>
          <w:p>
            <w:pPr>
              <w:pStyle w:val="Compact"/>
              <w:jc w:val="left"/>
            </w:pPr>
            <w:r>
              <w:t xml:space="preserve">Wet</w:t>
            </w:r>
          </w:p>
        </w:tc>
      </w:tr>
      <w:tr>
        <w:tc>
          <w:tcPr/>
          <w:p>
            <w:pPr>
              <w:pStyle w:val="Compact"/>
              <w:jc w:val="right"/>
            </w:pPr>
            <w:r>
              <w:t xml:space="preserve">1999</w:t>
            </w:r>
          </w:p>
        </w:tc>
        <w:tc>
          <w:tcPr/>
          <w:p>
            <w:pPr>
              <w:pStyle w:val="Compact"/>
              <w:jc w:val="right"/>
            </w:pPr>
            <w:r>
              <w:t xml:space="preserve">0.79</w:t>
            </w:r>
          </w:p>
        </w:tc>
        <w:tc>
          <w:tcPr/>
          <w:p>
            <w:pPr>
              <w:pStyle w:val="Compact"/>
              <w:jc w:val="right"/>
            </w:pPr>
            <w:r>
              <w:t xml:space="preserve">0.56</w:t>
            </w:r>
          </w:p>
        </w:tc>
        <w:tc>
          <w:tcPr/>
          <w:p>
            <w:pPr>
              <w:pStyle w:val="Compact"/>
              <w:jc w:val="right"/>
            </w:pPr>
            <w:r>
              <w:t xml:space="preserve">0.69</w:t>
            </w:r>
          </w:p>
        </w:tc>
        <w:tc>
          <w:tcPr/>
          <w:p>
            <w:pPr>
              <w:pStyle w:val="Compact"/>
              <w:jc w:val="right"/>
            </w:pPr>
            <w:r>
              <w:t xml:space="preserve">0.69</w:t>
            </w:r>
          </w:p>
        </w:tc>
        <w:tc>
          <w:tcPr/>
          <w:p>
            <w:pPr>
              <w:pStyle w:val="Compact"/>
              <w:jc w:val="right"/>
            </w:pPr>
            <w:r>
              <w:t xml:space="preserve">0.68</w:t>
            </w:r>
          </w:p>
        </w:tc>
        <w:tc>
          <w:tcPr/>
          <w:p>
            <w:pPr>
              <w:pStyle w:val="Compact"/>
              <w:jc w:val="right"/>
            </w:pPr>
            <w:r>
              <w:t xml:space="preserve">0.70</w:t>
            </w:r>
          </w:p>
        </w:tc>
        <w:tc>
          <w:tcPr/>
          <w:p>
            <w:pPr>
              <w:pStyle w:val="Compact"/>
              <w:jc w:val="right"/>
            </w:pPr>
            <w:r>
              <w:t xml:space="preserve">0.88</w:t>
            </w:r>
          </w:p>
        </w:tc>
        <w:tc>
          <w:tcPr/>
          <w:p>
            <w:pPr>
              <w:pStyle w:val="Compact"/>
              <w:jc w:val="right"/>
            </w:pPr>
            <w:r>
              <w:t xml:space="preserve">0.65</w:t>
            </w:r>
          </w:p>
        </w:tc>
        <w:tc>
          <w:tcPr/>
          <w:p>
            <w:pPr>
              <w:pStyle w:val="Compact"/>
              <w:jc w:val="right"/>
            </w:pPr>
            <w:r>
              <w:t xml:space="preserve">1.00</w:t>
            </w:r>
          </w:p>
        </w:tc>
        <w:tc>
          <w:tcPr/>
          <w:p>
            <w:pPr>
              <w:pStyle w:val="Compact"/>
              <w:jc w:val="right"/>
            </w:pPr>
            <w:r>
              <w:t xml:space="preserve">1.35</w:t>
            </w:r>
          </w:p>
        </w:tc>
        <w:tc>
          <w:tcPr/>
          <w:p>
            <w:pPr>
              <w:pStyle w:val="Compact"/>
              <w:jc w:val="right"/>
            </w:pPr>
            <w:r>
              <w:t xml:space="preserve">0.78</w:t>
            </w:r>
          </w:p>
        </w:tc>
        <w:tc>
          <w:tcPr/>
          <w:p>
            <w:pPr>
              <w:pStyle w:val="Compact"/>
              <w:jc w:val="left"/>
            </w:pPr>
            <w:r>
              <w:t xml:space="preserve">Wet</w:t>
            </w:r>
          </w:p>
        </w:tc>
      </w:tr>
      <w:tr>
        <w:tc>
          <w:tcPr/>
          <w:p>
            <w:pPr>
              <w:pStyle w:val="Compact"/>
              <w:jc w:val="right"/>
            </w:pPr>
            <w:r>
              <w:t xml:space="preserve">2000</w:t>
            </w:r>
          </w:p>
        </w:tc>
        <w:tc>
          <w:tcPr/>
          <w:p>
            <w:pPr>
              <w:pStyle w:val="Compact"/>
              <w:jc w:val="right"/>
            </w:pPr>
            <w:r>
              <w:t xml:space="preserve">0.69</w:t>
            </w:r>
          </w:p>
        </w:tc>
        <w:tc>
          <w:tcPr/>
          <w:p>
            <w:pPr>
              <w:pStyle w:val="Compact"/>
              <w:jc w:val="right"/>
            </w:pPr>
            <w:r>
              <w:t xml:space="preserve">0.42</w:t>
            </w:r>
          </w:p>
        </w:tc>
        <w:tc>
          <w:tcPr/>
          <w:p>
            <w:pPr>
              <w:pStyle w:val="Compact"/>
              <w:jc w:val="right"/>
            </w:pPr>
            <w:r>
              <w:t xml:space="preserve">0.80</w:t>
            </w:r>
          </w:p>
        </w:tc>
        <w:tc>
          <w:tcPr/>
          <w:p>
            <w:pPr>
              <w:pStyle w:val="Compact"/>
              <w:jc w:val="right"/>
            </w:pPr>
            <w:r>
              <w:t xml:space="preserve">0.79</w:t>
            </w:r>
          </w:p>
        </w:tc>
        <w:tc>
          <w:tcPr/>
          <w:p>
            <w:pPr>
              <w:pStyle w:val="Compact"/>
              <w:jc w:val="right"/>
            </w:pPr>
            <w:r>
              <w:t xml:space="preserve">0.84</w:t>
            </w:r>
          </w:p>
        </w:tc>
        <w:tc>
          <w:tcPr/>
          <w:p>
            <w:pPr>
              <w:pStyle w:val="Compact"/>
              <w:jc w:val="right"/>
            </w:pPr>
            <w:r>
              <w:t xml:space="preserve">0.86</w:t>
            </w:r>
          </w:p>
        </w:tc>
        <w:tc>
          <w:tcPr/>
          <w:p>
            <w:pPr>
              <w:pStyle w:val="Compact"/>
              <w:jc w:val="right"/>
            </w:pPr>
            <w:r>
              <w:t xml:space="preserve">0.78</w:t>
            </w:r>
          </w:p>
        </w:tc>
        <w:tc>
          <w:tcPr/>
          <w:p>
            <w:pPr>
              <w:pStyle w:val="Compact"/>
              <w:jc w:val="right"/>
            </w:pPr>
            <w:r>
              <w:t xml:space="preserve">0.72</w:t>
            </w:r>
          </w:p>
        </w:tc>
        <w:tc>
          <w:tcPr/>
          <w:p>
            <w:pPr>
              <w:pStyle w:val="Compact"/>
              <w:jc w:val="right"/>
            </w:pPr>
            <w:r>
              <w:t xml:space="preserve">0.77</w:t>
            </w:r>
          </w:p>
        </w:tc>
        <w:tc>
          <w:tcPr/>
          <w:p>
            <w:pPr>
              <w:pStyle w:val="Compact"/>
              <w:jc w:val="right"/>
            </w:pPr>
            <w:r>
              <w:t xml:space="preserve">1.15</w:t>
            </w:r>
          </w:p>
        </w:tc>
        <w:tc>
          <w:tcPr/>
          <w:p>
            <w:pPr>
              <w:pStyle w:val="Compact"/>
              <w:jc w:val="right"/>
            </w:pPr>
            <w:r>
              <w:t xml:space="preserve">0.86</w:t>
            </w:r>
          </w:p>
        </w:tc>
        <w:tc>
          <w:tcPr/>
          <w:p>
            <w:pPr>
              <w:pStyle w:val="Compact"/>
              <w:jc w:val="left"/>
            </w:pPr>
            <w:r>
              <w:t xml:space="preserve">Above Normal</w:t>
            </w:r>
          </w:p>
        </w:tc>
      </w:tr>
      <w:tr>
        <w:tc>
          <w:tcPr/>
          <w:p>
            <w:pPr>
              <w:pStyle w:val="Compact"/>
              <w:jc w:val="right"/>
            </w:pPr>
            <w:r>
              <w:t xml:space="preserve">2001</w:t>
            </w:r>
          </w:p>
        </w:tc>
        <w:tc>
          <w:tcPr/>
          <w:p>
            <w:pPr>
              <w:pStyle w:val="Compact"/>
              <w:jc w:val="right"/>
            </w:pPr>
            <w:r>
              <w:t xml:space="preserve">0.11</w:t>
            </w:r>
          </w:p>
        </w:tc>
        <w:tc>
          <w:tcPr/>
          <w:p>
            <w:pPr>
              <w:pStyle w:val="Compact"/>
              <w:jc w:val="right"/>
            </w:pPr>
            <w:r>
              <w:t xml:space="preserve">0.11</w:t>
            </w:r>
          </w:p>
        </w:tc>
        <w:tc>
          <w:tcPr/>
          <w:p>
            <w:pPr>
              <w:pStyle w:val="Compact"/>
              <w:jc w:val="right"/>
            </w:pPr>
            <w:r>
              <w:t xml:space="preserve">0.28</w:t>
            </w:r>
          </w:p>
        </w:tc>
        <w:tc>
          <w:tcPr/>
          <w:p>
            <w:pPr>
              <w:pStyle w:val="Compact"/>
              <w:jc w:val="right"/>
            </w:pPr>
            <w:r>
              <w:t xml:space="preserve">0.28</w:t>
            </w:r>
          </w:p>
        </w:tc>
        <w:tc>
          <w:tcPr/>
          <w:p>
            <w:pPr>
              <w:pStyle w:val="Compact"/>
              <w:jc w:val="right"/>
            </w:pPr>
            <w:r>
              <w:t xml:space="preserve">0.31</w:t>
            </w:r>
          </w:p>
        </w:tc>
        <w:tc>
          <w:tcPr/>
          <w:p>
            <w:pPr>
              <w:pStyle w:val="Compact"/>
              <w:jc w:val="right"/>
            </w:pPr>
            <w:r>
              <w:t xml:space="preserve">0.32</w:t>
            </w:r>
          </w:p>
        </w:tc>
        <w:tc>
          <w:tcPr/>
          <w:p>
            <w:pPr>
              <w:pStyle w:val="Compact"/>
              <w:jc w:val="right"/>
            </w:pPr>
            <w:r>
              <w:t xml:space="preserve">0.47</w:t>
            </w:r>
          </w:p>
        </w:tc>
        <w:tc>
          <w:tcPr/>
          <w:p>
            <w:pPr>
              <w:pStyle w:val="Compact"/>
              <w:jc w:val="right"/>
            </w:pPr>
            <w:r>
              <w:t xml:space="preserve">0.28</w:t>
            </w:r>
          </w:p>
        </w:tc>
        <w:tc>
          <w:tcPr/>
          <w:p>
            <w:pPr>
              <w:pStyle w:val="Compact"/>
              <w:jc w:val="right"/>
            </w:pPr>
            <w:r>
              <w:t xml:space="preserve">0.29</w:t>
            </w:r>
          </w:p>
        </w:tc>
        <w:tc>
          <w:tcPr/>
          <w:p>
            <w:pPr>
              <w:pStyle w:val="Compact"/>
              <w:jc w:val="right"/>
            </w:pPr>
            <w:r>
              <w:t xml:space="preserve">0.47</w:t>
            </w:r>
          </w:p>
        </w:tc>
        <w:tc>
          <w:tcPr/>
          <w:p>
            <w:pPr>
              <w:pStyle w:val="Compact"/>
              <w:jc w:val="right"/>
            </w:pPr>
            <w:r>
              <w:t xml:space="preserve">0.29</w:t>
            </w:r>
          </w:p>
        </w:tc>
        <w:tc>
          <w:tcPr/>
          <w:p>
            <w:pPr>
              <w:pStyle w:val="Compact"/>
              <w:jc w:val="left"/>
            </w:pPr>
            <w:r>
              <w:t xml:space="preserve">Dry</w:t>
            </w:r>
          </w:p>
        </w:tc>
      </w:tr>
      <w:tr>
        <w:tc>
          <w:tcPr/>
          <w:p>
            <w:pPr>
              <w:pStyle w:val="Compact"/>
              <w:jc w:val="right"/>
            </w:pPr>
            <w:r>
              <w:t xml:space="preserve">2002</w:t>
            </w:r>
          </w:p>
        </w:tc>
        <w:tc>
          <w:tcPr/>
          <w:p>
            <w:pPr>
              <w:pStyle w:val="Compact"/>
              <w:jc w:val="right"/>
            </w:pPr>
            <w:r>
              <w:t xml:space="preserve">0.55</w:t>
            </w:r>
          </w:p>
        </w:tc>
        <w:tc>
          <w:tcPr/>
          <w:p>
            <w:pPr>
              <w:pStyle w:val="Compact"/>
              <w:jc w:val="right"/>
            </w:pPr>
            <w:r>
              <w:t xml:space="preserve">0.69</w:t>
            </w:r>
          </w:p>
        </w:tc>
        <w:tc>
          <w:tcPr/>
          <w:p>
            <w:pPr>
              <w:pStyle w:val="Compact"/>
              <w:jc w:val="right"/>
            </w:pPr>
            <w:r>
              <w:t xml:space="preserve">0.92</w:t>
            </w:r>
          </w:p>
        </w:tc>
        <w:tc>
          <w:tcPr/>
          <w:p>
            <w:pPr>
              <w:pStyle w:val="Compact"/>
              <w:jc w:val="right"/>
            </w:pPr>
            <w:r>
              <w:t xml:space="preserve">0.93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1.20</w:t>
            </w:r>
          </w:p>
        </w:tc>
        <w:tc>
          <w:tcPr/>
          <w:p>
            <w:pPr>
              <w:pStyle w:val="Compact"/>
              <w:jc w:val="right"/>
            </w:pPr>
            <w:r>
              <w:t xml:space="preserve">0.92</w:t>
            </w:r>
          </w:p>
        </w:tc>
        <w:tc>
          <w:tcPr/>
          <w:p>
            <w:pPr>
              <w:pStyle w:val="Compact"/>
              <w:jc w:val="right"/>
            </w:pPr>
            <w:r>
              <w:t xml:space="preserve">0.74</w:t>
            </w:r>
          </w:p>
        </w:tc>
        <w:tc>
          <w:tcPr/>
          <w:p>
            <w:pPr>
              <w:pStyle w:val="Compact"/>
              <w:jc w:val="right"/>
            </w:pPr>
            <w:r>
              <w:t xml:space="preserve">1.23</w:t>
            </w:r>
          </w:p>
        </w:tc>
        <w:tc>
          <w:tcPr/>
          <w:p>
            <w:pPr>
              <w:pStyle w:val="Compact"/>
              <w:jc w:val="right"/>
            </w:pPr>
            <w:r>
              <w:t xml:space="preserve">0.90</w:t>
            </w:r>
          </w:p>
        </w:tc>
        <w:tc>
          <w:tcPr/>
          <w:p>
            <w:pPr>
              <w:pStyle w:val="Compact"/>
              <w:jc w:val="left"/>
            </w:pPr>
            <w:r>
              <w:t xml:space="preserve">Dry</w:t>
            </w:r>
          </w:p>
        </w:tc>
      </w:tr>
      <w:tr>
        <w:tc>
          <w:tcPr/>
          <w:p>
            <w:pPr>
              <w:pStyle w:val="Compact"/>
              <w:jc w:val="right"/>
            </w:pPr>
            <w:r>
              <w:t xml:space="preserve">2003</w:t>
            </w:r>
          </w:p>
        </w:tc>
        <w:tc>
          <w:tcPr/>
          <w:p>
            <w:pPr>
              <w:pStyle w:val="Compact"/>
              <w:jc w:val="right"/>
            </w:pPr>
            <w:r>
              <w:t xml:space="preserve">0.87</w:t>
            </w:r>
          </w:p>
        </w:tc>
        <w:tc>
          <w:tcPr/>
          <w:p>
            <w:pPr>
              <w:pStyle w:val="Compact"/>
              <w:jc w:val="right"/>
            </w:pPr>
            <w:r>
              <w:t xml:space="preserve">0.73</w:t>
            </w:r>
          </w:p>
        </w:tc>
        <w:tc>
          <w:tcPr/>
          <w:p>
            <w:pPr>
              <w:pStyle w:val="Compact"/>
              <w:jc w:val="right"/>
            </w:pPr>
            <w:r>
              <w:t xml:space="preserve">1.45</w:t>
            </w:r>
          </w:p>
        </w:tc>
        <w:tc>
          <w:tcPr/>
          <w:p>
            <w:pPr>
              <w:pStyle w:val="Compact"/>
              <w:jc w:val="right"/>
            </w:pPr>
            <w:r>
              <w:t xml:space="preserve">1.46</w:t>
            </w:r>
          </w:p>
        </w:tc>
        <w:tc>
          <w:tcPr/>
          <w:p>
            <w:pPr>
              <w:pStyle w:val="Compact"/>
              <w:jc w:val="right"/>
            </w:pPr>
            <w:r>
              <w:t xml:space="preserve">1.53</w:t>
            </w:r>
          </w:p>
        </w:tc>
        <w:tc>
          <w:tcPr/>
          <w:p>
            <w:pPr>
              <w:pStyle w:val="Compact"/>
              <w:jc w:val="right"/>
            </w:pPr>
            <w:r>
              <w:t xml:space="preserve">1.53</w:t>
            </w:r>
          </w:p>
        </w:tc>
        <w:tc>
          <w:tcPr/>
          <w:p>
            <w:pPr>
              <w:pStyle w:val="Compact"/>
              <w:jc w:val="right"/>
            </w:pPr>
            <w:r>
              <w:t xml:space="preserve">1.56</w:t>
            </w:r>
          </w:p>
        </w:tc>
        <w:tc>
          <w:tcPr/>
          <w:p>
            <w:pPr>
              <w:pStyle w:val="Compact"/>
              <w:jc w:val="right"/>
            </w:pPr>
            <w:r>
              <w:t xml:space="preserve">1.36</w:t>
            </w:r>
          </w:p>
        </w:tc>
        <w:tc>
          <w:tcPr/>
          <w:p>
            <w:pPr>
              <w:pStyle w:val="Compact"/>
              <w:jc w:val="right"/>
            </w:pPr>
            <w:r>
              <w:t xml:space="preserve">1.63</w:t>
            </w:r>
          </w:p>
        </w:tc>
        <w:tc>
          <w:tcPr/>
          <w:p>
            <w:pPr>
              <w:pStyle w:val="Compact"/>
              <w:jc w:val="right"/>
            </w:pPr>
            <w:r>
              <w:t xml:space="preserve">2.52</w:t>
            </w:r>
          </w:p>
        </w:tc>
        <w:tc>
          <w:tcPr/>
          <w:p>
            <w:pPr>
              <w:pStyle w:val="Compact"/>
              <w:jc w:val="right"/>
            </w:pPr>
            <w:r>
              <w:t xml:space="preserve">1.50</w:t>
            </w:r>
          </w:p>
        </w:tc>
        <w:tc>
          <w:tcPr/>
          <w:p>
            <w:pPr>
              <w:pStyle w:val="Compact"/>
              <w:jc w:val="left"/>
            </w:pPr>
            <w:r>
              <w:t xml:space="preserve">Above Normal</w:t>
            </w:r>
          </w:p>
        </w:tc>
      </w:tr>
      <w:tr>
        <w:tc>
          <w:tcPr/>
          <w:p>
            <w:pPr>
              <w:pStyle w:val="Compact"/>
              <w:jc w:val="right"/>
            </w:pPr>
            <w:r>
              <w:t xml:space="preserve">2004</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0.79</w:t>
            </w:r>
          </w:p>
        </w:tc>
        <w:tc>
          <w:tcPr/>
          <w:p>
            <w:pPr>
              <w:pStyle w:val="Compact"/>
              <w:jc w:val="right"/>
            </w:pPr>
            <w:r>
              <w:t xml:space="preserve">0.79</w:t>
            </w:r>
          </w:p>
        </w:tc>
        <w:tc>
          <w:tcPr/>
          <w:p>
            <w:pPr>
              <w:pStyle w:val="Compact"/>
              <w:jc w:val="right"/>
            </w:pPr>
            <w:r>
              <w:t xml:space="preserve">0.82</w:t>
            </w:r>
          </w:p>
        </w:tc>
        <w:tc>
          <w:tcPr/>
          <w:p>
            <w:pPr>
              <w:pStyle w:val="Compact"/>
              <w:jc w:val="right"/>
            </w:pPr>
            <w:r>
              <w:t xml:space="preserve">0.82</w:t>
            </w:r>
          </w:p>
        </w:tc>
        <w:tc>
          <w:tcPr/>
          <w:p>
            <w:pPr>
              <w:pStyle w:val="Compact"/>
              <w:jc w:val="right"/>
            </w:pPr>
            <w:r>
              <w:t xml:space="preserve">0.91</w:t>
            </w:r>
          </w:p>
        </w:tc>
        <w:tc>
          <w:tcPr/>
          <w:p>
            <w:pPr>
              <w:pStyle w:val="Compact"/>
              <w:jc w:val="right"/>
            </w:pPr>
            <w:r>
              <w:t xml:space="preserve">0.74</w:t>
            </w:r>
          </w:p>
        </w:tc>
        <w:tc>
          <w:tcPr/>
          <w:p>
            <w:pPr>
              <w:pStyle w:val="Compact"/>
              <w:jc w:val="right"/>
            </w:pPr>
            <w:r>
              <w:t xml:space="preserve">0.65</w:t>
            </w:r>
          </w:p>
        </w:tc>
        <w:tc>
          <w:tcPr/>
          <w:p>
            <w:pPr>
              <w:pStyle w:val="Compact"/>
              <w:jc w:val="right"/>
            </w:pPr>
            <w:r>
              <w:t xml:space="preserve">1.11</w:t>
            </w:r>
          </w:p>
        </w:tc>
        <w:tc>
          <w:tcPr/>
          <w:p>
            <w:pPr>
              <w:pStyle w:val="Compact"/>
              <w:jc w:val="right"/>
            </w:pPr>
            <w:r>
              <w:t xml:space="preserve">0.82</w:t>
            </w:r>
          </w:p>
        </w:tc>
        <w:tc>
          <w:tcPr/>
          <w:p>
            <w:pPr>
              <w:pStyle w:val="Compact"/>
              <w:jc w:val="left"/>
            </w:pPr>
            <w:r>
              <w:t xml:space="preserve">Below Normal</w:t>
            </w:r>
          </w:p>
        </w:tc>
      </w:tr>
      <w:tr>
        <w:tc>
          <w:tcPr/>
          <w:p>
            <w:pPr>
              <w:pStyle w:val="Compact"/>
              <w:jc w:val="right"/>
            </w:pPr>
            <w:r>
              <w:t xml:space="preserve">2005</w:t>
            </w:r>
          </w:p>
        </w:tc>
        <w:tc>
          <w:tcPr/>
          <w:p>
            <w:pPr>
              <w:pStyle w:val="Compact"/>
              <w:jc w:val="right"/>
            </w:pPr>
            <w:r>
              <w:t xml:space="preserve">1.94</w:t>
            </w:r>
          </w:p>
        </w:tc>
        <w:tc>
          <w:tcPr/>
          <w:p>
            <w:pPr>
              <w:pStyle w:val="Compact"/>
              <w:jc w:val="right"/>
            </w:pPr>
            <w:r>
              <w:t xml:space="preserve">1.05</w:t>
            </w:r>
          </w:p>
        </w:tc>
        <w:tc>
          <w:tcPr/>
          <w:p>
            <w:pPr>
              <w:pStyle w:val="Compact"/>
              <w:jc w:val="right"/>
            </w:pPr>
            <w:r>
              <w:t xml:space="preserve">1.28</w:t>
            </w:r>
          </w:p>
        </w:tc>
        <w:tc>
          <w:tcPr/>
          <w:p>
            <w:pPr>
              <w:pStyle w:val="Compact"/>
              <w:jc w:val="right"/>
            </w:pPr>
            <w:r>
              <w:t xml:space="preserve">1.28</w:t>
            </w:r>
          </w:p>
        </w:tc>
        <w:tc>
          <w:tcPr/>
          <w:p>
            <w:pPr>
              <w:pStyle w:val="Compact"/>
              <w:jc w:val="right"/>
            </w:pPr>
            <w:r>
              <w:t xml:space="preserve">1.34</w:t>
            </w:r>
          </w:p>
        </w:tc>
        <w:tc>
          <w:tcPr/>
          <w:p>
            <w:pPr>
              <w:pStyle w:val="Compact"/>
              <w:jc w:val="right"/>
            </w:pPr>
            <w:r>
              <w:t xml:space="preserve">1.36</w:t>
            </w:r>
          </w:p>
        </w:tc>
        <w:tc>
          <w:tcPr/>
          <w:p>
            <w:pPr>
              <w:pStyle w:val="Compact"/>
              <w:jc w:val="right"/>
            </w:pPr>
            <w:r>
              <w:t xml:space="preserve">1.58</w:t>
            </w:r>
          </w:p>
        </w:tc>
        <w:tc>
          <w:tcPr/>
          <w:p>
            <w:pPr>
              <w:pStyle w:val="Compact"/>
              <w:jc w:val="right"/>
            </w:pPr>
            <w:r>
              <w:t xml:space="preserve">1.29</w:t>
            </w:r>
          </w:p>
        </w:tc>
        <w:tc>
          <w:tcPr/>
          <w:p>
            <w:pPr>
              <w:pStyle w:val="Compact"/>
              <w:jc w:val="right"/>
            </w:pPr>
            <w:r>
              <w:t xml:space="preserve">2.96</w:t>
            </w:r>
          </w:p>
        </w:tc>
        <w:tc>
          <w:tcPr/>
          <w:p>
            <w:pPr>
              <w:pStyle w:val="Compact"/>
              <w:jc w:val="right"/>
            </w:pPr>
            <w:r>
              <w:t xml:space="preserve">3.18</w:t>
            </w:r>
          </w:p>
        </w:tc>
        <w:tc>
          <w:tcPr/>
          <w:p>
            <w:pPr>
              <w:pStyle w:val="Compact"/>
              <w:jc w:val="right"/>
            </w:pPr>
            <w:r>
              <w:t xml:space="preserve">1.32</w:t>
            </w:r>
          </w:p>
        </w:tc>
        <w:tc>
          <w:tcPr/>
          <w:p>
            <w:pPr>
              <w:pStyle w:val="Compact"/>
              <w:jc w:val="left"/>
            </w:pPr>
            <w:r>
              <w:t xml:space="preserve">Above Normal</w:t>
            </w:r>
          </w:p>
        </w:tc>
      </w:tr>
      <w:tr>
        <w:tc>
          <w:tcPr/>
          <w:p>
            <w:pPr>
              <w:pStyle w:val="Compact"/>
              <w:jc w:val="right"/>
            </w:pPr>
            <w:r>
              <w:t xml:space="preserve">2006</w:t>
            </w:r>
          </w:p>
        </w:tc>
        <w:tc>
          <w:tcPr/>
          <w:p>
            <w:pPr>
              <w:pStyle w:val="Compact"/>
              <w:jc w:val="right"/>
            </w:pPr>
            <w:r>
              <w:t xml:space="preserve">3.37</w:t>
            </w:r>
          </w:p>
        </w:tc>
        <w:tc>
          <w:tcPr/>
          <w:p>
            <w:pPr>
              <w:pStyle w:val="Compact"/>
              <w:jc w:val="right"/>
            </w:pPr>
            <w:r>
              <w:t xml:space="preserve">1.87</w:t>
            </w:r>
          </w:p>
        </w:tc>
        <w:tc>
          <w:tcPr/>
          <w:p>
            <w:pPr>
              <w:pStyle w:val="Compact"/>
              <w:jc w:val="right"/>
            </w:pPr>
            <w:r>
              <w:t xml:space="preserve">2.09</w:t>
            </w:r>
          </w:p>
        </w:tc>
        <w:tc>
          <w:tcPr/>
          <w:p>
            <w:pPr>
              <w:pStyle w:val="Compact"/>
              <w:jc w:val="right"/>
            </w:pPr>
            <w:r>
              <w:t xml:space="preserve">2.12</w:t>
            </w:r>
          </w:p>
        </w:tc>
        <w:tc>
          <w:tcPr/>
          <w:p>
            <w:pPr>
              <w:pStyle w:val="Compact"/>
              <w:jc w:val="right"/>
            </w:pPr>
            <w:r>
              <w:t xml:space="preserve">2.19</w:t>
            </w:r>
          </w:p>
        </w:tc>
        <w:tc>
          <w:tcPr/>
          <w:p>
            <w:pPr>
              <w:pStyle w:val="Compact"/>
              <w:jc w:val="right"/>
            </w:pPr>
            <w:r>
              <w:t xml:space="preserve">2.22</w:t>
            </w:r>
          </w:p>
        </w:tc>
        <w:tc>
          <w:tcPr/>
          <w:p>
            <w:pPr>
              <w:pStyle w:val="Compact"/>
              <w:jc w:val="right"/>
            </w:pPr>
            <w:r>
              <w:t xml:space="preserve">2.79</w:t>
            </w:r>
          </w:p>
        </w:tc>
        <w:tc>
          <w:tcPr/>
          <w:p>
            <w:pPr>
              <w:pStyle w:val="Compact"/>
              <w:jc w:val="right"/>
            </w:pPr>
            <w:r>
              <w:t xml:space="preserve">1.99</w:t>
            </w:r>
          </w:p>
        </w:tc>
        <w:tc>
          <w:tcPr/>
          <w:p>
            <w:pPr>
              <w:pStyle w:val="Compact"/>
              <w:jc w:val="right"/>
            </w:pPr>
            <w:r>
              <w:t xml:space="preserve">3.15</w:t>
            </w:r>
          </w:p>
        </w:tc>
        <w:tc>
          <w:tcPr/>
          <w:p>
            <w:pPr>
              <w:pStyle w:val="Compact"/>
              <w:jc w:val="right"/>
            </w:pPr>
            <w:r>
              <w:t xml:space="preserve">3.46</w:t>
            </w:r>
          </w:p>
        </w:tc>
        <w:tc>
          <w:tcPr/>
          <w:p>
            <w:pPr>
              <w:pStyle w:val="Compact"/>
              <w:jc w:val="right"/>
            </w:pPr>
            <w:r>
              <w:t xml:space="preserve">2.21</w:t>
            </w:r>
          </w:p>
        </w:tc>
        <w:tc>
          <w:tcPr/>
          <w:p>
            <w:pPr>
              <w:pStyle w:val="Compact"/>
              <w:jc w:val="left"/>
            </w:pPr>
            <w:r>
              <w:t xml:space="preserve">Wet</w:t>
            </w:r>
          </w:p>
        </w:tc>
      </w:tr>
      <w:tr>
        <w:tc>
          <w:tcPr/>
          <w:p>
            <w:pPr>
              <w:pStyle w:val="Compact"/>
              <w:jc w:val="right"/>
            </w:pPr>
            <w:r>
              <w:t xml:space="preserve">2007</w:t>
            </w:r>
          </w:p>
        </w:tc>
        <w:tc>
          <w:tcPr/>
          <w:p>
            <w:pPr>
              <w:pStyle w:val="Compact"/>
              <w:jc w:val="right"/>
            </w:pPr>
            <w:r>
              <w:t xml:space="preserve">0.51</w:t>
            </w:r>
          </w:p>
        </w:tc>
        <w:tc>
          <w:tcPr/>
          <w:p>
            <w:pPr>
              <w:pStyle w:val="Compact"/>
              <w:jc w:val="right"/>
            </w:pPr>
            <w:r>
              <w:t xml:space="preserve">0.36</w:t>
            </w:r>
          </w:p>
        </w:tc>
        <w:tc>
          <w:tcPr/>
          <w:p>
            <w:pPr>
              <w:pStyle w:val="Compact"/>
              <w:jc w:val="right"/>
            </w:pPr>
            <w:r>
              <w:t xml:space="preserve">0.59</w:t>
            </w:r>
          </w:p>
        </w:tc>
        <w:tc>
          <w:tcPr/>
          <w:p>
            <w:pPr>
              <w:pStyle w:val="Compact"/>
              <w:jc w:val="right"/>
            </w:pPr>
            <w:r>
              <w:t xml:space="preserve">0.60</w:t>
            </w:r>
          </w:p>
        </w:tc>
        <w:tc>
          <w:tcPr/>
          <w:p>
            <w:pPr>
              <w:pStyle w:val="Compact"/>
              <w:jc w:val="right"/>
            </w:pPr>
            <w:r>
              <w:t xml:space="preserve">0.60</w:t>
            </w:r>
          </w:p>
        </w:tc>
        <w:tc>
          <w:tcPr/>
          <w:p>
            <w:pPr>
              <w:pStyle w:val="Compact"/>
              <w:jc w:val="right"/>
            </w:pPr>
            <w:r>
              <w:t xml:space="preserve">0.60</w:t>
            </w:r>
          </w:p>
        </w:tc>
        <w:tc>
          <w:tcPr/>
          <w:p>
            <w:pPr>
              <w:pStyle w:val="Compact"/>
              <w:jc w:val="right"/>
            </w:pPr>
            <w:r>
              <w:t xml:space="preserve">0.85</w:t>
            </w:r>
          </w:p>
        </w:tc>
        <w:tc>
          <w:tcPr/>
          <w:p>
            <w:pPr>
              <w:pStyle w:val="Compact"/>
              <w:jc w:val="right"/>
            </w:pPr>
            <w:r>
              <w:t xml:space="preserve">0.55</w:t>
            </w:r>
          </w:p>
        </w:tc>
        <w:tc>
          <w:tcPr/>
          <w:p>
            <w:pPr>
              <w:pStyle w:val="Compact"/>
              <w:jc w:val="right"/>
            </w:pPr>
            <w:r>
              <w:t xml:space="preserve">0.48</w:t>
            </w:r>
          </w:p>
        </w:tc>
        <w:tc>
          <w:tcPr/>
          <w:p>
            <w:pPr>
              <w:pStyle w:val="Compact"/>
              <w:jc w:val="right"/>
            </w:pPr>
            <w:r>
              <w:t xml:space="preserve">0.79</w:t>
            </w:r>
          </w:p>
        </w:tc>
        <w:tc>
          <w:tcPr/>
          <w:p>
            <w:pPr>
              <w:pStyle w:val="Compact"/>
              <w:jc w:val="right"/>
            </w:pPr>
            <w:r>
              <w:t xml:space="preserve">0.60</w:t>
            </w:r>
          </w:p>
        </w:tc>
        <w:tc>
          <w:tcPr/>
          <w:p>
            <w:pPr>
              <w:pStyle w:val="Compact"/>
              <w:jc w:val="left"/>
            </w:pPr>
            <w:r>
              <w:t xml:space="preserve">Dry</w:t>
            </w:r>
          </w:p>
        </w:tc>
      </w:tr>
      <w:tr>
        <w:tc>
          <w:tcPr/>
          <w:p>
            <w:pPr>
              <w:pStyle w:val="Compact"/>
              <w:jc w:val="right"/>
            </w:pPr>
            <w:r>
              <w:t xml:space="preserve">2008</w:t>
            </w:r>
          </w:p>
        </w:tc>
        <w:tc>
          <w:tcPr/>
          <w:p>
            <w:pPr>
              <w:pStyle w:val="Compact"/>
              <w:jc w:val="right"/>
            </w:pPr>
            <w:r>
              <w:t xml:space="preserve">0.95</w:t>
            </w:r>
          </w:p>
        </w:tc>
        <w:tc>
          <w:tcPr/>
          <w:p>
            <w:pPr>
              <w:pStyle w:val="Compact"/>
              <w:jc w:val="right"/>
            </w:pPr>
            <w:r>
              <w:t xml:space="preserve">0.92</w:t>
            </w:r>
          </w:p>
        </w:tc>
        <w:tc>
          <w:tcPr/>
          <w:p>
            <w:pPr>
              <w:pStyle w:val="Compact"/>
              <w:jc w:val="right"/>
            </w:pPr>
            <w:r>
              <w:t xml:space="preserve">1.01</w:t>
            </w:r>
          </w:p>
        </w:tc>
        <w:tc>
          <w:tcPr/>
          <w:p>
            <w:pPr>
              <w:pStyle w:val="Compact"/>
              <w:jc w:val="right"/>
            </w:pPr>
            <w:r>
              <w:t xml:space="preserve">1.00</w:t>
            </w:r>
          </w:p>
        </w:tc>
        <w:tc>
          <w:tcPr/>
          <w:p>
            <w:pPr>
              <w:pStyle w:val="Compact"/>
              <w:jc w:val="right"/>
            </w:pPr>
            <w:r>
              <w:t xml:space="preserve">1.07</w:t>
            </w:r>
          </w:p>
        </w:tc>
        <w:tc>
          <w:tcPr/>
          <w:p>
            <w:pPr>
              <w:pStyle w:val="Compact"/>
              <w:jc w:val="right"/>
            </w:pPr>
            <w:r>
              <w:t xml:space="preserve">1.08</w:t>
            </w:r>
          </w:p>
        </w:tc>
        <w:tc>
          <w:tcPr/>
          <w:p>
            <w:pPr>
              <w:pStyle w:val="Compact"/>
              <w:jc w:val="right"/>
            </w:pPr>
            <w:r>
              <w:t xml:space="preserve">1.37</w:t>
            </w:r>
          </w:p>
        </w:tc>
        <w:tc>
          <w:tcPr/>
          <w:p>
            <w:pPr>
              <w:pStyle w:val="Compact"/>
              <w:jc w:val="right"/>
            </w:pPr>
            <w:r>
              <w:t xml:space="preserve">1.01</w:t>
            </w:r>
          </w:p>
        </w:tc>
        <w:tc>
          <w:tcPr/>
          <w:p>
            <w:pPr>
              <w:pStyle w:val="Compact"/>
              <w:jc w:val="right"/>
            </w:pPr>
            <w:r>
              <w:t xml:space="preserve">0.64</w:t>
            </w:r>
          </w:p>
        </w:tc>
        <w:tc>
          <w:tcPr/>
          <w:p>
            <w:pPr>
              <w:pStyle w:val="Compact"/>
              <w:jc w:val="right"/>
            </w:pPr>
            <w:r>
              <w:t xml:space="preserve">1.02</w:t>
            </w:r>
          </w:p>
        </w:tc>
        <w:tc>
          <w:tcPr/>
          <w:p>
            <w:pPr>
              <w:pStyle w:val="Compact"/>
              <w:jc w:val="right"/>
            </w:pPr>
            <w:r>
              <w:t xml:space="preserve">1.01</w:t>
            </w:r>
          </w:p>
        </w:tc>
        <w:tc>
          <w:tcPr/>
          <w:p>
            <w:pPr>
              <w:pStyle w:val="Compact"/>
              <w:jc w:val="left"/>
            </w:pPr>
            <w:r>
              <w:t xml:space="preserve">Critically Dry</w:t>
            </w:r>
          </w:p>
        </w:tc>
      </w:tr>
      <w:tr>
        <w:tc>
          <w:tcPr/>
          <w:p>
            <w:pPr>
              <w:pStyle w:val="Compact"/>
              <w:jc w:val="right"/>
            </w:pPr>
            <w:r>
              <w:t xml:space="preserve">2009</w:t>
            </w:r>
          </w:p>
        </w:tc>
        <w:tc>
          <w:tcPr/>
          <w:p>
            <w:pPr>
              <w:pStyle w:val="Compact"/>
              <w:jc w:val="right"/>
            </w:pPr>
            <w:r>
              <w:t xml:space="preserve">0.64</w:t>
            </w:r>
          </w:p>
        </w:tc>
        <w:tc>
          <w:tcPr/>
          <w:p>
            <w:pPr>
              <w:pStyle w:val="Compact"/>
              <w:jc w:val="right"/>
            </w:pPr>
            <w:r>
              <w:t xml:space="preserve">0.49</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0.72</w:t>
            </w:r>
          </w:p>
        </w:tc>
        <w:tc>
          <w:tcPr/>
          <w:p>
            <w:pPr>
              <w:pStyle w:val="Compact"/>
              <w:jc w:val="right"/>
            </w:pPr>
            <w:r>
              <w:t xml:space="preserve">0.81</w:t>
            </w:r>
          </w:p>
        </w:tc>
        <w:tc>
          <w:tcPr/>
          <w:p>
            <w:pPr>
              <w:pStyle w:val="Compact"/>
              <w:jc w:val="right"/>
            </w:pPr>
            <w:r>
              <w:t xml:space="preserve">0.71</w:t>
            </w:r>
          </w:p>
        </w:tc>
        <w:tc>
          <w:tcPr/>
          <w:p>
            <w:pPr>
              <w:pStyle w:val="Compact"/>
              <w:jc w:val="right"/>
            </w:pPr>
            <w:r>
              <w:t xml:space="preserve">0.62</w:t>
            </w:r>
          </w:p>
        </w:tc>
        <w:tc>
          <w:tcPr/>
          <w:p>
            <w:pPr>
              <w:pStyle w:val="Compact"/>
              <w:jc w:val="right"/>
            </w:pPr>
            <w:r>
              <w:t xml:space="preserve">1.16</w:t>
            </w:r>
          </w:p>
        </w:tc>
        <w:tc>
          <w:tcPr/>
          <w:p>
            <w:pPr>
              <w:pStyle w:val="Compact"/>
              <w:jc w:val="right"/>
            </w:pPr>
            <w:r>
              <w:t xml:space="preserve">0.73</w:t>
            </w:r>
          </w:p>
        </w:tc>
        <w:tc>
          <w:tcPr/>
          <w:p>
            <w:pPr>
              <w:pStyle w:val="Compact"/>
              <w:jc w:val="left"/>
            </w:pPr>
            <w:r>
              <w:t xml:space="preserve">Dry</w:t>
            </w:r>
          </w:p>
        </w:tc>
      </w:tr>
      <w:tr>
        <w:tc>
          <w:tcPr/>
          <w:p>
            <w:pPr>
              <w:pStyle w:val="Compact"/>
              <w:jc w:val="right"/>
            </w:pPr>
            <w:r>
              <w:t xml:space="preserve">2010</w:t>
            </w:r>
          </w:p>
        </w:tc>
        <w:tc>
          <w:tcPr/>
          <w:p>
            <w:pPr>
              <w:pStyle w:val="Compact"/>
              <w:jc w:val="right"/>
            </w:pPr>
            <w:r>
              <w:t xml:space="preserve">1.26</w:t>
            </w:r>
          </w:p>
        </w:tc>
        <w:tc>
          <w:tcPr/>
          <w:p>
            <w:pPr>
              <w:pStyle w:val="Compact"/>
              <w:jc w:val="right"/>
            </w:pPr>
            <w:r>
              <w:t xml:space="preserve">1.15</w:t>
            </w:r>
          </w:p>
        </w:tc>
        <w:tc>
          <w:tcPr/>
          <w:p>
            <w:pPr>
              <w:pStyle w:val="Compact"/>
              <w:jc w:val="right"/>
            </w:pPr>
            <w:r>
              <w:t xml:space="preserve">1.26</w:t>
            </w:r>
          </w:p>
        </w:tc>
        <w:tc>
          <w:tcPr/>
          <w:p>
            <w:pPr>
              <w:pStyle w:val="Compact"/>
              <w:jc w:val="right"/>
            </w:pPr>
            <w:r>
              <w:t xml:space="preserve">1.25</w:t>
            </w:r>
          </w:p>
        </w:tc>
        <w:tc>
          <w:tcPr/>
          <w:p>
            <w:pPr>
              <w:pStyle w:val="Compact"/>
              <w:jc w:val="right"/>
            </w:pPr>
            <w:r>
              <w:t xml:space="preserve">1.29</w:t>
            </w:r>
          </w:p>
        </w:tc>
        <w:tc>
          <w:tcPr/>
          <w:p>
            <w:pPr>
              <w:pStyle w:val="Compact"/>
              <w:jc w:val="right"/>
            </w:pPr>
            <w:r>
              <w:t xml:space="preserve">1.25</w:t>
            </w:r>
          </w:p>
        </w:tc>
        <w:tc>
          <w:tcPr/>
          <w:p>
            <w:pPr>
              <w:pStyle w:val="Compact"/>
              <w:jc w:val="right"/>
            </w:pPr>
            <w:r>
              <w:t xml:space="preserve">1.42</w:t>
            </w:r>
          </w:p>
        </w:tc>
        <w:tc>
          <w:tcPr/>
          <w:p>
            <w:pPr>
              <w:pStyle w:val="Compact"/>
              <w:jc w:val="right"/>
            </w:pPr>
            <w:r>
              <w:t xml:space="preserve">1.26</w:t>
            </w:r>
          </w:p>
        </w:tc>
        <w:tc>
          <w:tcPr/>
          <w:p>
            <w:pPr>
              <w:pStyle w:val="Compact"/>
              <w:jc w:val="right"/>
            </w:pPr>
            <w:r>
              <w:t xml:space="preserve">2.21</w:t>
            </w:r>
          </w:p>
        </w:tc>
        <w:tc>
          <w:tcPr/>
          <w:p>
            <w:pPr>
              <w:pStyle w:val="Compact"/>
              <w:jc w:val="right"/>
            </w:pPr>
            <w:r>
              <w:t xml:space="preserve">2.32</w:t>
            </w:r>
          </w:p>
        </w:tc>
        <w:tc>
          <w:tcPr/>
          <w:p>
            <w:pPr>
              <w:pStyle w:val="Compact"/>
              <w:jc w:val="right"/>
            </w:pPr>
            <w:r>
              <w:t xml:space="preserve">1.28</w:t>
            </w:r>
          </w:p>
        </w:tc>
        <w:tc>
          <w:tcPr/>
          <w:p>
            <w:pPr>
              <w:pStyle w:val="Compact"/>
              <w:jc w:val="left"/>
            </w:pPr>
            <w:r>
              <w:t xml:space="preserve">Below Normal</w:t>
            </w:r>
          </w:p>
        </w:tc>
      </w:tr>
      <w:tr>
        <w:tc>
          <w:tcPr/>
          <w:p>
            <w:pPr>
              <w:pStyle w:val="Compact"/>
              <w:jc w:val="right"/>
            </w:pPr>
            <w:r>
              <w:t xml:space="preserve">2011</w:t>
            </w:r>
          </w:p>
        </w:tc>
        <w:tc>
          <w:tcPr/>
          <w:p>
            <w:pPr>
              <w:pStyle w:val="Compact"/>
              <w:jc w:val="right"/>
            </w:pPr>
            <w:r>
              <w:t xml:space="preserve">3.65</w:t>
            </w:r>
          </w:p>
        </w:tc>
        <w:tc>
          <w:tcPr/>
          <w:p>
            <w:pPr>
              <w:pStyle w:val="Compact"/>
              <w:jc w:val="right"/>
            </w:pPr>
            <w:r>
              <w:t xml:space="preserve">2.66</w:t>
            </w:r>
          </w:p>
        </w:tc>
        <w:tc>
          <w:tcPr/>
          <w:p>
            <w:pPr>
              <w:pStyle w:val="Compact"/>
              <w:jc w:val="right"/>
            </w:pPr>
            <w:r>
              <w:t xml:space="preserve">2.77</w:t>
            </w:r>
          </w:p>
        </w:tc>
        <w:tc>
          <w:tcPr/>
          <w:p>
            <w:pPr>
              <w:pStyle w:val="Compact"/>
              <w:jc w:val="right"/>
            </w:pPr>
            <w:r>
              <w:t xml:space="preserve">2.76</w:t>
            </w:r>
          </w:p>
        </w:tc>
        <w:tc>
          <w:tcPr/>
          <w:p>
            <w:pPr>
              <w:pStyle w:val="Compact"/>
              <w:jc w:val="right"/>
            </w:pPr>
            <w:r>
              <w:t xml:space="preserve">2.76</w:t>
            </w:r>
          </w:p>
        </w:tc>
        <w:tc>
          <w:tcPr/>
          <w:p>
            <w:pPr>
              <w:pStyle w:val="Compact"/>
              <w:jc w:val="right"/>
            </w:pPr>
            <w:r>
              <w:t xml:space="preserve">2.77</w:t>
            </w:r>
          </w:p>
        </w:tc>
        <w:tc>
          <w:tcPr/>
          <w:p>
            <w:pPr>
              <w:pStyle w:val="Compact"/>
              <w:jc w:val="right"/>
            </w:pPr>
            <w:r>
              <w:t xml:space="preserve">2.60</w:t>
            </w:r>
          </w:p>
        </w:tc>
        <w:tc>
          <w:tcPr/>
          <w:p>
            <w:pPr>
              <w:pStyle w:val="Compact"/>
              <w:jc w:val="right"/>
            </w:pPr>
            <w:r>
              <w:t xml:space="preserve">2.80</w:t>
            </w:r>
          </w:p>
        </w:tc>
        <w:tc>
          <w:tcPr/>
          <w:p>
            <w:pPr>
              <w:pStyle w:val="Compact"/>
              <w:jc w:val="right"/>
            </w:pPr>
            <w:r>
              <w:t xml:space="preserve">4.78</w:t>
            </w:r>
          </w:p>
        </w:tc>
        <w:tc>
          <w:tcPr/>
          <w:p>
            <w:pPr>
              <w:pStyle w:val="Compact"/>
              <w:jc w:val="right"/>
            </w:pPr>
            <w:r>
              <w:t xml:space="preserve">4.69</w:t>
            </w:r>
          </w:p>
        </w:tc>
        <w:tc>
          <w:tcPr/>
          <w:p>
            <w:pPr>
              <w:pStyle w:val="Compact"/>
              <w:jc w:val="right"/>
            </w:pPr>
            <w:r>
              <w:t xml:space="preserve">2.74</w:t>
            </w:r>
          </w:p>
        </w:tc>
        <w:tc>
          <w:tcPr/>
          <w:p>
            <w:pPr>
              <w:pStyle w:val="Compact"/>
              <w:jc w:val="left"/>
            </w:pPr>
            <w:r>
              <w:t xml:space="preserve">Wet</w:t>
            </w:r>
          </w:p>
        </w:tc>
      </w:tr>
      <w:tr>
        <w:tc>
          <w:tcPr/>
          <w:p>
            <w:pPr>
              <w:pStyle w:val="Compact"/>
              <w:jc w:val="right"/>
            </w:pPr>
            <w:r>
              <w:t xml:space="preserve">2012</w:t>
            </w:r>
          </w:p>
        </w:tc>
        <w:tc>
          <w:tcPr/>
          <w:p>
            <w:pPr>
              <w:pStyle w:val="Compact"/>
              <w:jc w:val="right"/>
            </w:pPr>
            <w:r>
              <w:t xml:space="preserve">0.95</w:t>
            </w:r>
          </w:p>
        </w:tc>
        <w:tc>
          <w:tcPr/>
          <w:p>
            <w:pPr>
              <w:pStyle w:val="Compact"/>
              <w:jc w:val="right"/>
            </w:pPr>
            <w:r>
              <w:t xml:space="preserve">0.67</w:t>
            </w:r>
          </w:p>
        </w:tc>
        <w:tc>
          <w:tcPr/>
          <w:p>
            <w:pPr>
              <w:pStyle w:val="Compact"/>
              <w:jc w:val="right"/>
            </w:pPr>
            <w:r>
              <w:t xml:space="preserve">0.87</w:t>
            </w:r>
          </w:p>
        </w:tc>
        <w:tc>
          <w:tcPr/>
          <w:p>
            <w:pPr>
              <w:pStyle w:val="Compact"/>
              <w:jc w:val="right"/>
            </w:pPr>
            <w:r>
              <w:t xml:space="preserve">0.88</w:t>
            </w:r>
          </w:p>
        </w:tc>
        <w:tc>
          <w:tcPr/>
          <w:p>
            <w:pPr>
              <w:pStyle w:val="Compact"/>
              <w:jc w:val="right"/>
            </w:pPr>
            <w:r>
              <w:t xml:space="preserve">0.89</w:t>
            </w:r>
          </w:p>
        </w:tc>
        <w:tc>
          <w:tcPr/>
          <w:p>
            <w:pPr>
              <w:pStyle w:val="Compact"/>
              <w:jc w:val="right"/>
            </w:pPr>
            <w:r>
              <w:t xml:space="preserve">0.88</w:t>
            </w:r>
          </w:p>
        </w:tc>
        <w:tc>
          <w:tcPr/>
          <w:p>
            <w:pPr>
              <w:pStyle w:val="Compact"/>
              <w:jc w:val="right"/>
            </w:pPr>
            <w:r>
              <w:t xml:space="preserve">1.00</w:t>
            </w:r>
          </w:p>
        </w:tc>
        <w:tc>
          <w:tcPr/>
          <w:p>
            <w:pPr>
              <w:pStyle w:val="Compact"/>
              <w:jc w:val="right"/>
            </w:pPr>
            <w:r>
              <w:t xml:space="preserve">0.88</w:t>
            </w:r>
          </w:p>
        </w:tc>
        <w:tc>
          <w:tcPr/>
          <w:p>
            <w:pPr>
              <w:pStyle w:val="Compact"/>
              <w:jc w:val="right"/>
            </w:pPr>
            <w:r>
              <w:t xml:space="preserve">0.56</w:t>
            </w:r>
          </w:p>
        </w:tc>
        <w:tc>
          <w:tcPr/>
          <w:p>
            <w:pPr>
              <w:pStyle w:val="Compact"/>
              <w:jc w:val="right"/>
            </w:pPr>
            <w:r>
              <w:t xml:space="preserve">0.93</w:t>
            </w:r>
          </w:p>
        </w:tc>
        <w:tc>
          <w:tcPr/>
          <w:p>
            <w:pPr>
              <w:pStyle w:val="Compact"/>
              <w:jc w:val="right"/>
            </w:pPr>
            <w:r>
              <w:t xml:space="preserve">0.91</w:t>
            </w:r>
          </w:p>
        </w:tc>
        <w:tc>
          <w:tcPr/>
          <w:p>
            <w:pPr>
              <w:pStyle w:val="Compact"/>
              <w:jc w:val="left"/>
            </w:pPr>
            <w:r>
              <w:t xml:space="preserve">Below Normal</w:t>
            </w:r>
          </w:p>
        </w:tc>
      </w:tr>
      <w:tr>
        <w:tc>
          <w:tcPr/>
          <w:p>
            <w:pPr>
              <w:pStyle w:val="Compact"/>
              <w:jc w:val="right"/>
            </w:pPr>
            <w:r>
              <w:t xml:space="preserve">2013</w:t>
            </w:r>
          </w:p>
        </w:tc>
        <w:tc>
          <w:tcPr/>
          <w:p>
            <w:pPr>
              <w:pStyle w:val="Compact"/>
              <w:jc w:val="right"/>
            </w:pPr>
            <w:r>
              <w:t xml:space="preserve">0.90</w:t>
            </w:r>
          </w:p>
        </w:tc>
        <w:tc>
          <w:tcPr/>
          <w:p>
            <w:pPr>
              <w:pStyle w:val="Compact"/>
              <w:jc w:val="right"/>
            </w:pPr>
            <w:r>
              <w:t xml:space="preserve">0.79</w:t>
            </w:r>
          </w:p>
        </w:tc>
        <w:tc>
          <w:tcPr/>
          <w:p>
            <w:pPr>
              <w:pStyle w:val="Compact"/>
              <w:jc w:val="right"/>
            </w:pPr>
            <w:r>
              <w:t xml:space="preserve">0.83</w:t>
            </w:r>
          </w:p>
        </w:tc>
        <w:tc>
          <w:tcPr/>
          <w:p>
            <w:pPr>
              <w:pStyle w:val="Compact"/>
              <w:jc w:val="right"/>
            </w:pPr>
            <w:r>
              <w:t xml:space="preserve">0.83</w:t>
            </w:r>
          </w:p>
        </w:tc>
        <w:tc>
          <w:tcPr/>
          <w:p>
            <w:pPr>
              <w:pStyle w:val="Compact"/>
              <w:jc w:val="right"/>
            </w:pPr>
            <w:r>
              <w:t xml:space="preserve">0.84</w:t>
            </w:r>
          </w:p>
        </w:tc>
        <w:tc>
          <w:tcPr/>
          <w:p>
            <w:pPr>
              <w:pStyle w:val="Compact"/>
              <w:jc w:val="right"/>
            </w:pPr>
            <w:r>
              <w:t xml:space="preserve">0.84</w:t>
            </w:r>
          </w:p>
        </w:tc>
        <w:tc>
          <w:tcPr/>
          <w:p>
            <w:pPr>
              <w:pStyle w:val="Compact"/>
              <w:jc w:val="right"/>
            </w:pPr>
            <w:r>
              <w:t xml:space="preserve">1.01</w:t>
            </w:r>
          </w:p>
        </w:tc>
        <w:tc>
          <w:tcPr/>
          <w:p>
            <w:pPr>
              <w:pStyle w:val="Compact"/>
              <w:jc w:val="right"/>
            </w:pPr>
            <w:r>
              <w:t xml:space="preserve">0.83</w:t>
            </w:r>
          </w:p>
        </w:tc>
        <w:tc>
          <w:tcPr/>
          <w:p>
            <w:pPr>
              <w:pStyle w:val="Compact"/>
              <w:jc w:val="right"/>
            </w:pPr>
            <w:r>
              <w:t xml:space="preserve">0.44</w:t>
            </w:r>
          </w:p>
        </w:tc>
        <w:tc>
          <w:tcPr/>
          <w:p>
            <w:pPr>
              <w:pStyle w:val="Compact"/>
              <w:jc w:val="right"/>
            </w:pPr>
            <w:r>
              <w:t xml:space="preserve">0.73</w:t>
            </w:r>
          </w:p>
        </w:tc>
        <w:tc>
          <w:tcPr/>
          <w:p>
            <w:pPr>
              <w:pStyle w:val="Compact"/>
              <w:jc w:val="right"/>
            </w:pPr>
            <w:r>
              <w:t xml:space="preserve">0.83</w:t>
            </w:r>
          </w:p>
        </w:tc>
        <w:tc>
          <w:tcPr/>
          <w:p>
            <w:pPr>
              <w:pStyle w:val="Compact"/>
              <w:jc w:val="left"/>
            </w:pPr>
            <w:r>
              <w:t xml:space="preserve">Dry</w:t>
            </w:r>
          </w:p>
        </w:tc>
      </w:tr>
      <w:tr>
        <w:tc>
          <w:tcPr/>
          <w:p>
            <w:pPr>
              <w:pStyle w:val="Compact"/>
              <w:jc w:val="right"/>
            </w:pPr>
            <w:r>
              <w:t xml:space="preserve">2014</w:t>
            </w:r>
          </w:p>
        </w:tc>
        <w:tc>
          <w:tcPr/>
          <w:p>
            <w:pPr>
              <w:pStyle w:val="Compact"/>
              <w:jc w:val="right"/>
            </w:pPr>
            <w:r>
              <w:t xml:space="preserve">0.43</w:t>
            </w:r>
          </w:p>
        </w:tc>
        <w:tc>
          <w:tcPr/>
          <w:p>
            <w:pPr>
              <w:pStyle w:val="Compact"/>
              <w:jc w:val="right"/>
            </w:pPr>
            <w:r>
              <w:t xml:space="preserve">0.36</w:t>
            </w:r>
          </w:p>
        </w:tc>
        <w:tc>
          <w:tcPr/>
          <w:p>
            <w:pPr>
              <w:pStyle w:val="Compact"/>
              <w:jc w:val="right"/>
            </w:pPr>
            <w:r>
              <w:t xml:space="preserve">0.41</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0.65</w:t>
            </w:r>
          </w:p>
        </w:tc>
        <w:tc>
          <w:tcPr/>
          <w:p>
            <w:pPr>
              <w:pStyle w:val="Compact"/>
              <w:jc w:val="right"/>
            </w:pPr>
            <w:r>
              <w:t xml:space="preserve">0.38</w:t>
            </w:r>
          </w:p>
        </w:tc>
        <w:tc>
          <w:tcPr/>
          <w:p>
            <w:pPr>
              <w:pStyle w:val="Compact"/>
              <w:jc w:val="right"/>
            </w:pPr>
            <w:r>
              <w:t xml:space="preserve">0.30</w:t>
            </w:r>
          </w:p>
        </w:tc>
        <w:tc>
          <w:tcPr/>
          <w:p>
            <w:pPr>
              <w:pStyle w:val="Compact"/>
              <w:jc w:val="right"/>
            </w:pPr>
            <w:r>
              <w:t xml:space="preserve">0.45</w:t>
            </w:r>
          </w:p>
        </w:tc>
        <w:tc>
          <w:tcPr/>
          <w:p>
            <w:pPr>
              <w:pStyle w:val="Compact"/>
              <w:jc w:val="right"/>
            </w:pPr>
            <w:r>
              <w:t xml:space="preserve">0.40</w:t>
            </w:r>
          </w:p>
        </w:tc>
        <w:tc>
          <w:tcPr/>
          <w:p>
            <w:pPr>
              <w:pStyle w:val="Compact"/>
              <w:jc w:val="left"/>
            </w:pPr>
            <w:r>
              <w:t xml:space="preserve">Critically Dry</w:t>
            </w:r>
          </w:p>
        </w:tc>
      </w:tr>
      <w:tr>
        <w:tc>
          <w:tcPr/>
          <w:p>
            <w:pPr>
              <w:pStyle w:val="Compact"/>
              <w:jc w:val="right"/>
            </w:pPr>
            <w:r>
              <w:t xml:space="preserve">2015</w:t>
            </w:r>
          </w:p>
        </w:tc>
        <w:tc>
          <w:tcPr/>
          <w:p>
            <w:pPr>
              <w:pStyle w:val="Compact"/>
              <w:jc w:val="right"/>
            </w:pPr>
            <w:r>
              <w:t xml:space="preserve">0.66</w:t>
            </w:r>
          </w:p>
        </w:tc>
        <w:tc>
          <w:tcPr/>
          <w:p>
            <w:pPr>
              <w:pStyle w:val="Compact"/>
              <w:jc w:val="right"/>
            </w:pPr>
            <w:r>
              <w:t xml:space="preserve">0.65</w:t>
            </w:r>
          </w:p>
        </w:tc>
        <w:tc>
          <w:tcPr/>
          <w:p>
            <w:pPr>
              <w:pStyle w:val="Compact"/>
              <w:jc w:val="right"/>
            </w:pPr>
            <w:r>
              <w:t xml:space="preserve">0.55</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0.62</w:t>
            </w:r>
          </w:p>
        </w:tc>
        <w:tc>
          <w:tcPr/>
          <w:p>
            <w:pPr>
              <w:pStyle w:val="Compact"/>
              <w:jc w:val="right"/>
            </w:pPr>
            <w:r>
              <w:t xml:space="preserve">0.73</w:t>
            </w:r>
          </w:p>
        </w:tc>
        <w:tc>
          <w:tcPr/>
          <w:p>
            <w:pPr>
              <w:pStyle w:val="Compact"/>
              <w:jc w:val="right"/>
            </w:pPr>
            <w:r>
              <w:t xml:space="preserve">0.54</w:t>
            </w:r>
          </w:p>
        </w:tc>
        <w:tc>
          <w:tcPr/>
          <w:p>
            <w:pPr>
              <w:pStyle w:val="Compact"/>
              <w:jc w:val="right"/>
            </w:pPr>
            <w:r>
              <w:t xml:space="preserve">0.41</w:t>
            </w:r>
          </w:p>
        </w:tc>
        <w:tc>
          <w:tcPr/>
          <w:p>
            <w:pPr>
              <w:pStyle w:val="Compact"/>
              <w:jc w:val="right"/>
            </w:pPr>
            <w:r>
              <w:t xml:space="preserve">0.60</w:t>
            </w:r>
          </w:p>
        </w:tc>
        <w:tc>
          <w:tcPr/>
          <w:p>
            <w:pPr>
              <w:pStyle w:val="Compact"/>
              <w:jc w:val="right"/>
            </w:pPr>
            <w:r>
              <w:t xml:space="preserve">0.55</w:t>
            </w:r>
          </w:p>
        </w:tc>
        <w:tc>
          <w:tcPr/>
          <w:p>
            <w:pPr>
              <w:pStyle w:val="Compact"/>
              <w:jc w:val="left"/>
            </w:pPr>
            <w:r>
              <w:t xml:space="preserve">Critically Dry</w:t>
            </w:r>
          </w:p>
        </w:tc>
      </w:tr>
    </w:tbl>
    <w:p>
      <w:pPr>
        <w:pStyle w:val="SourceCode"/>
      </w:pPr>
      <w:r>
        <w:rPr>
          <w:rStyle w:val="VerbatimChar"/>
        </w:rPr>
        <w:t xml:space="preserve">## Joining with `by = join_by(Year)`</w:t>
      </w:r>
      <w:r>
        <w:br/>
      </w:r>
      <w:r>
        <w:rPr>
          <w:rStyle w:val="VerbatimChar"/>
        </w:rPr>
        <w:t xml:space="preserve">## `summarise()` has grouped output by 'wet_vs_dry'. You can override using the</w:t>
      </w:r>
      <w:r>
        <w:br/>
      </w:r>
      <w:r>
        <w:rPr>
          <w:rStyle w:val="VerbatimChar"/>
        </w:rPr>
        <w:t xml:space="preserve">## `.groups` argument.</w:t>
      </w:r>
      <w:r>
        <w:br/>
      </w:r>
      <w:r>
        <w:rPr>
          <w:rStyle w:val="VerbatimChar"/>
        </w:rPr>
        <w:t xml:space="preserve">## `summarise()` has grouped output by 'TimePeriod'. You can override using the</w:t>
      </w:r>
      <w:r>
        <w:br/>
      </w:r>
      <w:r>
        <w:rPr>
          <w:rStyle w:val="VerbatimChar"/>
        </w:rPr>
        <w:t xml:space="preserve">## `.groups` argument.</w:t>
      </w:r>
    </w:p>
    <w:p>
      <w:pPr>
        <w:pStyle w:val="TableCaption"/>
      </w:pPr>
      <w:r>
        <w:t xml:space="preserve">Table 4. Geometric mean of population growth rate (lambda) for each alternative.</w:t>
      </w:r>
    </w:p>
    <w:tbl>
      <w:tblPr>
        <w:tblStyle w:val="Table"/>
        <w:tblW w:type="pct" w:w="5000"/>
        <w:tblLook w:firstRow="1" w:lastRow="0" w:firstColumn="0" w:lastColumn="0" w:noHBand="0" w:noVBand="0" w:val="0020"/>
        <w:tblCaption w:val="Table 4. Geometric mean of population growth rate (lambda) for each alternative."/>
      </w:tblPr>
      <w:tblGrid>
        <w:gridCol w:w="2482"/>
        <w:gridCol w:w="236"/>
        <w:gridCol w:w="886"/>
        <w:gridCol w:w="1004"/>
        <w:gridCol w:w="827"/>
        <w:gridCol w:w="768"/>
        <w:gridCol w:w="236"/>
        <w:gridCol w:w="236"/>
        <w:gridCol w:w="531"/>
        <w:gridCol w:w="236"/>
        <w:gridCol w:w="236"/>
        <w:gridCol w:w="236"/>
      </w:tblGrid>
      <w:tr>
        <w:trPr>
          <w:tblHeader w:val="true"/>
        </w:trPr>
        <w:tc>
          <w:tcPr/>
          <w:p>
            <w:pPr>
              <w:pStyle w:val="Compact"/>
              <w:jc w:val="left"/>
            </w:pPr>
            <w:r>
              <w:t xml:space="preserve">Category</w:t>
            </w:r>
          </w:p>
        </w:tc>
        <w:tc>
          <w:tcPr/>
          <w:p>
            <w:pPr>
              <w:pStyle w:val="Compact"/>
              <w:jc w:val="right"/>
            </w:pPr>
            <w:r>
              <w:t xml:space="preserve">Alt1</w:t>
            </w:r>
          </w:p>
        </w:tc>
        <w:tc>
          <w:tcPr/>
          <w:p>
            <w:pPr>
              <w:pStyle w:val="Compact"/>
              <w:jc w:val="right"/>
            </w:pPr>
            <w:r>
              <w:t xml:space="preserve">Alt2woTUCPAllVA</w:t>
            </w:r>
          </w:p>
        </w:tc>
        <w:tc>
          <w:tcPr/>
          <w:p>
            <w:pPr>
              <w:pStyle w:val="Compact"/>
              <w:jc w:val="right"/>
            </w:pPr>
            <w:r>
              <w:t xml:space="preserve">Alt2woTUCPDeltaVA</w:t>
            </w:r>
          </w:p>
        </w:tc>
        <w:tc>
          <w:tcPr/>
          <w:p>
            <w:pPr>
              <w:pStyle w:val="Compact"/>
              <w:jc w:val="right"/>
            </w:pPr>
            <w:r>
              <w:t xml:space="preserve">Alt2woTUCPwoVA</w:t>
            </w:r>
          </w:p>
        </w:tc>
        <w:tc>
          <w:tcPr/>
          <w:p>
            <w:pPr>
              <w:pStyle w:val="Compact"/>
              <w:jc w:val="right"/>
            </w:pPr>
            <w:r>
              <w:t xml:space="preserve">Alt2wTUCPwoVA</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Empirical</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r>
      <w:tr>
        <w:tc>
          <w:tcPr/>
          <w:p>
            <w:pPr>
              <w:pStyle w:val="Compact"/>
              <w:jc w:val="left"/>
            </w:pPr>
            <w:r>
              <w:t xml:space="preserve">1995-2015</w:t>
            </w:r>
          </w:p>
        </w:tc>
        <w:tc>
          <w:tcPr/>
          <w:p>
            <w:pPr>
              <w:pStyle w:val="Compact"/>
              <w:jc w:val="right"/>
            </w:pPr>
            <w:r>
              <w:t xml:space="preserve">0.69</w:t>
            </w:r>
          </w:p>
        </w:tc>
        <w:tc>
          <w:tcPr/>
          <w:p>
            <w:pPr>
              <w:pStyle w:val="Compact"/>
              <w:jc w:val="right"/>
            </w:pPr>
            <w:r>
              <w:t xml:space="preserve">0.94</w:t>
            </w:r>
          </w:p>
        </w:tc>
        <w:tc>
          <w:tcPr/>
          <w:p>
            <w:pPr>
              <w:pStyle w:val="Compact"/>
              <w:jc w:val="right"/>
            </w:pPr>
            <w:r>
              <w:t xml:space="preserve">0.94</w:t>
            </w:r>
          </w:p>
        </w:tc>
        <w:tc>
          <w:tcPr/>
          <w:p>
            <w:pPr>
              <w:pStyle w:val="Compact"/>
              <w:jc w:val="right"/>
            </w:pPr>
            <w:r>
              <w:t xml:space="preserve">0.91</w:t>
            </w:r>
          </w:p>
        </w:tc>
        <w:tc>
          <w:tcPr/>
          <w:p>
            <w:pPr>
              <w:pStyle w:val="Compact"/>
              <w:jc w:val="right"/>
            </w:pPr>
            <w:r>
              <w:t xml:space="preserve">0.90</w:t>
            </w:r>
          </w:p>
        </w:tc>
        <w:tc>
          <w:tcPr/>
          <w:p>
            <w:pPr>
              <w:pStyle w:val="Compact"/>
              <w:jc w:val="right"/>
            </w:pPr>
            <w:r>
              <w:t xml:space="preserve">1.16</w:t>
            </w:r>
          </w:p>
        </w:tc>
        <w:tc>
          <w:tcPr/>
          <w:p>
            <w:pPr>
              <w:pStyle w:val="Compact"/>
              <w:jc w:val="right"/>
            </w:pPr>
            <w:r>
              <w:t xml:space="preserve">0.88</w:t>
            </w:r>
          </w:p>
        </w:tc>
        <w:tc>
          <w:tcPr/>
          <w:p>
            <w:pPr>
              <w:pStyle w:val="Compact"/>
              <w:jc w:val="right"/>
            </w:pPr>
            <w:r>
              <w:t xml:space="preserve">0.96</w:t>
            </w:r>
          </w:p>
        </w:tc>
        <w:tc>
          <w:tcPr/>
          <w:p>
            <w:pPr>
              <w:pStyle w:val="Compact"/>
              <w:jc w:val="right"/>
            </w:pPr>
            <w:r>
              <w:t xml:space="preserve">1.02</w:t>
            </w:r>
          </w:p>
        </w:tc>
        <w:tc>
          <w:tcPr/>
          <w:p>
            <w:pPr>
              <w:pStyle w:val="Compact"/>
              <w:jc w:val="right"/>
            </w:pPr>
            <w:r>
              <w:t xml:space="preserve">1.42</w:t>
            </w:r>
          </w:p>
        </w:tc>
        <w:tc>
          <w:tcPr/>
          <w:p>
            <w:pPr>
              <w:pStyle w:val="Compact"/>
              <w:jc w:val="right"/>
            </w:pPr>
            <w:r>
              <w:t xml:space="preserve">0.93</w:t>
            </w:r>
          </w:p>
        </w:tc>
      </w:tr>
      <w:tr>
        <w:tc>
          <w:tcPr/>
          <w:p>
            <w:pPr>
              <w:pStyle w:val="Compact"/>
              <w:jc w:val="left"/>
            </w:pPr>
            <w:r>
              <w:t xml:space="preserve">Below Normal, Dry, or Critically Dry years</w:t>
            </w:r>
          </w:p>
        </w:tc>
        <w:tc>
          <w:tcPr/>
          <w:p>
            <w:pPr>
              <w:pStyle w:val="Compact"/>
              <w:jc w:val="right"/>
            </w:pPr>
            <w:r>
              <w:t xml:space="preserve">0.52</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0.71</w:t>
            </w:r>
          </w:p>
        </w:tc>
        <w:tc>
          <w:tcPr/>
          <w:p>
            <w:pPr>
              <w:pStyle w:val="Compact"/>
              <w:jc w:val="right"/>
            </w:pPr>
            <w:r>
              <w:t xml:space="preserve">0.70</w:t>
            </w:r>
          </w:p>
        </w:tc>
        <w:tc>
          <w:tcPr/>
          <w:p>
            <w:pPr>
              <w:pStyle w:val="Compact"/>
              <w:jc w:val="right"/>
            </w:pPr>
            <w:r>
              <w:t xml:space="preserve">0.90</w:t>
            </w:r>
          </w:p>
        </w:tc>
        <w:tc>
          <w:tcPr/>
          <w:p>
            <w:pPr>
              <w:pStyle w:val="Compact"/>
              <w:jc w:val="right"/>
            </w:pPr>
            <w:r>
              <w:t xml:space="preserve">0.68</w:t>
            </w:r>
          </w:p>
        </w:tc>
        <w:tc>
          <w:tcPr/>
          <w:p>
            <w:pPr>
              <w:pStyle w:val="Compact"/>
              <w:jc w:val="right"/>
            </w:pPr>
            <w:r>
              <w:t xml:space="preserve">0.58</w:t>
            </w:r>
          </w:p>
        </w:tc>
        <w:tc>
          <w:tcPr/>
          <w:p>
            <w:pPr>
              <w:pStyle w:val="Compact"/>
              <w:jc w:val="right"/>
            </w:pPr>
            <w:r>
              <w:t xml:space="preserve">0.56</w:t>
            </w:r>
          </w:p>
        </w:tc>
        <w:tc>
          <w:tcPr/>
          <w:p>
            <w:pPr>
              <w:pStyle w:val="Compact"/>
              <w:jc w:val="right"/>
            </w:pPr>
            <w:r>
              <w:t xml:space="preserve">0.88</w:t>
            </w:r>
          </w:p>
        </w:tc>
        <w:tc>
          <w:tcPr/>
          <w:p>
            <w:pPr>
              <w:pStyle w:val="Compact"/>
              <w:jc w:val="right"/>
            </w:pPr>
            <w:r>
              <w:t xml:space="preserve">0.70</w:t>
            </w:r>
          </w:p>
        </w:tc>
      </w:tr>
      <w:tr>
        <w:tc>
          <w:tcPr/>
          <w:p>
            <w:pPr>
              <w:pStyle w:val="Compact"/>
              <w:jc w:val="left"/>
            </w:pPr>
            <w:r>
              <w:t xml:space="preserve">Wet and Above Normal years</w:t>
            </w:r>
          </w:p>
        </w:tc>
        <w:tc>
          <w:tcPr/>
          <w:p>
            <w:pPr>
              <w:pStyle w:val="Compact"/>
              <w:jc w:val="right"/>
            </w:pPr>
            <w:r>
              <w:t xml:space="preserve">0.96</w:t>
            </w:r>
          </w:p>
        </w:tc>
        <w:tc>
          <w:tcPr/>
          <w:p>
            <w:pPr>
              <w:pStyle w:val="Compact"/>
              <w:jc w:val="right"/>
            </w:pPr>
            <w:r>
              <w:t xml:space="preserve">1.24</w:t>
            </w:r>
          </w:p>
        </w:tc>
        <w:tc>
          <w:tcPr/>
          <w:p>
            <w:pPr>
              <w:pStyle w:val="Compact"/>
              <w:jc w:val="right"/>
            </w:pPr>
            <w:r>
              <w:t xml:space="preserve">1.23</w:t>
            </w:r>
          </w:p>
        </w:tc>
        <w:tc>
          <w:tcPr/>
          <w:p>
            <w:pPr>
              <w:pStyle w:val="Compact"/>
              <w:jc w:val="right"/>
            </w:pPr>
            <w:r>
              <w:t xml:space="preserve">1.21</w:t>
            </w:r>
          </w:p>
        </w:tc>
        <w:tc>
          <w:tcPr/>
          <w:p>
            <w:pPr>
              <w:pStyle w:val="Compact"/>
              <w:jc w:val="right"/>
            </w:pPr>
            <w:r>
              <w:t xml:space="preserve">1.21</w:t>
            </w:r>
          </w:p>
        </w:tc>
        <w:tc>
          <w:tcPr/>
          <w:p>
            <w:pPr>
              <w:pStyle w:val="Compact"/>
              <w:jc w:val="right"/>
            </w:pPr>
            <w:r>
              <w:t xml:space="preserve">1.53</w:t>
            </w:r>
          </w:p>
        </w:tc>
        <w:tc>
          <w:tcPr/>
          <w:p>
            <w:pPr>
              <w:pStyle w:val="Compact"/>
              <w:jc w:val="right"/>
            </w:pPr>
            <w:r>
              <w:t xml:space="preserve">1.18</w:t>
            </w:r>
          </w:p>
        </w:tc>
        <w:tc>
          <w:tcPr/>
          <w:p>
            <w:pPr>
              <w:pStyle w:val="Compact"/>
              <w:jc w:val="right"/>
            </w:pPr>
            <w:r>
              <w:t xml:space="preserve">1.68</w:t>
            </w:r>
          </w:p>
        </w:tc>
        <w:tc>
          <w:tcPr/>
          <w:p>
            <w:pPr>
              <w:pStyle w:val="Compact"/>
              <w:jc w:val="right"/>
            </w:pPr>
            <w:r>
              <w:t xml:space="preserve">1.98</w:t>
            </w:r>
          </w:p>
        </w:tc>
        <w:tc>
          <w:tcPr/>
          <w:p>
            <w:pPr>
              <w:pStyle w:val="Compact"/>
              <w:jc w:val="right"/>
            </w:pPr>
            <w:r>
              <w:t xml:space="preserve">2.40</w:t>
            </w:r>
          </w:p>
        </w:tc>
        <w:tc>
          <w:tcPr/>
          <w:p>
            <w:pPr>
              <w:pStyle w:val="Compact"/>
              <w:jc w:val="right"/>
            </w:pPr>
            <w:r>
              <w:t xml:space="preserve">1.28</w:t>
            </w:r>
          </w:p>
        </w:tc>
      </w:tr>
      <w:tr>
        <w:tc>
          <w:tcPr/>
          <w:p>
            <w:pPr>
              <w:pStyle w:val="Compact"/>
              <w:jc w:val="left"/>
            </w:pPr>
            <w:r>
              <w:t xml:space="preserve">1995-2005</w:t>
            </w:r>
          </w:p>
        </w:tc>
        <w:tc>
          <w:tcPr/>
          <w:p>
            <w:pPr>
              <w:pStyle w:val="Compact"/>
              <w:jc w:val="right"/>
            </w:pPr>
            <w:r>
              <w:t xml:space="preserve">0.61</w:t>
            </w:r>
          </w:p>
        </w:tc>
        <w:tc>
          <w:tcPr/>
          <w:p>
            <w:pPr>
              <w:pStyle w:val="Compact"/>
              <w:jc w:val="right"/>
            </w:pPr>
            <w:r>
              <w:t xml:space="preserve">0.91</w:t>
            </w:r>
          </w:p>
        </w:tc>
        <w:tc>
          <w:tcPr/>
          <w:p>
            <w:pPr>
              <w:pStyle w:val="Compact"/>
              <w:jc w:val="right"/>
            </w:pPr>
            <w:r>
              <w:t xml:space="preserve">0.91</w:t>
            </w:r>
          </w:p>
        </w:tc>
        <w:tc>
          <w:tcPr/>
          <w:p>
            <w:pPr>
              <w:pStyle w:val="Compact"/>
              <w:jc w:val="right"/>
            </w:pPr>
            <w:r>
              <w:t xml:space="preserve">0.87</w:t>
            </w:r>
          </w:p>
        </w:tc>
        <w:tc>
          <w:tcPr/>
          <w:p>
            <w:pPr>
              <w:pStyle w:val="Compact"/>
              <w:jc w:val="right"/>
            </w:pPr>
            <w:r>
              <w:t xml:space="preserve">0.87</w:t>
            </w:r>
          </w:p>
        </w:tc>
        <w:tc>
          <w:tcPr/>
          <w:p>
            <w:pPr>
              <w:pStyle w:val="Compact"/>
              <w:jc w:val="right"/>
            </w:pPr>
            <w:r>
              <w:t xml:space="preserve">1.16</w:t>
            </w:r>
          </w:p>
        </w:tc>
        <w:tc>
          <w:tcPr/>
          <w:p>
            <w:pPr>
              <w:pStyle w:val="Compact"/>
              <w:jc w:val="right"/>
            </w:pPr>
            <w:r>
              <w:t xml:space="preserve">0.85</w:t>
            </w:r>
          </w:p>
        </w:tc>
        <w:tc>
          <w:tcPr/>
          <w:p>
            <w:pPr>
              <w:pStyle w:val="Compact"/>
              <w:jc w:val="right"/>
            </w:pPr>
            <w:r>
              <w:t xml:space="preserve">0.91</w:t>
            </w:r>
          </w:p>
        </w:tc>
        <w:tc>
          <w:tcPr/>
          <w:p>
            <w:pPr>
              <w:pStyle w:val="Compact"/>
              <w:jc w:val="right"/>
            </w:pPr>
            <w:r>
              <w:t xml:space="preserve">1.22</w:t>
            </w:r>
          </w:p>
        </w:tc>
        <w:tc>
          <w:tcPr/>
          <w:p>
            <w:pPr>
              <w:pStyle w:val="Compact"/>
              <w:jc w:val="right"/>
            </w:pPr>
            <w:r>
              <w:t xml:space="preserve">1.65</w:t>
            </w:r>
          </w:p>
        </w:tc>
        <w:tc>
          <w:tcPr/>
          <w:p>
            <w:pPr>
              <w:pStyle w:val="Compact"/>
              <w:jc w:val="right"/>
            </w:pPr>
            <w:r>
              <w:t xml:space="preserve">0.93</w:t>
            </w:r>
          </w:p>
        </w:tc>
      </w:tr>
      <w:tr>
        <w:tc>
          <w:tcPr/>
          <w:p>
            <w:pPr>
              <w:pStyle w:val="Compact"/>
              <w:jc w:val="left"/>
            </w:pPr>
            <w:r>
              <w:t xml:space="preserve">2006-2015</w:t>
            </w:r>
          </w:p>
        </w:tc>
        <w:tc>
          <w:tcPr/>
          <w:p>
            <w:pPr>
              <w:pStyle w:val="Compact"/>
              <w:jc w:val="right"/>
            </w:pPr>
            <w:r>
              <w:t xml:space="preserve">0.80</w:t>
            </w:r>
          </w:p>
        </w:tc>
        <w:tc>
          <w:tcPr/>
          <w:p>
            <w:pPr>
              <w:pStyle w:val="Compact"/>
              <w:jc w:val="right"/>
            </w:pPr>
            <w:r>
              <w:t xml:space="preserve">0.97</w:t>
            </w:r>
          </w:p>
        </w:tc>
        <w:tc>
          <w:tcPr/>
          <w:p>
            <w:pPr>
              <w:pStyle w:val="Compact"/>
              <w:jc w:val="right"/>
            </w:pPr>
            <w:r>
              <w:t xml:space="preserve">0.97</w:t>
            </w:r>
          </w:p>
        </w:tc>
        <w:tc>
          <w:tcPr/>
          <w:p>
            <w:pPr>
              <w:pStyle w:val="Compact"/>
              <w:jc w:val="right"/>
            </w:pPr>
            <w:r>
              <w:t xml:space="preserve">0.96</w:t>
            </w:r>
          </w:p>
        </w:tc>
        <w:tc>
          <w:tcPr/>
          <w:p>
            <w:pPr>
              <w:pStyle w:val="Compact"/>
              <w:jc w:val="right"/>
            </w:pPr>
            <w:r>
              <w:t xml:space="preserve">0.94</w:t>
            </w:r>
          </w:p>
        </w:tc>
        <w:tc>
          <w:tcPr/>
          <w:p>
            <w:pPr>
              <w:pStyle w:val="Compact"/>
              <w:jc w:val="right"/>
            </w:pPr>
            <w:r>
              <w:t xml:space="preserve">1.17</w:t>
            </w:r>
          </w:p>
        </w:tc>
        <w:tc>
          <w:tcPr/>
          <w:p>
            <w:pPr>
              <w:pStyle w:val="Compact"/>
              <w:jc w:val="right"/>
            </w:pPr>
            <w:r>
              <w:t xml:space="preserve">0.92</w:t>
            </w:r>
          </w:p>
        </w:tc>
        <w:tc>
          <w:tcPr/>
          <w:p>
            <w:pPr>
              <w:pStyle w:val="Compact"/>
              <w:jc w:val="right"/>
            </w:pPr>
            <w:r>
              <w:t xml:space="preserve">1.02</w:t>
            </w:r>
          </w:p>
        </w:tc>
        <w:tc>
          <w:tcPr/>
          <w:p>
            <w:pPr>
              <w:pStyle w:val="Compact"/>
              <w:jc w:val="right"/>
            </w:pPr>
            <w:r>
              <w:t xml:space="preserve">0.85</w:t>
            </w:r>
          </w:p>
        </w:tc>
        <w:tc>
          <w:tcPr/>
          <w:p>
            <w:pPr>
              <w:pStyle w:val="Compact"/>
              <w:jc w:val="right"/>
            </w:pPr>
            <w:r>
              <w:t xml:space="preserve">1.20</w:t>
            </w:r>
          </w:p>
        </w:tc>
        <w:tc>
          <w:tcPr/>
          <w:p>
            <w:pPr>
              <w:pStyle w:val="Compact"/>
              <w:jc w:val="right"/>
            </w:pPr>
            <w:r>
              <w:t xml:space="preserve">0.94</w:t>
            </w:r>
          </w:p>
        </w:tc>
      </w:tr>
    </w:tbl>
    <w:p>
      <w:pPr>
        <w:pStyle w:val="BodyText"/>
      </w:pPr>
      <w:r>
        <w:drawing>
          <wp:inline>
            <wp:extent cx="5334000" cy="7112000"/>
            <wp:effectExtent b="0" l="0" r="0" t="0"/>
            <wp:docPr descr="" title="" id="21" name="Picture"/>
            <a:graphic>
              <a:graphicData uri="http://schemas.openxmlformats.org/drawingml/2006/picture">
                <pic:pic>
                  <pic:nvPicPr>
                    <pic:cNvPr descr="C:/Users/bmahardja/Documents/GitHub/DeltaSmelt_LCM/DeltaSmeltLCME_output/DeltaSmeltLCME_figstables_files/figure-docx/barplot_sum-1.png" id="22"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12. Top: Bar plot demonstrating the geometric mean of population growth rate (lambda) from 1995 to 2015 for the various alternatives as seen in Table 4. Bottom: Bar plot demonstrating the relative difference in geometric mean of population growth rate (1995-2015) for each alternative compared to the no action alternative</w:t>
      </w:r>
    </w:p>
    <w:p>
      <w:pPr>
        <w:pStyle w:val="SourceCode"/>
      </w:pPr>
      <w:r>
        <w:rPr>
          <w:rStyle w:val="VerbatimChar"/>
        </w:rPr>
        <w:t xml:space="preserve">## Joining with `by = join_by(Year)`</w:t>
      </w:r>
    </w:p>
    <w:p>
      <w:pPr>
        <w:pStyle w:val="FirstParagraph"/>
      </w:pPr>
      <w:r>
        <w:drawing>
          <wp:inline>
            <wp:extent cx="5334000" cy="7112000"/>
            <wp:effectExtent b="0" l="0" r="0" t="0"/>
            <wp:docPr descr="" title="" id="24" name="Picture"/>
            <a:graphic>
              <a:graphicData uri="http://schemas.openxmlformats.org/drawingml/2006/picture">
                <pic:pic>
                  <pic:nvPicPr>
                    <pic:cNvPr descr="C:/Users/bmahardja/Documents/GitHub/DeltaSmelt_LCM/DeltaSmeltLCME_output/DeltaSmeltLCME_figstables_files/figure-docx/lambda%20plot-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11. Top: Line plot of population growth rate (lambda) across alternatives as seen in Table 3. Bottom: Line plot showing % change calculated as lambda rate for a given alternative divided by estimated population growth rate for NAA (no action alternative). Note the color change for NAA in the bottom figure.</w:t>
      </w:r>
    </w:p>
    <w:p>
      <w:pPr>
        <w:pStyle w:val="SourceCode"/>
      </w:pPr>
      <w:r>
        <w:rPr>
          <w:rStyle w:val="VerbatimChar"/>
        </w:rPr>
        <w:t xml:space="preserve">##  [1] "Alt1"         "Alt2v1wTUCP"  "Alt2v1woTUCP" "Alt2v2noTUCP" "Alt2v3noTUCP"</w:t>
      </w:r>
      <w:r>
        <w:br/>
      </w:r>
      <w:r>
        <w:rPr>
          <w:rStyle w:val="VerbatimChar"/>
        </w:rPr>
        <w:t xml:space="preserve">##  [6] "Alt3"         "Alt4"         "EXP1"         "EXP3"         "NAA"</w:t>
      </w:r>
    </w:p>
    <w:p>
      <w:pPr>
        <w:pStyle w:val="SourceCode"/>
      </w:pPr>
      <w:r>
        <w:rPr>
          <w:rStyle w:val="VerbatimChar"/>
        </w:rPr>
        <w:t xml:space="preserve">## 'data.frame':    220 obs. of  10 variables:</w:t>
      </w:r>
      <w:r>
        <w:br/>
      </w:r>
      <w:r>
        <w:rPr>
          <w:rStyle w:val="VerbatimChar"/>
        </w:rPr>
        <w:t xml:space="preserve">##  $ Cohort_Year      : int  1995 1995 1995 1995 1995 1995 1995 1995 1995 1995 ...</w:t>
      </w:r>
      <w:r>
        <w:br/>
      </w:r>
      <w:r>
        <w:rPr>
          <w:rStyle w:val="VerbatimChar"/>
        </w:rPr>
        <w:t xml:space="preserve">##  $ ACM_BPUV_Feb1Feb1: num  846 846 846 846 846 ...</w:t>
      </w:r>
      <w:r>
        <w:br/>
      </w:r>
      <w:r>
        <w:rPr>
          <w:rStyle w:val="VerbatimChar"/>
        </w:rPr>
        <w:t xml:space="preserve">##  $ ACM_BPUV_Mar1Mar1: num  858 858 858 858 858 ...</w:t>
      </w:r>
      <w:r>
        <w:br/>
      </w:r>
      <w:r>
        <w:rPr>
          <w:rStyle w:val="VerbatimChar"/>
        </w:rPr>
        <w:t xml:space="preserve">##  $ Outflow_Jun0Aug0 : num  2230202 2334699 2334715 2319559 2319780 ...</w:t>
      </w:r>
      <w:r>
        <w:br/>
      </w:r>
      <w:r>
        <w:rPr>
          <w:rStyle w:val="VerbatimChar"/>
        </w:rPr>
        <w:t xml:space="preserve">##  $ OMR_AprMar       : num  -2605 -2479 -2487 -2280 -2279 ...</w:t>
      </w:r>
      <w:r>
        <w:br/>
      </w:r>
      <w:r>
        <w:rPr>
          <w:rStyle w:val="VerbatimChar"/>
        </w:rPr>
        <w:t xml:space="preserve">##  $ OMR_Jun          : num  -4663 -4501 -4501 -4514 -4512 ...</w:t>
      </w:r>
      <w:r>
        <w:br/>
      </w:r>
      <w:r>
        <w:rPr>
          <w:rStyle w:val="VerbatimChar"/>
        </w:rPr>
        <w:t xml:space="preserve">##  $ OMR_DecJan       : num  -8826 -4903 -4903 -4903 -4903 ...</w:t>
      </w:r>
      <w:r>
        <w:br/>
      </w:r>
      <w:r>
        <w:rPr>
          <w:rStyle w:val="VerbatimChar"/>
        </w:rPr>
        <w:t xml:space="preserve">##  $ OMR_Feb          : num  -301 -4625 -4625 -4625 -4625 ...</w:t>
      </w:r>
      <w:r>
        <w:br/>
      </w:r>
      <w:r>
        <w:rPr>
          <w:rStyle w:val="VerbatimChar"/>
        </w:rPr>
        <w:t xml:space="preserve">##  $ OMR_Mar          : num  -2636 -4302 -4302 -4303 -4003 ...</w:t>
      </w:r>
      <w:r>
        <w:br/>
      </w:r>
      <w:r>
        <w:rPr>
          <w:rStyle w:val="VerbatimChar"/>
        </w:rPr>
        <w:t xml:space="preserve">##  $ scenario         : chr  "Alt1" "Alt2wTUCPwoVA" "Alt2woTUCPwoVA" "Alt2woTUCPDeltaVA" ...</w:t>
      </w:r>
    </w:p>
    <w:p>
      <w:pPr>
        <w:pStyle w:val="FirstParagraph"/>
      </w:pPr>
      <w:r>
        <w:drawing>
          <wp:inline>
            <wp:extent cx="5334000" cy="7704666"/>
            <wp:effectExtent b="0" l="0" r="0" t="0"/>
            <wp:docPr descr="" title="" id="27" name="Picture"/>
            <a:graphic>
              <a:graphicData uri="http://schemas.openxmlformats.org/drawingml/2006/picture">
                <pic:pic>
                  <pic:nvPicPr>
                    <pic:cNvPr descr="C:/Users/bmahardja/Documents/GitHub/DeltaSmelt_LCM/DeltaSmeltLCME_output/DeltaSmeltLCME_figstables_files/figure-docx/data%20input-1.png" id="28" name="Picture"/>
                    <pic:cNvPicPr>
                      <a:picLocks noChangeArrowheads="1" noChangeAspect="1"/>
                    </pic:cNvPicPr>
                  </pic:nvPicPr>
                  <pic:blipFill>
                    <a:blip r:embed="rId26"/>
                    <a:stretch>
                      <a:fillRect/>
                    </a:stretch>
                  </pic:blipFill>
                  <pic:spPr bwMode="auto">
                    <a:xfrm>
                      <a:off x="0" y="0"/>
                      <a:ext cx="5334000" cy="7704666"/>
                    </a:xfrm>
                    <a:prstGeom prst="rect">
                      <a:avLst/>
                    </a:prstGeom>
                    <a:noFill/>
                    <a:ln w="9525">
                      <a:noFill/>
                      <a:headEnd/>
                      <a:tailEnd/>
                    </a:ln>
                  </pic:spPr>
                </pic:pic>
              </a:graphicData>
            </a:graphic>
          </wp:inline>
        </w:drawing>
      </w:r>
      <w:r>
        <w:t xml:space="preserve"> </w:t>
      </w:r>
      <w:r>
        <w:t xml:space="preserve">Figure 3. Outflow and prey metric data based on CalSim3 data and salinity-zooplankton model relative to the original dataset used to build the Delta Smelt LCME (labeled as</w:t>
      </w:r>
      <w:r>
        <w:t xml:space="preserve"> </w:t>
      </w:r>
      <w:r>
        <w:t xml:space="preserve">“</w:t>
      </w:r>
      <w:r>
        <w:t xml:space="preserve">Empirical</w:t>
      </w:r>
      <w:r>
        <w:t xml:space="preserve">”</w:t>
      </w:r>
      <w:r>
        <w:t xml:space="preserve">): June-August sum of Delta outflow, February and March prey metric (biomass per volume) data composed of copepod adults, cladocerans, and mysids</w:t>
      </w:r>
    </w:p>
    <w:p>
      <w:pPr>
        <w:pStyle w:val="BodyText"/>
      </w:pPr>
      <w:r>
        <w:drawing>
          <wp:inline>
            <wp:extent cx="5334000" cy="7112000"/>
            <wp:effectExtent b="0" l="0" r="0" t="0"/>
            <wp:docPr descr="" title="" id="30" name="Picture"/>
            <a:graphic>
              <a:graphicData uri="http://schemas.openxmlformats.org/drawingml/2006/picture">
                <pic:pic>
                  <pic:nvPicPr>
                    <pic:cNvPr descr="C:/Users/bmahardja/Documents/GitHub/DeltaSmelt_LCM/DeltaSmeltLCME_output/DeltaSmeltLCME_figstables_files/figure-docx/plot%204-1.png" id="31"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4. Daily average OMR flow data produced from CalSim3 relative to the original dataset used to build the Delta Smelt LCME (labeled as</w:t>
      </w:r>
      <w:r>
        <w:t xml:space="preserve"> </w:t>
      </w:r>
      <w:r>
        <w:t xml:space="preserve">“</w:t>
      </w:r>
      <w:r>
        <w:t xml:space="preserve">Empirical</w:t>
      </w:r>
      <w:r>
        <w:t xml:space="preserve">”</w:t>
      </w:r>
      <w:r>
        <w:t xml:space="preserve">)</w:t>
      </w:r>
    </w:p>
    <w:p>
      <w:pPr>
        <w:pStyle w:val="SourceCode"/>
      </w:pPr>
      <w:r>
        <w:rPr>
          <w:rStyle w:val="VerbatimChar"/>
        </w:rPr>
        <w:t xml:space="preserve">## Warning: The `size` argument of `element_rect()`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33" name="Picture"/>
            <a:graphic>
              <a:graphicData uri="http://schemas.openxmlformats.org/drawingml/2006/picture">
                <pic:pic>
                  <pic:nvPicPr>
                    <pic:cNvPr descr="C:/Users/bmahardja/Documents/GitHub/DeltaSmelt_LCM/DeltaSmeltLCME_output/DeltaSmeltLCME_figstables_files/figure-docx/boxplot-1.png" id="34"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`summarise()` has grouped output by 'scenario', 'Parameter'. You can override</w:t>
      </w:r>
      <w:r>
        <w:br/>
      </w:r>
      <w:r>
        <w:rPr>
          <w:rStyle w:val="VerbatimChar"/>
        </w:rPr>
        <w:t xml:space="preserve">## using the `.groups` argument.</w:t>
      </w:r>
    </w:p>
    <w:p>
      <w:pPr>
        <w:pStyle w:val="FirstParagraph"/>
      </w:pPr>
      <w:r>
        <w:drawing>
          <wp:inline>
            <wp:extent cx="5334000" cy="7112000"/>
            <wp:effectExtent b="0" l="0" r="0" t="0"/>
            <wp:docPr descr="" title="" id="36" name="Picture"/>
            <a:graphic>
              <a:graphicData uri="http://schemas.openxmlformats.org/drawingml/2006/picture">
                <pic:pic>
                  <pic:nvPicPr>
                    <pic:cNvPr descr="C:/Users/bmahardja/Documents/GitHub/DeltaSmelt_LCM/DeltaSmeltLCME_output/DeltaSmeltLCME_figstables_files/figure-docx/barplot_param-1.png" id="37" name="Picture"/>
                    <pic:cNvPicPr>
                      <a:picLocks noChangeArrowheads="1" noChangeAspect="1"/>
                    </pic:cNvPicPr>
                  </pic:nvPicPr>
                  <pic:blipFill>
                    <a:blip r:embed="rId35"/>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Warning: `summarise_each()` was deprecated in dplyr 0.7.0.</w:t>
      </w:r>
      <w:r>
        <w:br/>
      </w:r>
      <w:r>
        <w:rPr>
          <w:rStyle w:val="VerbatimChar"/>
        </w:rPr>
        <w:t xml:space="preserve">## ℹ Please use `across()` instead.</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`summarise_each()` was deprecated in dplyr 0.7.0.</w:t>
      </w:r>
      <w:r>
        <w:br/>
      </w:r>
      <w:r>
        <w:rPr>
          <w:rStyle w:val="VerbatimChar"/>
        </w:rPr>
        <w:t xml:space="preserve">## ℹ Please use `across()` instead.</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39" name="Picture"/>
            <a:graphic>
              <a:graphicData uri="http://schemas.openxmlformats.org/drawingml/2006/picture">
                <pic:pic>
                  <pic:nvPicPr>
                    <pic:cNvPr descr="C:/Users/bmahardja/Documents/GitHub/DeltaSmelt_LCM/DeltaSmeltLCME_output/DeltaSmeltLCME_figstables_files/figure-docx/barplot_wet-1.png" id="4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Y1. Mean value of variables used in the LCME for Wet and Above Normal year types. Note that cohort year was matched with the water year that the cohort was born in (e.g., cohort year 1995 = water year 1995).</w:t>
      </w:r>
    </w:p>
    <w:p>
      <w:pPr>
        <w:pStyle w:val="BodyText"/>
      </w:pPr>
      <w:r>
        <w:drawing>
          <wp:inline>
            <wp:extent cx="5334000" cy="7112000"/>
            <wp:effectExtent b="0" l="0" r="0" t="0"/>
            <wp:docPr descr="" title="" id="42" name="Picture"/>
            <a:graphic>
              <a:graphicData uri="http://schemas.openxmlformats.org/drawingml/2006/picture">
                <pic:pic>
                  <pic:nvPicPr>
                    <pic:cNvPr descr="C:/Users/bmahardja/Documents/GitHub/DeltaSmelt_LCM/DeltaSmeltLCME_output/DeltaSmeltLCME_figstables_files/figure-docx/barplot_dry-1.png" id="43" name="Picture"/>
                    <pic:cNvPicPr>
                      <a:picLocks noChangeArrowheads="1" noChangeAspect="1"/>
                    </pic:cNvPicPr>
                  </pic:nvPicPr>
                  <pic:blipFill>
                    <a:blip r:embed="rId41"/>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Y2. Mean value of variables used in the LCME for Below Normal, Dry, or Critically Dry year Note that cohort year was matched with the water year that the cohort was born in (e.g., cohort year 1995 = water year 1995).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LCME output</dc:title>
  <dc:creator>Brian Mahardja</dc:creator>
  <cp:keywords/>
  <dcterms:created xsi:type="dcterms:W3CDTF">2024-09-26T21:11:28Z</dcterms:created>
  <dcterms:modified xsi:type="dcterms:W3CDTF">2024-09-26T21:11:28Z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2024-09-25</vt:lpwstr>
  </property>
  <property fmtid="{D5CDD505-2E9C-101B-9397-08002B2CF9AE}" pid="3" name="knit">
    <vt:lpwstr>(function(input, …) { rmarkdown::render( input, output_dir = “~/GitHub/DeltaSmelt_LCM/DeltaSmeltLCME_output” ) })</vt:lpwstr>
  </property>
  <property fmtid="{D5CDD505-2E9C-101B-9397-08002B2CF9AE}" pid="4" name="output">
    <vt:lpwstr>word_document</vt:lpwstr>
  </property>
</Properties>
</file>