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2022</w:t>
      </w:r>
    </w:p>
    <w:bookmarkStart w:id="35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365f7e430cded118ec437286ebc63039f33e435"/>
    <w:p>
      <w:pPr>
        <w:pStyle w:val="Heading4"/>
      </w:pPr>
      <w:r>
        <w:t xml:space="preserve">TABLE 2. Historic migration and salvage patterns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84.2%(77.0%,91.4%)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23.6%(5.5%,41.7%)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26.7%(3.1%,50.2%)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9.9%(-9.4%,29.1%)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1.4%(-1.8%,4.7%)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4.9%(-1.4%,11.2%)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0.4%(0.0%,0.8%)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1.9%(-1.5%,5.2%)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</w:tbl>
    <w:p>
      <w:r>
        <w:br w:type="page"/>
      </w:r>
    </w:p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3 &lt; X ≤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11/17/2022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11/16/2022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11/15/2022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11/14/2022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11/13/2022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11/12/2022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11/11/2022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X011168bc5511245dfeb96ba6f1adb50924759af"/>
    <w:p>
      <w:pPr>
        <w:pStyle w:val="Heading4"/>
      </w:pPr>
      <w:r>
        <w:t xml:space="preserve">TABLE 5. STARS model simulations for route-specific entrainment, travel times, and survival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152"/>
        <w:gridCol w:w="1440"/>
        <w:gridCol w:w="1152"/>
        <w:gridCol w:w="1440"/>
        <w:gridCol w:w="1440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9.809000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0.052453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0.136160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19.17800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4" w:name="X20bc7b2363b01da822a98050026e54f8ed3679c"/>
    <w:p>
      <w:pPr>
        <w:pStyle w:val="Heading4"/>
      </w:pPr>
      <w:r>
        <w:t xml:space="preserve">TABLE 6.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cantSplit/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4"/>
    <w:bookmarkStart w:id="25" w:name="X417302eccbcc017d473b96c165fad8b1653432f"/>
    <w:p>
      <w:pPr>
        <w:pStyle w:val="Heading4"/>
      </w:pPr>
      <w:r>
        <w:t xml:space="preserve">TABLE 6.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-3039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6993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1887</w:t>
            </w:r>
          </w:p>
        </w:tc>
      </w:tr>
    </w:tbl>
    <w:p>
      <w:r>
        <w:br w:type="page"/>
      </w:r>
    </w:p>
    <w:bookmarkEnd w:id="25"/>
    <w:bookmarkEnd w:id="26"/>
    <w:bookmarkStart w:id="3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2022-11-18T22:10:27Z</dcterms:created>
  <dcterms:modified xsi:type="dcterms:W3CDTF">2022-11-18T22:10:27Z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18, 2022</vt:lpwstr>
  </property>
  <property fmtid="{D5CDD505-2E9C-101B-9397-08002B2CF9AE}" pid="3" name="output">
    <vt:lpwstr>word_document</vt:lpwstr>
  </property>
</Properties>
</file>