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F7C7B" w14:textId="77777777" w:rsidR="00AF3198" w:rsidRDefault="00000000">
      <w:pPr>
        <w:pStyle w:val="Heading1"/>
      </w:pPr>
      <w:r>
        <w:t>Spring-Run Chinook Salmon Surrogate Thresholds</w:t>
      </w:r>
    </w:p>
    <w:p w14:paraId="3B3F7C7C" w14:textId="77777777" w:rsidR="00AF3198" w:rsidRDefault="00000000">
      <w:pPr>
        <w:pStyle w:val="Heading1"/>
      </w:pPr>
      <w:r>
        <w:t>Annual Loss Threshold Calculation Methods</w:t>
      </w:r>
    </w:p>
    <w:p w14:paraId="3B3F7C7D" w14:textId="77777777" w:rsidR="00AF3198" w:rsidRDefault="00AF3198"/>
    <w:p w14:paraId="3B3F7C7E" w14:textId="77777777" w:rsidR="00AF3198" w:rsidRDefault="00000000">
      <w:pPr>
        <w:pStyle w:val="Heading2"/>
      </w:pPr>
      <w:r>
        <w:t>Proposed Action</w:t>
      </w:r>
    </w:p>
    <w:p w14:paraId="3B3F7C7F" w14:textId="77777777" w:rsidR="00AF3198" w:rsidRDefault="00000000">
      <w:r>
        <w:t xml:space="preserve">Spring-Run Chinook Salmon Juveniles: If an assessment indicates annual salvage loss is on a trajectory to exceed 1% of the JPE entering the Delta and a reduction in export pumping would materially increase through-Delta survival, Reclamation and DWR will reduce CVP and SWP exports to maintain an average OMRI no more negative than - 3,500 </w:t>
      </w:r>
      <w:proofErr w:type="spellStart"/>
      <w:r>
        <w:t>cfs</w:t>
      </w:r>
      <w:proofErr w:type="spellEnd"/>
      <w:r>
        <w:t xml:space="preserve"> for seven days and prepare a subsequent assessment. The annual salvage loss as a proportion of the spring-run Chinook salmon JPE shall be tracked by surrogates:</w:t>
      </w:r>
    </w:p>
    <w:p w14:paraId="3B3F7C80" w14:textId="77777777" w:rsidR="00AF3198" w:rsidRDefault="00AF3198"/>
    <w:p w14:paraId="3B3F7C81" w14:textId="77777777" w:rsidR="00AF3198" w:rsidRDefault="00000000">
      <w:r>
        <w:t>1. Yearling: Coleman Late-Fall Chinook Production Release</w:t>
      </w:r>
    </w:p>
    <w:p w14:paraId="3B3F7C82" w14:textId="77777777" w:rsidR="00AF3198" w:rsidRDefault="00AF3198"/>
    <w:p w14:paraId="3B3F7C83" w14:textId="77777777" w:rsidR="00AF3198" w:rsidRDefault="00000000">
      <w:r>
        <w:t>2. Young of Year: Feather River Hatchery Spring-Run Production Releases</w:t>
      </w:r>
    </w:p>
    <w:p w14:paraId="3B3F7C84" w14:textId="77777777" w:rsidR="00AF3198" w:rsidRDefault="00AF3198"/>
    <w:p w14:paraId="3B3F7C85" w14:textId="77777777" w:rsidR="00AF3198" w:rsidRDefault="00000000">
      <w:r>
        <w:t>The JPE for each release group of salmonids entering the Delta shall be determined by the historical average survival from release sites to Delta entry, or when available, by observed survival to Delta entry provided by real-time acoustic receiver arrays. Reclamation and DWR, through Governance, may modify survival estimates based on year-specific conditions.</w:t>
      </w:r>
    </w:p>
    <w:p w14:paraId="3B3F7C86" w14:textId="77777777" w:rsidR="00AF3198" w:rsidRDefault="00AF3198"/>
    <w:p w14:paraId="3B3F7C87" w14:textId="77777777" w:rsidR="00AF3198" w:rsidRDefault="00000000">
      <w:pPr>
        <w:pStyle w:val="Heading2"/>
      </w:pPr>
      <w:r>
        <w:t>Background</w:t>
      </w:r>
    </w:p>
    <w:p w14:paraId="3B3F7C88" w14:textId="77777777" w:rsidR="00AF3198" w:rsidRDefault="00000000">
      <w:r>
        <w:t>The Proposed Action requires tracking spring-run Chinook salmon loss using Coleman Late-Fall releases as yearling surrogates. The 1% loss threshold is calculated as 1% of the Juvenile Production Estimate (JPE) entering the Delta. JPE = Number Released × Survival Rate.</w:t>
      </w:r>
    </w:p>
    <w:p w14:paraId="3B3F7C89" w14:textId="77777777" w:rsidR="00AF3198" w:rsidRDefault="00AF3198"/>
    <w:p w14:paraId="3B3F7C8A" w14:textId="77777777" w:rsidR="00AF3198" w:rsidRDefault="00000000">
      <w:pPr>
        <w:pStyle w:val="Heading2"/>
      </w:pPr>
      <w:r>
        <w:t>Release Summary (WY2026)</w:t>
      </w:r>
    </w:p>
    <w:tbl>
      <w:tblPr>
        <w:tblW w:w="0" w:type="auto"/>
        <w:jc w:val="center"/>
        <w:tblLayout w:type="fixed"/>
        <w:tblLook w:val="0420" w:firstRow="1" w:lastRow="0" w:firstColumn="0" w:lastColumn="0" w:noHBand="0" w:noVBand="1"/>
      </w:tblPr>
      <w:tblGrid>
        <w:gridCol w:w="1768"/>
        <w:gridCol w:w="2135"/>
        <w:gridCol w:w="1878"/>
        <w:gridCol w:w="1890"/>
        <w:gridCol w:w="1670"/>
      </w:tblGrid>
      <w:tr w:rsidR="00AF3198" w14:paraId="3B3F7C90" w14:textId="77777777">
        <w:trPr>
          <w:tblHeader/>
          <w:jc w:val="center"/>
        </w:trPr>
        <w:tc>
          <w:tcPr>
            <w:tcW w:w="1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8B"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Release Type</w:t>
            </w:r>
          </w:p>
        </w:tc>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8C"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 Release Events</w:t>
            </w:r>
          </w:p>
        </w:tc>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8D"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 CWT Groups</w:t>
            </w:r>
          </w:p>
        </w:tc>
        <w:tc>
          <w:tcPr>
            <w:tcW w:w="18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8E"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Released</w:t>
            </w:r>
          </w:p>
        </w:tc>
        <w:tc>
          <w:tcPr>
            <w:tcW w:w="1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8F"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Current Loss</w:t>
            </w:r>
          </w:p>
        </w:tc>
      </w:tr>
      <w:tr w:rsidR="00AF3198" w14:paraId="3B3F7C96" w14:textId="77777777">
        <w:trPr>
          <w:jc w:val="center"/>
        </w:trPr>
        <w:tc>
          <w:tcPr>
            <w:tcW w:w="1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91"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Experimental</w:t>
            </w:r>
          </w:p>
        </w:tc>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92"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93"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8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94"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193,101</w:t>
            </w:r>
          </w:p>
        </w:tc>
        <w:tc>
          <w:tcPr>
            <w:tcW w:w="1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95"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224.1</w:t>
            </w:r>
          </w:p>
        </w:tc>
      </w:tr>
      <w:tr w:rsidR="00AF3198" w14:paraId="3B3F7C9C" w14:textId="77777777">
        <w:trPr>
          <w:jc w:val="center"/>
        </w:trPr>
        <w:tc>
          <w:tcPr>
            <w:tcW w:w="1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97"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Production</w:t>
            </w:r>
          </w:p>
        </w:tc>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98"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99"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c>
          <w:tcPr>
            <w:tcW w:w="18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9A"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612,222</w:t>
            </w:r>
          </w:p>
        </w:tc>
        <w:tc>
          <w:tcPr>
            <w:tcW w:w="1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9B"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648.6</w:t>
            </w:r>
          </w:p>
        </w:tc>
      </w:tr>
    </w:tbl>
    <w:p w14:paraId="3B3F7C9D" w14:textId="77777777" w:rsidR="00AF3198" w:rsidRDefault="00AF3198"/>
    <w:p w14:paraId="3B3F7C9E" w14:textId="77777777" w:rsidR="00AF3198" w:rsidRDefault="00000000">
      <w:pPr>
        <w:pStyle w:val="Heading2"/>
      </w:pPr>
      <w:r>
        <w:t>Survival Rate Estimates</w:t>
      </w:r>
    </w:p>
    <w:p w14:paraId="3B3F7C9F" w14:textId="77777777" w:rsidR="00AF3198" w:rsidRDefault="00000000">
      <w:r>
        <w:t>Two survival rate estimates are compared:</w:t>
      </w:r>
    </w:p>
    <w:p w14:paraId="3B3F7CA0" w14:textId="77777777" w:rsidR="00AF3198" w:rsidRDefault="00000000">
      <w:r>
        <w:t>• Historical Mean - All Years (2019-2021, 2026): 27.3% (average of 11.5%, 14.3%, 60.4%, 23%)</w:t>
      </w:r>
    </w:p>
    <w:p w14:paraId="3B3F7CA1" w14:textId="77777777" w:rsidR="00AF3198" w:rsidRDefault="00000000">
      <w:r>
        <w:t>• Historical Mean - Historical Years Only (2019-2021): 32.6% (excludes current year 2026: 11.5%)</w:t>
      </w:r>
    </w:p>
    <w:p w14:paraId="3B3F7CA2" w14:textId="77777777" w:rsidR="00AF3198" w:rsidRDefault="00AF3198"/>
    <w:p w14:paraId="3B3F7CA3" w14:textId="77777777" w:rsidR="00AF3198" w:rsidRDefault="00000000">
      <w:pPr>
        <w:pStyle w:val="Heading2"/>
      </w:pPr>
      <w:r>
        <w:lastRenderedPageBreak/>
        <w:t>Threshold Calculation Scenarios</w:t>
      </w:r>
    </w:p>
    <w:p w14:paraId="3B3F7CA4" w14:textId="7D637CA1" w:rsidR="00E24CF7" w:rsidRDefault="00000000">
      <w:r>
        <w:t xml:space="preserve">The following table compares six different methods for calculating the 1% loss threshold, varying both which releases are </w:t>
      </w:r>
      <w:proofErr w:type="gramStart"/>
      <w:r>
        <w:t>included</w:t>
      </w:r>
      <w:proofErr w:type="gramEnd"/>
      <w:r>
        <w:t xml:space="preserve"> and which survival rate is used.</w:t>
      </w:r>
    </w:p>
    <w:p w14:paraId="6CB13335" w14:textId="77777777" w:rsidR="00E24CF7" w:rsidRDefault="00E24CF7">
      <w:r>
        <w:br w:type="page"/>
      </w:r>
    </w:p>
    <w:p w14:paraId="7DEF5859" w14:textId="77777777" w:rsidR="00E24CF7" w:rsidRDefault="00E24CF7">
      <w:pPr>
        <w:sectPr w:rsidR="00E24CF7" w:rsidSect="00747CCE">
          <w:type w:val="continuous"/>
          <w:pgSz w:w="11900" w:h="16840"/>
          <w:pgMar w:top="1417" w:right="1417" w:bottom="1417" w:left="1417" w:header="708" w:footer="708" w:gutter="0"/>
          <w:cols w:space="708"/>
          <w:docGrid w:linePitch="360"/>
        </w:sectPr>
      </w:pPr>
    </w:p>
    <w:p w14:paraId="38FA823F" w14:textId="77777777" w:rsidR="00AF3198" w:rsidRDefault="00AF3198"/>
    <w:p w14:paraId="3B3F7CA5" w14:textId="77777777" w:rsidR="00AF3198" w:rsidRDefault="00AF3198"/>
    <w:tbl>
      <w:tblPr>
        <w:tblW w:w="0" w:type="auto"/>
        <w:jc w:val="center"/>
        <w:tblLayout w:type="fixed"/>
        <w:tblLook w:val="0420" w:firstRow="1" w:lastRow="0" w:firstColumn="0" w:lastColumn="0" w:noHBand="0" w:noVBand="1"/>
      </w:tblPr>
      <w:tblGrid>
        <w:gridCol w:w="3600"/>
        <w:gridCol w:w="1368"/>
        <w:gridCol w:w="1368"/>
        <w:gridCol w:w="1368"/>
        <w:gridCol w:w="1368"/>
        <w:gridCol w:w="1368"/>
        <w:gridCol w:w="1368"/>
        <w:gridCol w:w="1368"/>
      </w:tblGrid>
      <w:tr w:rsidR="00AF3198" w14:paraId="3B3F7CAE" w14:textId="77777777">
        <w:trPr>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6"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Scenario</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7"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Releases Included</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8"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Survival Rate</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9"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Total Released</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A"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JPE</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B"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 Threshold</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C"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Current Loss</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AD"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of Threshold</w:t>
            </w:r>
          </w:p>
        </w:tc>
      </w:tr>
      <w:tr w:rsidR="00AF3198" w14:paraId="3B3F7CB7" w14:textId="77777777">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AF"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 All Releases + Historical Mean (All Years)</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0"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All (Prod + Exp)</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1"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27.3%</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2"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805,323</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3"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219,853</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4"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2,199</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5"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872.7</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6"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39.7%</w:t>
            </w:r>
          </w:p>
        </w:tc>
      </w:tr>
      <w:tr w:rsidR="00AF3198" w14:paraId="3B3F7CC0"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8"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2. All Releases + Historical Mean (Historical Only)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9"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All (Prod + Exp)</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A"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32.6%</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B"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805,323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C"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262,267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D"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2,623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E"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872.7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BF"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33.3%</w:t>
            </w:r>
          </w:p>
        </w:tc>
      </w:tr>
      <w:tr w:rsidR="00AF3198" w14:paraId="3B3F7CC9"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1"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3. Production Only + Historical Mean (All Years)</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2"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Production Only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3"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27.3%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4"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612,222</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5"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167,137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6"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1,671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7"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648.6</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8"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38.8%</w:t>
            </w:r>
          </w:p>
        </w:tc>
      </w:tr>
      <w:tr w:rsidR="00AF3198" w14:paraId="3B3F7CD2"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A"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4. Production Only + Historical Mean (Historical Only)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B"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Production Only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C"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32.6%</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D"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612,222</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E"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199,380</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CF"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1,994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0"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648.6</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1"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32.5%</w:t>
            </w:r>
          </w:p>
        </w:tc>
      </w:tr>
      <w:tr w:rsidR="00AF3198" w14:paraId="3B3F7CDB" w14:textId="7777777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3"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5. Experimental Only + Historical Mean (All Years)</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4"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Experimental Only</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5"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27.3%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6"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193,101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7"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52,717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8"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527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9"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224.1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CDA"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42.5%</w:t>
            </w:r>
          </w:p>
        </w:tc>
      </w:tr>
      <w:tr w:rsidR="00AF3198" w14:paraId="3B3F7CE4" w14:textId="77777777">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DC"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 Experimental Only + Historical Mean (Historical Only)</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DD"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Experimental Only</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DE"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32.6%</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DF"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193,101</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E0"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62,887</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E1"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629</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E2"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224.1</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F7CE3" w14:textId="77777777" w:rsidR="00AF319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18"/>
                <w:szCs w:val="18"/>
              </w:rPr>
            </w:pPr>
            <w:r>
              <w:rPr>
                <w:rFonts w:ascii="Arial" w:eastAsia="Arial" w:hAnsi="Arial" w:cs="Arial"/>
                <w:color w:val="000000"/>
                <w:sz w:val="18"/>
                <w:szCs w:val="18"/>
              </w:rPr>
              <w:t>35.6%</w:t>
            </w:r>
          </w:p>
        </w:tc>
      </w:tr>
    </w:tbl>
    <w:p w14:paraId="3B3F7CE5" w14:textId="77777777" w:rsidR="00AF3198" w:rsidRDefault="00AF3198"/>
    <w:p w14:paraId="41F20D27" w14:textId="77777777" w:rsidR="00E24CF7" w:rsidRDefault="00E24CF7">
      <w:pPr>
        <w:rPr>
          <w:rFonts w:asciiTheme="majorHAnsi" w:eastAsiaTheme="majorEastAsia" w:hAnsiTheme="majorHAnsi" w:cstheme="majorBidi"/>
          <w:b/>
          <w:bCs/>
          <w:sz w:val="26"/>
          <w:szCs w:val="26"/>
        </w:rPr>
      </w:pPr>
      <w:r>
        <w:br w:type="page"/>
      </w:r>
    </w:p>
    <w:p w14:paraId="621D3D99" w14:textId="77777777" w:rsidR="00E24CF7" w:rsidRDefault="00E24CF7">
      <w:pPr>
        <w:pStyle w:val="Heading2"/>
        <w:sectPr w:rsidR="00E24CF7" w:rsidSect="00E24CF7">
          <w:type w:val="continuous"/>
          <w:pgSz w:w="16840" w:h="11900" w:orient="landscape"/>
          <w:pgMar w:top="1411" w:right="1411" w:bottom="1411" w:left="1411" w:header="706" w:footer="706" w:gutter="0"/>
          <w:cols w:space="708"/>
          <w:docGrid w:linePitch="360"/>
        </w:sectPr>
      </w:pPr>
    </w:p>
    <w:p w14:paraId="3B3F7CE6" w14:textId="650668DF" w:rsidR="00AF3198" w:rsidRDefault="00000000">
      <w:pPr>
        <w:pStyle w:val="Heading2"/>
      </w:pPr>
      <w:r>
        <w:lastRenderedPageBreak/>
        <w:t>Interpretation</w:t>
      </w:r>
    </w:p>
    <w:p w14:paraId="3B3F7CE7" w14:textId="77777777" w:rsidR="00AF3198" w:rsidRDefault="00000000">
      <w:r>
        <w:t>The choice of calculation method significantly impacts the threshold value:</w:t>
      </w:r>
    </w:p>
    <w:p w14:paraId="3B3F7CE8" w14:textId="77777777" w:rsidR="00AF3198" w:rsidRDefault="00AF3198"/>
    <w:p w14:paraId="3B3F7CE9" w14:textId="77777777" w:rsidR="00AF3198" w:rsidRDefault="00000000">
      <w:r>
        <w:t>• Using historical mean survival from all years (27.3%) includes the current year (2026: 11.5%) which lowers the average compared to historical years only. This provides a more conservative estimate.</w:t>
      </w:r>
    </w:p>
    <w:p w14:paraId="3B3F7CEA" w14:textId="77777777" w:rsidR="00AF3198" w:rsidRDefault="00AF3198"/>
    <w:p w14:paraId="3B3F7CEB" w14:textId="77777777" w:rsidR="00AF3198" w:rsidRDefault="00000000">
      <w:r>
        <w:t>• Using historical mean survival from historical years only (32.6%) excludes the current year 2026 and uses only the historical baseline (2019-2021). This matches the previous approach (32.6% from 2019-2021) and provides the regulatory baseline.</w:t>
      </w:r>
    </w:p>
    <w:p w14:paraId="3B3F7CEC" w14:textId="77777777" w:rsidR="00AF3198" w:rsidRDefault="00AF3198"/>
    <w:p w14:paraId="3B3F7CED" w14:textId="77777777" w:rsidR="00AF3198" w:rsidRDefault="00000000">
      <w:r>
        <w:t>• Including both production and experimental releases increases the total fish counted toward the threshold by approximately 24% compared to production-only.</w:t>
      </w:r>
    </w:p>
    <w:p w14:paraId="3B3F7CEE" w14:textId="77777777" w:rsidR="00AF3198" w:rsidRDefault="00AF3198"/>
    <w:p w14:paraId="3B3F7CEF" w14:textId="77777777" w:rsidR="00AF3198" w:rsidRDefault="00000000">
      <w:r>
        <w:t>Key Values from sr_hatchery_survival.csv:</w:t>
      </w:r>
    </w:p>
    <w:p w14:paraId="3B3F7CF0" w14:textId="77777777" w:rsidR="00AF3198" w:rsidRDefault="00000000">
      <w:r>
        <w:t>• Historical years (2019-2021): 23.0%, 60.4%, 14.3% → Average: 32.6%</w:t>
      </w:r>
    </w:p>
    <w:p w14:paraId="3B3F7CF1" w14:textId="77777777" w:rsidR="00AF3198" w:rsidRDefault="00000000">
      <w:r>
        <w:t>• All years including 2026: adds 11.5% → Average: 27.3%</w:t>
      </w:r>
    </w:p>
    <w:p w14:paraId="3B3F7CF2" w14:textId="77777777" w:rsidR="00AF3198" w:rsidRDefault="00AF3198"/>
    <w:p w14:paraId="3B3F7CF3" w14:textId="77777777" w:rsidR="00AF3198" w:rsidRDefault="00000000">
      <w:pPr>
        <w:pStyle w:val="Heading2"/>
      </w:pPr>
      <w:r>
        <w:t>Recommended Approach</w:t>
      </w:r>
    </w:p>
    <w:p w14:paraId="3B3F7CF4" w14:textId="77777777" w:rsidR="00AF3198" w:rsidRDefault="00000000">
      <w:r>
        <w:t>The Biological Opinion states: 'The JPE for each release group of salmonids entering the Delta shall be determined by the historical average survival from release sites to Delta entry, or when available, by observed survival to Delta entry provided by real-time acoustic receiver arrays.'</w:t>
      </w:r>
    </w:p>
    <w:p w14:paraId="3B3F7CF5" w14:textId="77777777" w:rsidR="00AF3198" w:rsidRDefault="00AF3198"/>
    <w:p w14:paraId="3B3F7CF6" w14:textId="77777777" w:rsidR="00AF3198" w:rsidRDefault="00000000">
      <w:r>
        <w:t>Based on this language emphasizing 'historical average survival,' the recommended method is:</w:t>
      </w:r>
    </w:p>
    <w:p w14:paraId="3B3F7CF7" w14:textId="77777777" w:rsidR="00AF3198" w:rsidRDefault="00AF3198"/>
    <w:p w14:paraId="3B3F7CF8" w14:textId="77777777" w:rsidR="00AF3198" w:rsidRDefault="00000000">
      <w:r>
        <w:t>Scenario 2: All Releases + Historical Mean (Historical Years Only) = 32.6%</w:t>
      </w:r>
    </w:p>
    <w:p w14:paraId="3B3F7CF9" w14:textId="77777777" w:rsidR="00AF3198" w:rsidRDefault="00AF3198"/>
    <w:p w14:paraId="3B3F7CFA" w14:textId="77777777" w:rsidR="00AF3198" w:rsidRDefault="00000000">
      <w:r>
        <w:t>This approach: (1) aligns with the regulatory language to use historical averages, (2) uses only the years in sr_hatchery_survival.csv that represent historical baseline (2019-2021), (3) excludes the current year 2026 which is still being observed, and (4) matches the original calculation approach used in previous analyses.</w:t>
      </w:r>
    </w:p>
    <w:p w14:paraId="3B3F7CFB" w14:textId="77777777" w:rsidR="00AF3198" w:rsidRDefault="00AF3198"/>
    <w:p w14:paraId="3B3F7CFC" w14:textId="77777777" w:rsidR="00AF3198" w:rsidRDefault="00000000">
      <w:r>
        <w:t>Alternative: Scenario 1 (All Years average = 27.3%) could be used for a more conservative approach that includes the current year's estimate.</w:t>
      </w:r>
    </w:p>
    <w:sectPr w:rsidR="00AF3198" w:rsidSect="00E24CF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0149196">
    <w:abstractNumId w:val="1"/>
  </w:num>
  <w:num w:numId="2" w16cid:durableId="665594733">
    <w:abstractNumId w:val="2"/>
  </w:num>
  <w:num w:numId="3" w16cid:durableId="132994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198"/>
    <w:rsid w:val="00984F36"/>
    <w:rsid w:val="00AF3198"/>
    <w:rsid w:val="00C05CCE"/>
    <w:rsid w:val="00E24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7C7B"/>
  <w15:docId w15:val="{1A18C210-4107-4FC9-8BF7-3C4E8E61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672</Words>
  <Characters>3909</Characters>
  <Application>Microsoft Office Word</Application>
  <DocSecurity>0</DocSecurity>
  <Lines>169</Lines>
  <Paragraphs>117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Vaisvil, Alexander V</cp:lastModifiedBy>
  <cp:revision>11</cp:revision>
  <dcterms:created xsi:type="dcterms:W3CDTF">2017-02-28T11:18:00Z</dcterms:created>
  <dcterms:modified xsi:type="dcterms:W3CDTF">2026-01-14T22:32:00Z</dcterms:modified>
  <cp:category/>
</cp:coreProperties>
</file>