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biweekly_summary_figure_comp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20 rows containing missing values or values outside the scale range</w:t>
      </w:r>
      <w:r>
        <w:br/>
      </w:r>
      <w:r>
        <w:rPr>
          <w:rStyle w:val="VerbatimChar"/>
        </w:rPr>
        <w:t xml:space="preserve">## (`geom_line()`).</w:t>
      </w:r>
    </w:p>
    <w:p>
      <w:pPr>
        <w:pStyle w:val="SourceCode"/>
      </w:pPr>
      <w:r>
        <w:rPr>
          <w:rStyle w:val="VerbatimChar"/>
        </w:rPr>
        <w:t xml:space="preserve">## Warning: Removed 114 rows containing missing values or values outside the scale range</w:t>
      </w:r>
      <w:r>
        <w:br/>
      </w:r>
      <w:r>
        <w:rPr>
          <w:rStyle w:val="VerbatimChar"/>
        </w:rPr>
        <w:t xml:space="preserve">## (`geom_line()`).</w:t>
      </w:r>
    </w:p>
    <w:p>
      <w:pPr>
        <w:pStyle w:val="FirstParagraph"/>
      </w:pPr>
      <w:r>
        <w:drawing>
          <wp:inline>
            <wp:extent cx="5334000" cy="66675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biweekly_summary_figure_comp_files/figure-docx/unnamed-chunk-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9" w:name="sacpas-tables"/>
    <w:p>
      <w:pPr>
        <w:pStyle w:val="Heading3"/>
      </w:pPr>
      <w:r>
        <w:t xml:space="preserve">SACPAS TABLES</w:t>
      </w:r>
    </w:p>
    <w:bookmarkStart w:id="26" w:name="X8865e6dd1a8ad06e69ece51c73c8addf8760cd9"/>
    <w:p>
      <w:pPr>
        <w:pStyle w:val="Heading4"/>
      </w:pPr>
      <w:r>
        <w:t xml:space="preserve">TABLE X. Winter-run weekly distributed loss threshold.Last updated 03/24/2025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Winter-run Daily Loss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Winter-run 7-day rolling sum loss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Winter-run Daily Threshold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Winter-run Daily Trigger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 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19.72*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38.30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 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32.72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 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35.32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 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35.32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 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35.32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 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27.52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 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24.92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</w:tr>
    </w:tbl>
    <w:bookmarkEnd w:id="26"/>
    <w:bookmarkStart w:id="27" w:name="X325d9f115f988b042e991faf2a1e4223aa2718c"/>
    <w:p>
      <w:pPr>
        <w:pStyle w:val="Heading4"/>
      </w:pPr>
      <w:r>
        <w:t xml:space="preserve">TABLE X. Historic migration and salvage patterns.Last updated 03/24/2025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RedBluffDiversionDam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TisdaleRst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KnightsLandingRst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SacTrawlSherwoodCatchIndex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ChippsIslandTrawlCatchIndex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Salvage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Chinook, LAD Winter-run, Unclipped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99.7%(99.5%,99.9%) BY: 2015 - 2023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99.0%(98.2%,99.9%) BY: 2015 - 2023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99.4%(98.8%,100.1%) BY: 2015 - 2023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71.6%(53.9%,89.4%) BY: 2015 - 2023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34.2%(18.1%,50.4%) BY: 2015 - 2023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74.4%(58.1%,90.6%) WY: 2015 - 2024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Chinook, LAD Spring-run, Unclipped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36.9%(12.1%,61.7%) BY: 2015 - 2023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20.9%(8.5%,33.3%) BY: 2015 - 2023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33.3%(14.4%,52.3%) BY: 2015 - 2023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9.3%(3.9%,14.6%) BY: 2015 - 2023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0.3%(-0.0%,0.5%) BY: 2015 - 2023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4.4%(-3.3%,12.1%) WY: 2015 - 2024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Steelhead, Unclipped (January-December)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3.0%(1.4%,4.5%) BY: 2015 - 2024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52.7%(30.6%,74.9%) BY: 2015 - 2024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53.0%(31.9%,74.1%) BY: 2015 - 2024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59.8%(34.8%,84.7%) BY: 2015 - 2024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46.6%(28.2%,65.0%) BY: 2015 - 2024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Chinook, DNA Winter-run, Unclipped (Water Year)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77.5%(60.0%,94.9%) WY: 2020 - 2024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Steelhead, Unclipped (Water Year)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46.9%(33.9%,59.8%) WY: 2015 - 2024</w:t>
            </w:r>
          </w:p>
        </w:tc>
      </w:tr>
    </w:tbl>
    <w:bookmarkEnd w:id="27"/>
    <w:bookmarkStart w:id="28" w:name="X39aceb773ecc10a59a4b722577e664370989b67"/>
    <w:p>
      <w:pPr>
        <w:pStyle w:val="Heading4"/>
      </w:pPr>
      <w:r>
        <w:t xml:space="preserve">TABLE X. Spring-run surrogate release information and loss.Last updated 03/24/2025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Type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Hatchery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Release Date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Run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Release Size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CWT Released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Loss Threshold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First/Last Loss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Yearling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Coleman NFH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2024-11-20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Late-Fall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698,892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698,892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1,747.23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1030.93 (59%)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Nov 29/Mar 17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Yearling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Coleman NFH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2024-12-13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Late-Fall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77,355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77,355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193.39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72.52 (37.5%)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Dec 25/Jan 12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Yearling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Coleman NFH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2025-01-17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Late-Fall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74,425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74,425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186.06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39.01 (21%)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Jan 30/Mar 15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Young-of-year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Feather River Hatchery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2025-03-14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Spring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961,411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476,741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1,191.85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NA/NA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Young-of-year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Feather River Hatchery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2025-03-21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Spring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962,741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475,831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1,189.58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NA/NA</w:t>
            </w:r>
          </w:p>
        </w:tc>
      </w:tr>
    </w:tbl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2025-03-24T19:00:11Z</dcterms:created>
  <dcterms:modified xsi:type="dcterms:W3CDTF">2025-03-24T19:00:11Z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