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5CC98" w14:textId="1E3D9880" w:rsidR="00837D21" w:rsidRPr="00651632" w:rsidRDefault="00CF3975">
      <w:pPr>
        <w:rPr>
          <w:b/>
          <w:bCs/>
          <w:lang w:val="en-US"/>
        </w:rPr>
      </w:pPr>
      <w:r w:rsidRPr="00651632">
        <w:rPr>
          <w:b/>
          <w:bCs/>
          <w:lang w:val="en-US"/>
        </w:rPr>
        <w:t>Sample #1</w:t>
      </w:r>
    </w:p>
    <w:p w14:paraId="24BD08EB" w14:textId="77777777" w:rsidR="00CF3975" w:rsidRPr="00651632" w:rsidRDefault="00CF3975">
      <w:pPr>
        <w:rPr>
          <w:lang w:val="en-US"/>
        </w:rPr>
      </w:pPr>
    </w:p>
    <w:tbl>
      <w:tblPr>
        <w:tblW w:w="0" w:type="auto"/>
        <w:tblCellMar>
          <w:left w:w="0" w:type="dxa"/>
          <w:right w:w="0" w:type="dxa"/>
        </w:tblCellMar>
        <w:tblLook w:val="04A0" w:firstRow="1" w:lastRow="0" w:firstColumn="1" w:lastColumn="0" w:noHBand="0" w:noVBand="1"/>
      </w:tblPr>
      <w:tblGrid>
        <w:gridCol w:w="1326"/>
        <w:gridCol w:w="454"/>
        <w:gridCol w:w="271"/>
        <w:gridCol w:w="897"/>
        <w:gridCol w:w="1247"/>
        <w:gridCol w:w="860"/>
        <w:gridCol w:w="663"/>
        <w:gridCol w:w="3904"/>
      </w:tblGrid>
      <w:tr w:rsidR="00837D21" w:rsidRPr="00837D21" w14:paraId="4AD37F76" w14:textId="77777777">
        <w:trPr>
          <w:trHeight w:val="165"/>
        </w:trPr>
        <w:tc>
          <w:tcPr>
            <w:tcW w:w="319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AF65262" w14:textId="77777777" w:rsidR="00837D21" w:rsidRPr="00837D21" w:rsidRDefault="00837D21" w:rsidP="00837D21">
            <w:pPr>
              <w:rPr>
                <w:rFonts w:ascii="Times New Roman" w:eastAsia="Times New Roman" w:hAnsi="Times New Roman" w:cs="Times New Roman"/>
                <w:kern w:val="0"/>
                <w:lang w:val="en-US" w:eastAsia="da-DK"/>
                <w14:ligatures w14:val="none"/>
              </w:rPr>
            </w:pPr>
            <w:r w:rsidRPr="00837D21">
              <w:rPr>
                <w:rFonts w:ascii="Helvetica Neue" w:eastAsia="Times New Roman" w:hAnsi="Helvetica Neue" w:cs="Times New Roman"/>
                <w:b/>
                <w:bCs/>
                <w:color w:val="000000"/>
                <w:kern w:val="0"/>
                <w:sz w:val="15"/>
                <w:szCs w:val="15"/>
                <w:lang w:val="en-US" w:eastAsia="da-DK"/>
                <w14:ligatures w14:val="none"/>
              </w:rPr>
              <w:t>Motorola Solutions, Inc.</w:t>
            </w:r>
          </w:p>
        </w:tc>
        <w:tc>
          <w:tcPr>
            <w:tcW w:w="3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C37ED3" w14:textId="77777777" w:rsidR="00837D21" w:rsidRPr="00837D21" w:rsidRDefault="00837D21" w:rsidP="00837D21">
            <w:pPr>
              <w:rPr>
                <w:rFonts w:ascii="Times New Roman" w:eastAsia="Times New Roman" w:hAnsi="Times New Roman" w:cs="Times New Roman"/>
                <w:kern w:val="0"/>
                <w:lang w:val="en-US" w:eastAsia="da-DK"/>
                <w14:ligatures w14:val="none"/>
              </w:rPr>
            </w:pPr>
            <w:r w:rsidRPr="00837D21">
              <w:rPr>
                <w:rFonts w:ascii="Helvetica Neue" w:eastAsia="Times New Roman" w:hAnsi="Helvetica Neue" w:cs="Times New Roman"/>
                <w:color w:val="000000"/>
                <w:kern w:val="0"/>
                <w:sz w:val="15"/>
                <w:szCs w:val="15"/>
                <w:lang w:val="en-US" w:eastAsia="da-DK"/>
                <w14:ligatures w14:val="none"/>
              </w:rPr>
              <w:t>2024</w:t>
            </w:r>
          </w:p>
        </w:tc>
        <w:tc>
          <w:tcPr>
            <w:tcW w:w="5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E53CFF" w14:textId="77777777" w:rsidR="00837D21" w:rsidRPr="00837D21" w:rsidRDefault="00837D21" w:rsidP="00837D21">
            <w:pPr>
              <w:rPr>
                <w:rFonts w:ascii="Times New Roman" w:eastAsia="Times New Roman" w:hAnsi="Times New Roman" w:cs="Times New Roman"/>
                <w:kern w:val="0"/>
                <w:lang w:val="en-US" w:eastAsia="da-DK"/>
                <w14:ligatures w14:val="none"/>
              </w:rPr>
            </w:pPr>
            <w:r w:rsidRPr="00837D21">
              <w:rPr>
                <w:rFonts w:ascii="Helvetica Neue" w:eastAsia="Times New Roman" w:hAnsi="Helvetica Neue" w:cs="Times New Roman"/>
                <w:color w:val="000000"/>
                <w:kern w:val="0"/>
                <w:sz w:val="15"/>
                <w:szCs w:val="15"/>
                <w:lang w:val="en-US" w:eastAsia="da-DK"/>
                <w14:ligatures w14:val="none"/>
              </w:rPr>
              <w:t>3</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61BC09" w14:textId="77777777" w:rsidR="00837D21" w:rsidRPr="00837D21" w:rsidRDefault="00837D21" w:rsidP="00837D21">
            <w:pPr>
              <w:rPr>
                <w:rFonts w:ascii="Times New Roman" w:eastAsia="Times New Roman" w:hAnsi="Times New Roman" w:cs="Times New Roman"/>
                <w:kern w:val="0"/>
                <w:lang w:val="en-US" w:eastAsia="da-DK"/>
                <w14:ligatures w14:val="none"/>
              </w:rPr>
            </w:pPr>
            <w:r w:rsidRPr="00837D21">
              <w:rPr>
                <w:rFonts w:ascii="Helvetica Neue" w:eastAsia="Times New Roman" w:hAnsi="Helvetica Neue" w:cs="Times New Roman"/>
                <w:color w:val="000000"/>
                <w:kern w:val="0"/>
                <w:sz w:val="15"/>
                <w:szCs w:val="15"/>
                <w:lang w:val="en-US" w:eastAsia="da-DK"/>
                <w14:ligatures w14:val="none"/>
              </w:rPr>
              <w:t>Amit Daryanani</w:t>
            </w:r>
          </w:p>
        </w:tc>
        <w:tc>
          <w:tcPr>
            <w:tcW w:w="36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775DFF" w14:textId="77777777" w:rsidR="00837D21" w:rsidRPr="00837D21" w:rsidRDefault="00837D21" w:rsidP="00837D21">
            <w:pPr>
              <w:rPr>
                <w:rFonts w:ascii="Times New Roman" w:eastAsia="Times New Roman" w:hAnsi="Times New Roman" w:cs="Times New Roman"/>
                <w:kern w:val="0"/>
                <w:lang w:val="en-US" w:eastAsia="da-DK"/>
                <w14:ligatures w14:val="none"/>
              </w:rPr>
            </w:pPr>
            <w:r w:rsidRPr="00837D21">
              <w:rPr>
                <w:rFonts w:ascii="Helvetica Neue" w:eastAsia="Times New Roman" w:hAnsi="Helvetica Neue" w:cs="Times New Roman"/>
                <w:color w:val="000000"/>
                <w:kern w:val="0"/>
                <w:sz w:val="15"/>
                <w:szCs w:val="15"/>
                <w:lang w:val="en-US" w:eastAsia="da-DK"/>
                <w14:ligatures w14:val="none"/>
              </w:rPr>
              <w:t>Analyst</w:t>
            </w:r>
          </w:p>
        </w:tc>
        <w:tc>
          <w:tcPr>
            <w:tcW w:w="1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5DA001" w14:textId="77777777" w:rsidR="00837D21" w:rsidRPr="00837D21" w:rsidRDefault="00837D21" w:rsidP="00837D21">
            <w:pPr>
              <w:rPr>
                <w:rFonts w:ascii="Times New Roman" w:eastAsia="Times New Roman" w:hAnsi="Times New Roman" w:cs="Times New Roman"/>
                <w:kern w:val="0"/>
                <w:lang w:val="en-US" w:eastAsia="da-DK"/>
                <w14:ligatures w14:val="none"/>
              </w:rPr>
            </w:pPr>
            <w:r w:rsidRPr="00837D21">
              <w:rPr>
                <w:rFonts w:ascii="Helvetica Neue" w:eastAsia="Times New Roman" w:hAnsi="Helvetica Neue" w:cs="Times New Roman"/>
                <w:color w:val="000000"/>
                <w:kern w:val="0"/>
                <w:sz w:val="15"/>
                <w:szCs w:val="15"/>
                <w:lang w:val="en-US" w:eastAsia="da-DK"/>
                <w14:ligatures w14:val="none"/>
              </w:rPr>
              <w:t>Evercore</w:t>
            </w:r>
          </w:p>
        </w:tc>
        <w:tc>
          <w:tcPr>
            <w:tcW w:w="9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D0322F" w14:textId="77777777" w:rsidR="00837D21" w:rsidRPr="00837D21" w:rsidRDefault="00837D21" w:rsidP="00837D21">
            <w:pPr>
              <w:rPr>
                <w:rFonts w:ascii="Times New Roman" w:eastAsia="Times New Roman" w:hAnsi="Times New Roman" w:cs="Times New Roman"/>
                <w:kern w:val="0"/>
                <w:lang w:val="en-US" w:eastAsia="da-DK"/>
                <w14:ligatures w14:val="none"/>
              </w:rPr>
            </w:pPr>
            <w:r w:rsidRPr="00837D21">
              <w:rPr>
                <w:rFonts w:ascii="Helvetica Neue" w:eastAsia="Times New Roman" w:hAnsi="Helvetica Neue" w:cs="Times New Roman"/>
                <w:color w:val="000000"/>
                <w:kern w:val="0"/>
                <w:sz w:val="15"/>
                <w:szCs w:val="15"/>
                <w:lang w:val="en-US" w:eastAsia="da-DK"/>
                <w14:ligatures w14:val="none"/>
              </w:rPr>
              <w:t>analyst</w:t>
            </w:r>
          </w:p>
        </w:tc>
        <w:tc>
          <w:tcPr>
            <w:tcW w:w="148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221D87" w14:textId="77777777" w:rsidR="00837D21" w:rsidRPr="00837D21" w:rsidRDefault="00837D21" w:rsidP="00837D21">
            <w:pPr>
              <w:rPr>
                <w:rFonts w:ascii="Times New Roman" w:eastAsia="Times New Roman" w:hAnsi="Times New Roman" w:cs="Times New Roman"/>
                <w:kern w:val="0"/>
                <w:lang w:val="en-US" w:eastAsia="da-DK"/>
                <w14:ligatures w14:val="none"/>
              </w:rPr>
            </w:pPr>
            <w:r w:rsidRPr="00837D21">
              <w:rPr>
                <w:rFonts w:ascii="Helvetica Neue" w:eastAsia="Times New Roman" w:hAnsi="Helvetica Neue" w:cs="Times New Roman"/>
                <w:color w:val="000000"/>
                <w:kern w:val="0"/>
                <w:sz w:val="15"/>
                <w:szCs w:val="15"/>
                <w:lang w:val="en-US" w:eastAsia="da-DK"/>
                <w14:ligatures w14:val="none"/>
              </w:rPr>
              <w:t>Video Product Revenue Decline, M&amp;A Environment, Capital Allocation, M&amp;A Appetite</w:t>
            </w:r>
          </w:p>
        </w:tc>
      </w:tr>
    </w:tbl>
    <w:p w14:paraId="00042D8E" w14:textId="77777777" w:rsidR="000E365F" w:rsidRPr="00651632" w:rsidRDefault="000E365F">
      <w:pPr>
        <w:rPr>
          <w:lang w:val="en-US"/>
        </w:rPr>
      </w:pPr>
    </w:p>
    <w:p w14:paraId="59834955" w14:textId="77777777" w:rsidR="000E365F" w:rsidRPr="00651632" w:rsidRDefault="000E365F" w:rsidP="000E365F">
      <w:pPr>
        <w:rPr>
          <w:lang w:val="en-US"/>
        </w:rPr>
      </w:pPr>
      <w:r w:rsidRPr="00651632">
        <w:rPr>
          <w:b/>
          <w:bCs/>
          <w:lang w:val="en-US"/>
        </w:rPr>
        <w:t>Operator</w:t>
      </w:r>
      <w:r w:rsidRPr="00651632">
        <w:rPr>
          <w:lang w:val="en-US"/>
        </w:rPr>
        <w:t>: Our next question comes from Amit Daryanani from Evercore. Your line is open. Please ask your question.</w:t>
      </w:r>
    </w:p>
    <w:p w14:paraId="1CA12862" w14:textId="77777777" w:rsidR="000E365F" w:rsidRPr="00651632" w:rsidRDefault="000E365F" w:rsidP="000E365F">
      <w:pPr>
        <w:rPr>
          <w:lang w:val="en-US"/>
        </w:rPr>
      </w:pPr>
      <w:r w:rsidRPr="00651632">
        <w:rPr>
          <w:b/>
          <w:bCs/>
          <w:lang w:val="en-US"/>
        </w:rPr>
        <w:t>Amit Daryanani</w:t>
      </w:r>
      <w:r w:rsidRPr="00651632">
        <w:rPr>
          <w:lang w:val="en-US"/>
        </w:rPr>
        <w:t>: I have two as well. I guess, first off on the video product line item, I think your product revenues in video were down like 3% year-over-year. Can you just talk about what drove the decline? Because one of your peers, I think, reported recently in that number was recorded up double digits in that segment. So, I'm just trying to reconcile the difference. Is it mostly just regions or markets? Or maybe just talk about what drove the decline in the video side?</w:t>
      </w:r>
    </w:p>
    <w:p w14:paraId="6D96FDA8" w14:textId="77777777" w:rsidR="000E365F" w:rsidRPr="00651632" w:rsidRDefault="000E365F" w:rsidP="000E365F">
      <w:pPr>
        <w:rPr>
          <w:lang w:val="en-US"/>
        </w:rPr>
      </w:pPr>
      <w:r w:rsidRPr="00651632">
        <w:rPr>
          <w:b/>
          <w:bCs/>
          <w:lang w:val="en-US"/>
        </w:rPr>
        <w:t>John Molloy</w:t>
      </w:r>
      <w:r w:rsidRPr="00651632">
        <w:rPr>
          <w:lang w:val="en-US"/>
        </w:rPr>
        <w:t>: Yes. So, I think the question was specific to video products. I want to first of all, highlight the fact that our expectations for the full year for the video security remain unchanged, part of that -- part of the dynamic here is higher software attachment rate. And think about that our H6A, which is our AI-related camera, the ACC8, we're seeing more software attachment as well as with Pelco, the Elevate the cloud analytics platform there. This is, I think, just a little bit of a trend that we're seeing reflective of the momentum to the cloud. The last thing I'd highlight is, within video security, there's also a mobile security reported in our numbers. And last year, we had a 24% growth in terms of mobile video products, which presented from a product standpoint, a little bit of a lumpy comp that we're measured against.</w:t>
      </w:r>
    </w:p>
    <w:p w14:paraId="548E0FDD" w14:textId="77777777" w:rsidR="000E365F" w:rsidRPr="00651632" w:rsidRDefault="000E365F" w:rsidP="000E365F">
      <w:pPr>
        <w:rPr>
          <w:lang w:val="en-US"/>
        </w:rPr>
      </w:pPr>
      <w:r w:rsidRPr="00651632">
        <w:rPr>
          <w:b/>
          <w:bCs/>
          <w:lang w:val="en-US"/>
        </w:rPr>
        <w:t>Jack Molloy</w:t>
      </w:r>
      <w:r w:rsidRPr="00651632">
        <w:rPr>
          <w:lang w:val="en-US"/>
        </w:rPr>
        <w:t>: Yes. So, Amit.</w:t>
      </w:r>
    </w:p>
    <w:p w14:paraId="6903789C" w14:textId="77777777" w:rsidR="000E365F" w:rsidRPr="00651632" w:rsidRDefault="000E365F" w:rsidP="000E365F">
      <w:pPr>
        <w:rPr>
          <w:lang w:val="en-US"/>
        </w:rPr>
      </w:pPr>
      <w:r w:rsidRPr="00651632">
        <w:rPr>
          <w:b/>
          <w:bCs/>
          <w:lang w:val="en-US"/>
        </w:rPr>
        <w:t>John Molloy</w:t>
      </w:r>
      <w:r w:rsidRPr="00651632">
        <w:rPr>
          <w:lang w:val="en-US"/>
        </w:rPr>
        <w:t>: I think it’s Jack's right.</w:t>
      </w:r>
    </w:p>
    <w:p w14:paraId="4536E505" w14:textId="77777777" w:rsidR="000E365F" w:rsidRPr="00651632" w:rsidRDefault="000E365F" w:rsidP="000E365F">
      <w:pPr>
        <w:rPr>
          <w:lang w:val="en-US"/>
        </w:rPr>
      </w:pPr>
      <w:r w:rsidRPr="00651632">
        <w:rPr>
          <w:lang w:val="en-US"/>
        </w:rPr>
        <w:t>Jack Molloy: Higher software content, the 24% component previous base comp. And then as we said, aggressive adoption of cloud, I think Mahesh, we view favorably.</w:t>
      </w:r>
    </w:p>
    <w:p w14:paraId="65FCBD51" w14:textId="77777777" w:rsidR="000E365F" w:rsidRPr="00651632" w:rsidRDefault="000E365F" w:rsidP="000E365F">
      <w:pPr>
        <w:rPr>
          <w:lang w:val="en-US"/>
        </w:rPr>
      </w:pPr>
      <w:r w:rsidRPr="00651632">
        <w:rPr>
          <w:b/>
          <w:bCs/>
          <w:lang w:val="en-US"/>
        </w:rPr>
        <w:t>Mahesh Saptharishi</w:t>
      </w:r>
      <w:r w:rsidRPr="00651632">
        <w:rPr>
          <w:lang w:val="en-US"/>
        </w:rPr>
        <w:t>: That's right. And on the mobile video aspect that Jack highlighted, 60% of our customers today are as a service. And that's a big part of this as well.</w:t>
      </w:r>
    </w:p>
    <w:p w14:paraId="2BF7B7BA" w14:textId="77777777" w:rsidR="000E365F" w:rsidRPr="00651632" w:rsidRDefault="000E365F" w:rsidP="000E365F">
      <w:pPr>
        <w:rPr>
          <w:lang w:val="en-US"/>
        </w:rPr>
      </w:pPr>
      <w:r w:rsidRPr="00651632">
        <w:rPr>
          <w:b/>
          <w:bCs/>
          <w:lang w:val="en-US"/>
        </w:rPr>
        <w:t>Amit Daryanani</w:t>
      </w:r>
      <w:r w:rsidRPr="00651632">
        <w:rPr>
          <w:lang w:val="en-US"/>
        </w:rPr>
        <w:t>: Perfect. That's really helpful. And then Greg, when you were talking about just things post-election, you sort of talked about a more favorable M&amp;A environment, I think, in your answer. I'd love to understand as you think about '25 and maybe even beyond that. This capital allocation do you change fundamentally under a different administration versus what you've had before. And how do you sort of think about M&amp;A going forward versus what you've done in the past? I'm really wondering like are there larger deals that you are perhaps hesitant to do because you thought you're going to get them through the finish line that you might be more open to do now? Let me just understand how this cap allocation, M&amp;A appetite change under a different administration.</w:t>
      </w:r>
    </w:p>
    <w:p w14:paraId="2D381AD7" w14:textId="5950123E" w:rsidR="000E365F" w:rsidRPr="00651632" w:rsidRDefault="000E365F" w:rsidP="000E365F">
      <w:pPr>
        <w:rPr>
          <w:lang w:val="en-US"/>
        </w:rPr>
      </w:pPr>
      <w:r w:rsidRPr="00651632">
        <w:rPr>
          <w:b/>
          <w:bCs/>
          <w:lang w:val="en-US"/>
        </w:rPr>
        <w:t>Greg Brown</w:t>
      </w:r>
      <w:r w:rsidRPr="00651632">
        <w:rPr>
          <w:lang w:val="en-US"/>
        </w:rPr>
        <w:t xml:space="preserve">: I don't -- it's a good question. I was describing more the M&amp;A environment from a macro standpoint. I don't think it changes per se for us, even though we've only done a couple of deals, I will tell you, we and I have been as engaged on M&amp;A this year as ever before. The funnel is robust. The opportunities are numerable. And as you know, the capital allocation framework, 55%, 25%, 15%, 55% of operating cash flow is always available in a normalized way to either do share repo or inorganic acquisition. We've been in a number of conversations, and I think the environment is healthy. My commentary around the Trump administration was more around the leadership in the FTC and the overall climate, I don't </w:t>
      </w:r>
      <w:r w:rsidRPr="00651632">
        <w:rPr>
          <w:lang w:val="en-US"/>
        </w:rPr>
        <w:lastRenderedPageBreak/>
        <w:t>think it changes much for us this year versus next year in the sense that I think the M&amp;A environment is attractive. The reasons we haven't gotten some things done I think, are -- because we want to not just do the right thing, but do it the right way, make sure we are getting something that can generate long-term value has cultural compatibility. We can deliver on the synergies. We minimize technical debt. We can integrate it into the architecture. It's flexible around cloud adoption. We can retain talent. We can add talent. But we've invested over $6 billion of inorganic acquisition over the last nine years. And as I mentioned, I think the opportunities are significant, and I'm optimistic about that. And coupled with what Jason mentioned, right, our balance sheet also is in as good a shape as it's been in a long time. with net debt to EBITDA and the ratio being as good as it's been in about 10 years. So, I think the dry powder, the opportunities, the engagements are very good. I think the environment is good for us today, and I think it will be as good, maybe incrementally more favorable tomorrow.</w:t>
      </w:r>
    </w:p>
    <w:p w14:paraId="6F410C95" w14:textId="77777777" w:rsidR="006D659B" w:rsidRPr="00651632" w:rsidRDefault="006D659B" w:rsidP="000E365F">
      <w:pPr>
        <w:rPr>
          <w:lang w:val="en-US"/>
        </w:rPr>
      </w:pPr>
    </w:p>
    <w:p w14:paraId="09B45A49" w14:textId="77777777" w:rsidR="006D659B" w:rsidRPr="00651632" w:rsidRDefault="006D659B" w:rsidP="000E365F">
      <w:pPr>
        <w:rPr>
          <w:lang w:val="en-US"/>
        </w:rPr>
      </w:pPr>
    </w:p>
    <w:p w14:paraId="62946BF3" w14:textId="69AFD189" w:rsidR="006D659B" w:rsidRPr="00651632" w:rsidRDefault="00CF3975" w:rsidP="000E365F">
      <w:pPr>
        <w:rPr>
          <w:b/>
          <w:bCs/>
          <w:lang w:val="en-US"/>
        </w:rPr>
      </w:pPr>
      <w:r w:rsidRPr="00651632">
        <w:rPr>
          <w:b/>
          <w:bCs/>
          <w:lang w:val="en-US"/>
        </w:rPr>
        <w:t>Sample #2</w:t>
      </w:r>
    </w:p>
    <w:p w14:paraId="069BA33F" w14:textId="77777777" w:rsidR="00085130" w:rsidRPr="00651632" w:rsidRDefault="00085130" w:rsidP="000E365F">
      <w:pPr>
        <w:rPr>
          <w:lang w:val="en-US"/>
        </w:rPr>
      </w:pPr>
    </w:p>
    <w:tbl>
      <w:tblPr>
        <w:tblW w:w="0" w:type="auto"/>
        <w:tblCellMar>
          <w:left w:w="0" w:type="dxa"/>
          <w:right w:w="0" w:type="dxa"/>
        </w:tblCellMar>
        <w:tblLook w:val="04A0" w:firstRow="1" w:lastRow="0" w:firstColumn="1" w:lastColumn="0" w:noHBand="0" w:noVBand="1"/>
      </w:tblPr>
      <w:tblGrid>
        <w:gridCol w:w="1191"/>
        <w:gridCol w:w="454"/>
        <w:gridCol w:w="283"/>
        <w:gridCol w:w="677"/>
        <w:gridCol w:w="1362"/>
        <w:gridCol w:w="607"/>
        <w:gridCol w:w="675"/>
        <w:gridCol w:w="4373"/>
      </w:tblGrid>
      <w:tr w:rsidR="00726339" w:rsidRPr="00726339" w14:paraId="1C6DC4F8" w14:textId="77777777">
        <w:trPr>
          <w:trHeight w:val="165"/>
        </w:trPr>
        <w:tc>
          <w:tcPr>
            <w:tcW w:w="319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8464AA0" w14:textId="77777777" w:rsidR="00726339" w:rsidRPr="00726339" w:rsidRDefault="00726339" w:rsidP="00726339">
            <w:pPr>
              <w:rPr>
                <w:rFonts w:ascii="Times New Roman" w:eastAsia="Times New Roman" w:hAnsi="Times New Roman" w:cs="Times New Roman"/>
                <w:kern w:val="0"/>
                <w:lang w:val="en-US" w:eastAsia="da-DK"/>
                <w14:ligatures w14:val="none"/>
              </w:rPr>
            </w:pPr>
            <w:r w:rsidRPr="00726339">
              <w:rPr>
                <w:rFonts w:ascii="Helvetica Neue" w:eastAsia="Times New Roman" w:hAnsi="Helvetica Neue" w:cs="Times New Roman"/>
                <w:b/>
                <w:bCs/>
                <w:color w:val="000000"/>
                <w:kern w:val="0"/>
                <w:sz w:val="15"/>
                <w:szCs w:val="15"/>
                <w:lang w:val="en-US" w:eastAsia="da-DK"/>
                <w14:ligatures w14:val="none"/>
              </w:rPr>
              <w:t>Apple Inc.</w:t>
            </w:r>
          </w:p>
        </w:tc>
        <w:tc>
          <w:tcPr>
            <w:tcW w:w="3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A99D63" w14:textId="77777777" w:rsidR="00726339" w:rsidRPr="00726339" w:rsidRDefault="00726339" w:rsidP="00726339">
            <w:pPr>
              <w:rPr>
                <w:rFonts w:ascii="Times New Roman" w:eastAsia="Times New Roman" w:hAnsi="Times New Roman" w:cs="Times New Roman"/>
                <w:kern w:val="0"/>
                <w:lang w:val="en-US" w:eastAsia="da-DK"/>
                <w14:ligatures w14:val="none"/>
              </w:rPr>
            </w:pPr>
            <w:r w:rsidRPr="00726339">
              <w:rPr>
                <w:rFonts w:ascii="Helvetica Neue" w:eastAsia="Times New Roman" w:hAnsi="Helvetica Neue" w:cs="Times New Roman"/>
                <w:color w:val="000000"/>
                <w:kern w:val="0"/>
                <w:sz w:val="15"/>
                <w:szCs w:val="15"/>
                <w:lang w:val="en-US" w:eastAsia="da-DK"/>
                <w14:ligatures w14:val="none"/>
              </w:rPr>
              <w:t>2024</w:t>
            </w:r>
          </w:p>
        </w:tc>
        <w:tc>
          <w:tcPr>
            <w:tcW w:w="5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07C0D3" w14:textId="77777777" w:rsidR="00726339" w:rsidRPr="00726339" w:rsidRDefault="00726339" w:rsidP="00726339">
            <w:pPr>
              <w:rPr>
                <w:rFonts w:ascii="Times New Roman" w:eastAsia="Times New Roman" w:hAnsi="Times New Roman" w:cs="Times New Roman"/>
                <w:kern w:val="0"/>
                <w:lang w:val="en-US" w:eastAsia="da-DK"/>
                <w14:ligatures w14:val="none"/>
              </w:rPr>
            </w:pPr>
            <w:r w:rsidRPr="00726339">
              <w:rPr>
                <w:rFonts w:ascii="Helvetica Neue" w:eastAsia="Times New Roman" w:hAnsi="Helvetica Neue" w:cs="Times New Roman"/>
                <w:color w:val="000000"/>
                <w:kern w:val="0"/>
                <w:sz w:val="15"/>
                <w:szCs w:val="15"/>
                <w:lang w:val="en-US" w:eastAsia="da-DK"/>
                <w14:ligatures w14:val="none"/>
              </w:rPr>
              <w:t>3</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7D1AAB" w14:textId="77777777" w:rsidR="00726339" w:rsidRPr="00726339" w:rsidRDefault="00726339" w:rsidP="00726339">
            <w:pPr>
              <w:rPr>
                <w:rFonts w:ascii="Times New Roman" w:eastAsia="Times New Roman" w:hAnsi="Times New Roman" w:cs="Times New Roman"/>
                <w:kern w:val="0"/>
                <w:lang w:val="en-US" w:eastAsia="da-DK"/>
                <w14:ligatures w14:val="none"/>
              </w:rPr>
            </w:pPr>
            <w:r w:rsidRPr="00726339">
              <w:rPr>
                <w:rFonts w:ascii="Helvetica Neue" w:eastAsia="Times New Roman" w:hAnsi="Helvetica Neue" w:cs="Times New Roman"/>
                <w:color w:val="000000"/>
                <w:kern w:val="0"/>
                <w:sz w:val="15"/>
                <w:szCs w:val="15"/>
                <w:lang w:val="en-US" w:eastAsia="da-DK"/>
                <w14:ligatures w14:val="none"/>
              </w:rPr>
              <w:t>Atif Malik</w:t>
            </w:r>
          </w:p>
        </w:tc>
        <w:tc>
          <w:tcPr>
            <w:tcW w:w="36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74FEEC" w14:textId="77777777" w:rsidR="00726339" w:rsidRPr="00726339" w:rsidRDefault="00726339" w:rsidP="00726339">
            <w:pPr>
              <w:rPr>
                <w:rFonts w:ascii="Times New Roman" w:eastAsia="Times New Roman" w:hAnsi="Times New Roman" w:cs="Times New Roman"/>
                <w:kern w:val="0"/>
                <w:lang w:val="en-US" w:eastAsia="da-DK"/>
                <w14:ligatures w14:val="none"/>
              </w:rPr>
            </w:pPr>
            <w:r w:rsidRPr="00726339">
              <w:rPr>
                <w:rFonts w:ascii="Helvetica Neue" w:eastAsia="Times New Roman" w:hAnsi="Helvetica Neue" w:cs="Times New Roman"/>
                <w:color w:val="000000"/>
                <w:kern w:val="0"/>
                <w:sz w:val="15"/>
                <w:szCs w:val="15"/>
                <w:lang w:val="en-US" w:eastAsia="da-DK"/>
                <w14:ligatures w14:val="none"/>
              </w:rPr>
              <w:t>Analyst</w:t>
            </w:r>
          </w:p>
        </w:tc>
        <w:tc>
          <w:tcPr>
            <w:tcW w:w="1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644D52" w14:textId="77777777" w:rsidR="00726339" w:rsidRPr="00726339" w:rsidRDefault="00726339" w:rsidP="00726339">
            <w:pPr>
              <w:rPr>
                <w:rFonts w:ascii="Times New Roman" w:eastAsia="Times New Roman" w:hAnsi="Times New Roman" w:cs="Times New Roman"/>
                <w:kern w:val="0"/>
                <w:lang w:val="en-US" w:eastAsia="da-DK"/>
                <w14:ligatures w14:val="none"/>
              </w:rPr>
            </w:pPr>
            <w:r w:rsidRPr="00726339">
              <w:rPr>
                <w:rFonts w:ascii="Helvetica Neue" w:eastAsia="Times New Roman" w:hAnsi="Helvetica Neue" w:cs="Times New Roman"/>
                <w:color w:val="000000"/>
                <w:kern w:val="0"/>
                <w:sz w:val="15"/>
                <w:szCs w:val="15"/>
                <w:lang w:val="en-US" w:eastAsia="da-DK"/>
                <w14:ligatures w14:val="none"/>
              </w:rPr>
              <w:t>Citi</w:t>
            </w:r>
          </w:p>
        </w:tc>
        <w:tc>
          <w:tcPr>
            <w:tcW w:w="9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F7155B" w14:textId="77777777" w:rsidR="00726339" w:rsidRPr="00726339" w:rsidRDefault="00726339" w:rsidP="00726339">
            <w:pPr>
              <w:rPr>
                <w:rFonts w:ascii="Times New Roman" w:eastAsia="Times New Roman" w:hAnsi="Times New Roman" w:cs="Times New Roman"/>
                <w:kern w:val="0"/>
                <w:lang w:val="en-US" w:eastAsia="da-DK"/>
                <w14:ligatures w14:val="none"/>
              </w:rPr>
            </w:pPr>
            <w:r w:rsidRPr="00726339">
              <w:rPr>
                <w:rFonts w:ascii="Helvetica Neue" w:eastAsia="Times New Roman" w:hAnsi="Helvetica Neue" w:cs="Times New Roman"/>
                <w:color w:val="000000"/>
                <w:kern w:val="0"/>
                <w:sz w:val="15"/>
                <w:szCs w:val="15"/>
                <w:lang w:val="en-US" w:eastAsia="da-DK"/>
                <w14:ligatures w14:val="none"/>
              </w:rPr>
              <w:t>analyst</w:t>
            </w:r>
          </w:p>
        </w:tc>
        <w:tc>
          <w:tcPr>
            <w:tcW w:w="148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FB4AB5" w14:textId="77777777" w:rsidR="00726339" w:rsidRPr="00726339" w:rsidRDefault="00726339" w:rsidP="00726339">
            <w:pPr>
              <w:rPr>
                <w:rFonts w:ascii="Times New Roman" w:eastAsia="Times New Roman" w:hAnsi="Times New Roman" w:cs="Times New Roman"/>
                <w:kern w:val="0"/>
                <w:lang w:val="en-US" w:eastAsia="da-DK"/>
                <w14:ligatures w14:val="none"/>
              </w:rPr>
            </w:pPr>
            <w:r w:rsidRPr="00726339">
              <w:rPr>
                <w:rFonts w:ascii="Helvetica Neue" w:eastAsia="Times New Roman" w:hAnsi="Helvetica Neue" w:cs="Times New Roman"/>
                <w:color w:val="000000"/>
                <w:kern w:val="0"/>
                <w:sz w:val="15"/>
                <w:szCs w:val="15"/>
                <w:lang w:val="en-US" w:eastAsia="da-DK"/>
                <w14:ligatures w14:val="none"/>
              </w:rPr>
              <w:t>Apple Intelligence Software Feature Feedback, Staggered Software Feature Launch, iOS 18 Feature Inclusion, iOS 19 Feature Inclusion, DMA Compliance Impact on Services, App Store Revenue in EU</w:t>
            </w:r>
          </w:p>
        </w:tc>
      </w:tr>
    </w:tbl>
    <w:p w14:paraId="5D23EDB8" w14:textId="77777777" w:rsidR="00726339" w:rsidRPr="00651632" w:rsidRDefault="00726339" w:rsidP="000E365F">
      <w:pPr>
        <w:rPr>
          <w:lang w:val="en-US"/>
        </w:rPr>
      </w:pPr>
    </w:p>
    <w:p w14:paraId="46AA7494" w14:textId="77777777" w:rsidR="00C24E1C" w:rsidRPr="00651632" w:rsidRDefault="00C24E1C" w:rsidP="00C24E1C">
      <w:pPr>
        <w:rPr>
          <w:lang w:val="en-US"/>
        </w:rPr>
      </w:pPr>
      <w:r w:rsidRPr="00651632">
        <w:rPr>
          <w:b/>
          <w:bCs/>
          <w:lang w:val="en-US"/>
        </w:rPr>
        <w:t>Operator</w:t>
      </w:r>
      <w:r w:rsidRPr="00651632">
        <w:rPr>
          <w:lang w:val="en-US"/>
        </w:rPr>
        <w:t>: Our next question is from Atif Malik with Citi. Please go ahead.</w:t>
      </w:r>
    </w:p>
    <w:p w14:paraId="14471A26" w14:textId="77777777" w:rsidR="00C24E1C" w:rsidRPr="00651632" w:rsidRDefault="00C24E1C" w:rsidP="00C24E1C">
      <w:pPr>
        <w:rPr>
          <w:lang w:val="en-US"/>
        </w:rPr>
      </w:pPr>
      <w:r w:rsidRPr="00651632">
        <w:rPr>
          <w:b/>
          <w:bCs/>
          <w:lang w:val="en-US"/>
        </w:rPr>
        <w:t>Atif Malik</w:t>
      </w:r>
      <w:r w:rsidRPr="00651632">
        <w:rPr>
          <w:lang w:val="en-US"/>
        </w:rPr>
        <w:t>: Hi, thank you for taking my question. The first one is for Tim. I know it's early days. The feedback on Apple Intelligence software features like notification summary and reduced interruption focus from the developers who have tried the iOS 18.1 beta version this week is very positive. My question is in response to an earlier question, you talked about a staggered launch on some of these software features. So are you expecting most of the features that you announced at WWDC to be part of iOS 18? Or we should be thinking that some of these features could potentially be part of iOS 19 next year?</w:t>
      </w:r>
    </w:p>
    <w:p w14:paraId="06C2E91E" w14:textId="77777777" w:rsidR="00C24E1C" w:rsidRPr="00651632" w:rsidRDefault="00C24E1C" w:rsidP="00C24E1C">
      <w:pPr>
        <w:rPr>
          <w:lang w:val="en-US"/>
        </w:rPr>
      </w:pPr>
      <w:r w:rsidRPr="00651632">
        <w:rPr>
          <w:b/>
          <w:bCs/>
          <w:lang w:val="en-US"/>
        </w:rPr>
        <w:t>Tim Cook</w:t>
      </w:r>
      <w:r w:rsidRPr="00651632">
        <w:rPr>
          <w:lang w:val="en-US"/>
        </w:rPr>
        <w:t>: Our objective that we said in June is to roll out US English starting in the fall and that is to users, and then proceed with more functionality, more features, if you will, and more languages and regions coverage as we proceed across the next year. And so we sort of gave a time frame that -- and we're tracking to that.</w:t>
      </w:r>
    </w:p>
    <w:p w14:paraId="7E75D80C" w14:textId="77777777" w:rsidR="00C24E1C" w:rsidRPr="00651632" w:rsidRDefault="00C24E1C" w:rsidP="00C24E1C">
      <w:pPr>
        <w:rPr>
          <w:lang w:val="en-US"/>
        </w:rPr>
      </w:pPr>
      <w:r w:rsidRPr="00651632">
        <w:rPr>
          <w:b/>
          <w:bCs/>
          <w:lang w:val="en-US"/>
        </w:rPr>
        <w:t>Atif Malik</w:t>
      </w:r>
      <w:r w:rsidRPr="00651632">
        <w:rPr>
          <w:lang w:val="en-US"/>
        </w:rPr>
        <w:t>: Understand. And the next one for Luca. Luca the Services growth momentum seems very strong. Are you seeing any impact from changes made to comply with the DMA rules?</w:t>
      </w:r>
    </w:p>
    <w:p w14:paraId="09EE2E63" w14:textId="77777777" w:rsidR="00C24E1C" w:rsidRPr="00651632" w:rsidRDefault="00C24E1C" w:rsidP="00C24E1C">
      <w:pPr>
        <w:rPr>
          <w:lang w:val="en-US"/>
        </w:rPr>
      </w:pPr>
      <w:r w:rsidRPr="00651632">
        <w:rPr>
          <w:b/>
          <w:bCs/>
          <w:lang w:val="en-US"/>
        </w:rPr>
        <w:t>Luca Maestri</w:t>
      </w:r>
      <w:r w:rsidRPr="00651632">
        <w:rPr>
          <w:lang w:val="en-US"/>
        </w:rPr>
        <w:t>: Well, as you know we have introduced some changes to the way we run the App Store in Europe already in March. And we are seeing a good level of adoption from developers on those changes. We are on an ongoing basis, discussing with the European Commission how to ensure full compliance with the DMA. It is obviously early stage, but in general, our results for the Services business and for the App Store have been pretty good until now. Again to just provide you a frame of reference, the percentage of revenue that we generate from the European Union on the App Store is about 7% of the total.</w:t>
      </w:r>
    </w:p>
    <w:p w14:paraId="4C18A95F" w14:textId="11764058" w:rsidR="00085130" w:rsidRPr="00651632" w:rsidRDefault="00C24E1C" w:rsidP="00C24E1C">
      <w:pPr>
        <w:rPr>
          <w:lang w:val="en-US"/>
        </w:rPr>
      </w:pPr>
      <w:r w:rsidRPr="00651632">
        <w:rPr>
          <w:b/>
          <w:bCs/>
          <w:lang w:val="en-US"/>
        </w:rPr>
        <w:t>Atif Malik</w:t>
      </w:r>
      <w:r w:rsidRPr="00651632">
        <w:rPr>
          <w:lang w:val="en-US"/>
        </w:rPr>
        <w:t>: Very helpful. Thank you.</w:t>
      </w:r>
    </w:p>
    <w:p w14:paraId="3026D2BC" w14:textId="77777777" w:rsidR="00C24E1C" w:rsidRPr="00651632" w:rsidRDefault="00C24E1C" w:rsidP="00C24E1C">
      <w:pPr>
        <w:rPr>
          <w:lang w:val="en-US"/>
        </w:rPr>
      </w:pPr>
    </w:p>
    <w:p w14:paraId="30B65630" w14:textId="77777777" w:rsidR="00C24E1C" w:rsidRPr="00651632" w:rsidRDefault="00C24E1C" w:rsidP="00C24E1C">
      <w:pPr>
        <w:rPr>
          <w:lang w:val="en-US"/>
        </w:rPr>
      </w:pPr>
    </w:p>
    <w:p w14:paraId="6FCBCFEE" w14:textId="09F90D56" w:rsidR="00C24E1C" w:rsidRPr="00651632" w:rsidRDefault="00C24E1C" w:rsidP="00C24E1C">
      <w:pPr>
        <w:rPr>
          <w:lang w:val="en-US"/>
        </w:rPr>
      </w:pPr>
      <w:r w:rsidRPr="00651632">
        <w:rPr>
          <w:b/>
          <w:bCs/>
          <w:lang w:val="en-US"/>
        </w:rPr>
        <w:lastRenderedPageBreak/>
        <w:t>Sample #3</w:t>
      </w:r>
    </w:p>
    <w:p w14:paraId="6F5F66B4" w14:textId="77777777" w:rsidR="00B52676" w:rsidRPr="00651632" w:rsidRDefault="00B52676" w:rsidP="00C24E1C">
      <w:pPr>
        <w:rPr>
          <w:lang w:val="en-US"/>
        </w:rPr>
      </w:pPr>
    </w:p>
    <w:tbl>
      <w:tblPr>
        <w:tblW w:w="0" w:type="auto"/>
        <w:tblCellMar>
          <w:left w:w="0" w:type="dxa"/>
          <w:right w:w="0" w:type="dxa"/>
        </w:tblCellMar>
        <w:tblLook w:val="04A0" w:firstRow="1" w:lastRow="0" w:firstColumn="1" w:lastColumn="0" w:noHBand="0" w:noVBand="1"/>
      </w:tblPr>
      <w:tblGrid>
        <w:gridCol w:w="1390"/>
        <w:gridCol w:w="454"/>
        <w:gridCol w:w="259"/>
        <w:gridCol w:w="733"/>
        <w:gridCol w:w="1264"/>
        <w:gridCol w:w="1032"/>
        <w:gridCol w:w="1037"/>
        <w:gridCol w:w="3453"/>
      </w:tblGrid>
      <w:tr w:rsidR="00CD1B85" w:rsidRPr="00CD1B85" w14:paraId="45DFA8DC" w14:textId="77777777">
        <w:trPr>
          <w:trHeight w:val="165"/>
        </w:trPr>
        <w:tc>
          <w:tcPr>
            <w:tcW w:w="319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563825B" w14:textId="77777777" w:rsidR="00CD1B85" w:rsidRPr="00CD1B85" w:rsidRDefault="00CD1B85" w:rsidP="00CD1B85">
            <w:pPr>
              <w:rPr>
                <w:rFonts w:ascii="Times New Roman" w:eastAsia="Times New Roman" w:hAnsi="Times New Roman" w:cs="Times New Roman"/>
                <w:kern w:val="0"/>
                <w:lang w:val="en-US" w:eastAsia="da-DK"/>
                <w14:ligatures w14:val="none"/>
              </w:rPr>
            </w:pPr>
            <w:r w:rsidRPr="00CD1B85">
              <w:rPr>
                <w:rFonts w:ascii="Helvetica Neue" w:eastAsia="Times New Roman" w:hAnsi="Helvetica Neue" w:cs="Times New Roman"/>
                <w:b/>
                <w:bCs/>
                <w:color w:val="000000"/>
                <w:kern w:val="0"/>
                <w:sz w:val="15"/>
                <w:szCs w:val="15"/>
                <w:lang w:val="en-US" w:eastAsia="da-DK"/>
                <w14:ligatures w14:val="none"/>
              </w:rPr>
              <w:t>CrowdStrike Holdings, Inc.</w:t>
            </w:r>
          </w:p>
        </w:tc>
        <w:tc>
          <w:tcPr>
            <w:tcW w:w="3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8CBDDE" w14:textId="77777777" w:rsidR="00CD1B85" w:rsidRPr="00CD1B85" w:rsidRDefault="00CD1B85" w:rsidP="00CD1B85">
            <w:pPr>
              <w:rPr>
                <w:rFonts w:ascii="Times New Roman" w:eastAsia="Times New Roman" w:hAnsi="Times New Roman" w:cs="Times New Roman"/>
                <w:kern w:val="0"/>
                <w:lang w:val="en-US" w:eastAsia="da-DK"/>
                <w14:ligatures w14:val="none"/>
              </w:rPr>
            </w:pPr>
            <w:r w:rsidRPr="00CD1B85">
              <w:rPr>
                <w:rFonts w:ascii="Helvetica Neue" w:eastAsia="Times New Roman" w:hAnsi="Helvetica Neue" w:cs="Times New Roman"/>
                <w:color w:val="000000"/>
                <w:kern w:val="0"/>
                <w:sz w:val="15"/>
                <w:szCs w:val="15"/>
                <w:lang w:val="en-US" w:eastAsia="da-DK"/>
                <w14:ligatures w14:val="none"/>
              </w:rPr>
              <w:t>2024</w:t>
            </w:r>
          </w:p>
        </w:tc>
        <w:tc>
          <w:tcPr>
            <w:tcW w:w="5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5CBB32" w14:textId="77777777" w:rsidR="00CD1B85" w:rsidRPr="00CD1B85" w:rsidRDefault="00CD1B85" w:rsidP="00CD1B85">
            <w:pPr>
              <w:rPr>
                <w:rFonts w:ascii="Times New Roman" w:eastAsia="Times New Roman" w:hAnsi="Times New Roman" w:cs="Times New Roman"/>
                <w:kern w:val="0"/>
                <w:lang w:val="en-US" w:eastAsia="da-DK"/>
                <w14:ligatures w14:val="none"/>
              </w:rPr>
            </w:pPr>
            <w:r w:rsidRPr="00CD1B85">
              <w:rPr>
                <w:rFonts w:ascii="Helvetica Neue" w:eastAsia="Times New Roman" w:hAnsi="Helvetica Neue" w:cs="Times New Roman"/>
                <w:color w:val="000000"/>
                <w:kern w:val="0"/>
                <w:sz w:val="15"/>
                <w:szCs w:val="15"/>
                <w:lang w:val="en-US" w:eastAsia="da-DK"/>
                <w14:ligatures w14:val="none"/>
              </w:rPr>
              <w:t>1</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866D4B" w14:textId="77777777" w:rsidR="00CD1B85" w:rsidRPr="00CD1B85" w:rsidRDefault="00CD1B85" w:rsidP="00CD1B85">
            <w:pPr>
              <w:rPr>
                <w:rFonts w:ascii="Times New Roman" w:eastAsia="Times New Roman" w:hAnsi="Times New Roman" w:cs="Times New Roman"/>
                <w:kern w:val="0"/>
                <w:lang w:val="en-US" w:eastAsia="da-DK"/>
                <w14:ligatures w14:val="none"/>
              </w:rPr>
            </w:pPr>
            <w:r w:rsidRPr="00CD1B85">
              <w:rPr>
                <w:rFonts w:ascii="Helvetica Neue" w:eastAsia="Times New Roman" w:hAnsi="Helvetica Neue" w:cs="Times New Roman"/>
                <w:color w:val="000000"/>
                <w:kern w:val="0"/>
                <w:sz w:val="15"/>
                <w:szCs w:val="15"/>
                <w:lang w:val="en-US" w:eastAsia="da-DK"/>
                <w14:ligatures w14:val="none"/>
              </w:rPr>
              <w:t>George Kurtz</w:t>
            </w:r>
          </w:p>
        </w:tc>
        <w:tc>
          <w:tcPr>
            <w:tcW w:w="36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1BA11A" w14:textId="77777777" w:rsidR="00CD1B85" w:rsidRPr="00CD1B85" w:rsidRDefault="00CD1B85" w:rsidP="00CD1B85">
            <w:pPr>
              <w:rPr>
                <w:rFonts w:ascii="Times New Roman" w:eastAsia="Times New Roman" w:hAnsi="Times New Roman" w:cs="Times New Roman"/>
                <w:kern w:val="0"/>
                <w:lang w:val="en-US" w:eastAsia="da-DK"/>
                <w14:ligatures w14:val="none"/>
              </w:rPr>
            </w:pPr>
            <w:r w:rsidRPr="00CD1B85">
              <w:rPr>
                <w:rFonts w:ascii="Helvetica Neue" w:eastAsia="Times New Roman" w:hAnsi="Helvetica Neue" w:cs="Times New Roman"/>
                <w:color w:val="000000"/>
                <w:kern w:val="0"/>
                <w:sz w:val="15"/>
                <w:szCs w:val="15"/>
                <w:lang w:val="en-US" w:eastAsia="da-DK"/>
                <w14:ligatures w14:val="none"/>
              </w:rPr>
              <w:t>President and Chief Executive Officer and Co-Founder</w:t>
            </w:r>
          </w:p>
        </w:tc>
        <w:tc>
          <w:tcPr>
            <w:tcW w:w="1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002788" w14:textId="77777777" w:rsidR="00CD1B85" w:rsidRPr="00CD1B85" w:rsidRDefault="00CD1B85" w:rsidP="00CD1B85">
            <w:pPr>
              <w:rPr>
                <w:rFonts w:ascii="Times New Roman" w:eastAsia="Times New Roman" w:hAnsi="Times New Roman" w:cs="Times New Roman"/>
                <w:kern w:val="0"/>
                <w:lang w:val="en-US" w:eastAsia="da-DK"/>
                <w14:ligatures w14:val="none"/>
              </w:rPr>
            </w:pPr>
            <w:r w:rsidRPr="00CD1B85">
              <w:rPr>
                <w:rFonts w:ascii="Helvetica Neue" w:eastAsia="Times New Roman" w:hAnsi="Helvetica Neue" w:cs="Times New Roman"/>
                <w:color w:val="000000"/>
                <w:kern w:val="0"/>
                <w:sz w:val="15"/>
                <w:szCs w:val="15"/>
                <w:lang w:val="en-US" w:eastAsia="da-DK"/>
                <w14:ligatures w14:val="none"/>
              </w:rPr>
              <w:t>CrowdStrike</w:t>
            </w:r>
          </w:p>
        </w:tc>
        <w:tc>
          <w:tcPr>
            <w:tcW w:w="9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F95204" w14:textId="77777777" w:rsidR="00CD1B85" w:rsidRPr="00CD1B85" w:rsidRDefault="00CD1B85" w:rsidP="00CD1B85">
            <w:pPr>
              <w:rPr>
                <w:rFonts w:ascii="Times New Roman" w:eastAsia="Times New Roman" w:hAnsi="Times New Roman" w:cs="Times New Roman"/>
                <w:kern w:val="0"/>
                <w:lang w:val="en-US" w:eastAsia="da-DK"/>
                <w14:ligatures w14:val="none"/>
              </w:rPr>
            </w:pPr>
            <w:r w:rsidRPr="00CD1B85">
              <w:rPr>
                <w:rFonts w:ascii="Helvetica Neue" w:eastAsia="Times New Roman" w:hAnsi="Helvetica Neue" w:cs="Times New Roman"/>
                <w:color w:val="000000"/>
                <w:kern w:val="0"/>
                <w:sz w:val="15"/>
                <w:szCs w:val="15"/>
                <w:lang w:val="en-US" w:eastAsia="da-DK"/>
                <w14:ligatures w14:val="none"/>
              </w:rPr>
              <w:t>company_rep</w:t>
            </w:r>
          </w:p>
        </w:tc>
        <w:tc>
          <w:tcPr>
            <w:tcW w:w="148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CC337A" w14:textId="77777777" w:rsidR="00CD1B85" w:rsidRPr="00CD1B85" w:rsidRDefault="00CD1B85" w:rsidP="00CD1B85">
            <w:pPr>
              <w:rPr>
                <w:rFonts w:ascii="Times New Roman" w:eastAsia="Times New Roman" w:hAnsi="Times New Roman" w:cs="Times New Roman"/>
                <w:kern w:val="0"/>
                <w:lang w:val="en-US" w:eastAsia="da-DK"/>
                <w14:ligatures w14:val="none"/>
              </w:rPr>
            </w:pPr>
            <w:r w:rsidRPr="00CD1B85">
              <w:rPr>
                <w:rFonts w:ascii="Helvetica Neue" w:eastAsia="Times New Roman" w:hAnsi="Helvetica Neue" w:cs="Times New Roman"/>
                <w:color w:val="000000"/>
                <w:kern w:val="0"/>
                <w:sz w:val="15"/>
                <w:szCs w:val="15"/>
                <w:lang w:val="en-US" w:eastAsia="da-DK"/>
                <w14:ligatures w14:val="none"/>
              </w:rPr>
              <w:t>AI, Consolidation, Cloud, Generative AI, Charlotte AI, Falcon platform, Vendor sprawl, ROI, Net-new ARR, Public sector, Microsoft competition, Cloud security, Data advantage, Cybersecurity skills gap, Threat Graph, Managed detection and response (MDR), SMB market, Falcon Go</w:t>
            </w:r>
          </w:p>
        </w:tc>
      </w:tr>
    </w:tbl>
    <w:p w14:paraId="5E7B8A81" w14:textId="77777777" w:rsidR="00B52676" w:rsidRPr="00651632" w:rsidRDefault="00B52676" w:rsidP="00C24E1C">
      <w:pPr>
        <w:rPr>
          <w:lang w:val="en-US"/>
        </w:rPr>
      </w:pPr>
    </w:p>
    <w:p w14:paraId="4211F18D" w14:textId="04D8C232" w:rsidR="00C05210" w:rsidRPr="00651632" w:rsidRDefault="00C05210" w:rsidP="00C24E1C">
      <w:pPr>
        <w:rPr>
          <w:lang w:val="en-US"/>
        </w:rPr>
      </w:pPr>
      <w:r w:rsidRPr="00651632">
        <w:rPr>
          <w:i/>
          <w:iCs/>
          <w:lang w:val="en-US"/>
        </w:rPr>
        <w:t>(for meget tekst)</w:t>
      </w:r>
    </w:p>
    <w:p w14:paraId="04E09C1B" w14:textId="77777777" w:rsidR="00C05210" w:rsidRPr="00651632" w:rsidRDefault="00C05210" w:rsidP="00C24E1C">
      <w:pPr>
        <w:rPr>
          <w:lang w:val="en-US"/>
        </w:rPr>
      </w:pPr>
    </w:p>
    <w:p w14:paraId="22D61E05" w14:textId="77777777" w:rsidR="004115B1" w:rsidRPr="00651632" w:rsidRDefault="004115B1" w:rsidP="00C24E1C">
      <w:pPr>
        <w:rPr>
          <w:lang w:val="en-US"/>
        </w:rPr>
      </w:pPr>
    </w:p>
    <w:p w14:paraId="4304CDBB" w14:textId="48589322" w:rsidR="004115B1" w:rsidRPr="00651632" w:rsidRDefault="004115B1" w:rsidP="00C24E1C">
      <w:pPr>
        <w:rPr>
          <w:b/>
          <w:bCs/>
          <w:lang w:val="en-US"/>
        </w:rPr>
      </w:pPr>
      <w:r w:rsidRPr="00651632">
        <w:rPr>
          <w:b/>
          <w:bCs/>
          <w:lang w:val="en-US"/>
        </w:rPr>
        <w:t>Sample #4</w:t>
      </w:r>
    </w:p>
    <w:p w14:paraId="1B49230A" w14:textId="77777777" w:rsidR="004115B1" w:rsidRPr="00651632" w:rsidRDefault="004115B1" w:rsidP="00C24E1C">
      <w:pPr>
        <w:rPr>
          <w:lang w:val="en-US"/>
        </w:rPr>
      </w:pPr>
    </w:p>
    <w:tbl>
      <w:tblPr>
        <w:tblW w:w="0" w:type="auto"/>
        <w:tblCellMar>
          <w:left w:w="0" w:type="dxa"/>
          <w:right w:w="0" w:type="dxa"/>
        </w:tblCellMar>
        <w:tblLook w:val="04A0" w:firstRow="1" w:lastRow="0" w:firstColumn="1" w:lastColumn="0" w:noHBand="0" w:noVBand="1"/>
      </w:tblPr>
      <w:tblGrid>
        <w:gridCol w:w="1501"/>
        <w:gridCol w:w="454"/>
        <w:gridCol w:w="272"/>
        <w:gridCol w:w="873"/>
        <w:gridCol w:w="1251"/>
        <w:gridCol w:w="657"/>
        <w:gridCol w:w="663"/>
        <w:gridCol w:w="3951"/>
      </w:tblGrid>
      <w:tr w:rsidR="004115B1" w:rsidRPr="004115B1" w14:paraId="7E175561" w14:textId="77777777">
        <w:trPr>
          <w:trHeight w:val="165"/>
        </w:trPr>
        <w:tc>
          <w:tcPr>
            <w:tcW w:w="319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7C8AD6E" w14:textId="77777777" w:rsidR="004115B1" w:rsidRPr="004115B1" w:rsidRDefault="004115B1" w:rsidP="004115B1">
            <w:pPr>
              <w:rPr>
                <w:rFonts w:ascii="Times New Roman" w:eastAsia="Times New Roman" w:hAnsi="Times New Roman" w:cs="Times New Roman"/>
                <w:kern w:val="0"/>
                <w:lang w:val="en-US" w:eastAsia="da-DK"/>
                <w14:ligatures w14:val="none"/>
              </w:rPr>
            </w:pPr>
            <w:r w:rsidRPr="004115B1">
              <w:rPr>
                <w:rFonts w:ascii="Helvetica Neue" w:eastAsia="Times New Roman" w:hAnsi="Helvetica Neue" w:cs="Times New Roman"/>
                <w:b/>
                <w:bCs/>
                <w:color w:val="000000"/>
                <w:kern w:val="0"/>
                <w:sz w:val="15"/>
                <w:szCs w:val="15"/>
                <w:lang w:val="en-US" w:eastAsia="da-DK"/>
                <w14:ligatures w14:val="none"/>
              </w:rPr>
              <w:t>Texas Instruments Incorporated</w:t>
            </w:r>
          </w:p>
        </w:tc>
        <w:tc>
          <w:tcPr>
            <w:tcW w:w="3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B2431B" w14:textId="77777777" w:rsidR="004115B1" w:rsidRPr="004115B1" w:rsidRDefault="004115B1" w:rsidP="004115B1">
            <w:pPr>
              <w:rPr>
                <w:rFonts w:ascii="Times New Roman" w:eastAsia="Times New Roman" w:hAnsi="Times New Roman" w:cs="Times New Roman"/>
                <w:kern w:val="0"/>
                <w:lang w:val="en-US" w:eastAsia="da-DK"/>
                <w14:ligatures w14:val="none"/>
              </w:rPr>
            </w:pPr>
            <w:r w:rsidRPr="004115B1">
              <w:rPr>
                <w:rFonts w:ascii="Helvetica Neue" w:eastAsia="Times New Roman" w:hAnsi="Helvetica Neue" w:cs="Times New Roman"/>
                <w:color w:val="000000"/>
                <w:kern w:val="0"/>
                <w:sz w:val="15"/>
                <w:szCs w:val="15"/>
                <w:lang w:val="en-US" w:eastAsia="da-DK"/>
                <w14:ligatures w14:val="none"/>
              </w:rPr>
              <w:t>2024</w:t>
            </w:r>
          </w:p>
        </w:tc>
        <w:tc>
          <w:tcPr>
            <w:tcW w:w="5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C53D18" w14:textId="77777777" w:rsidR="004115B1" w:rsidRPr="004115B1" w:rsidRDefault="004115B1" w:rsidP="004115B1">
            <w:pPr>
              <w:rPr>
                <w:rFonts w:ascii="Times New Roman" w:eastAsia="Times New Roman" w:hAnsi="Times New Roman" w:cs="Times New Roman"/>
                <w:kern w:val="0"/>
                <w:lang w:val="en-US" w:eastAsia="da-DK"/>
                <w14:ligatures w14:val="none"/>
              </w:rPr>
            </w:pPr>
            <w:r w:rsidRPr="004115B1">
              <w:rPr>
                <w:rFonts w:ascii="Helvetica Neue" w:eastAsia="Times New Roman" w:hAnsi="Helvetica Neue" w:cs="Times New Roman"/>
                <w:color w:val="000000"/>
                <w:kern w:val="0"/>
                <w:sz w:val="15"/>
                <w:szCs w:val="15"/>
                <w:lang w:val="en-US" w:eastAsia="da-DK"/>
                <w14:ligatures w14:val="none"/>
              </w:rPr>
              <w:t>3</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C5BD34" w14:textId="77777777" w:rsidR="004115B1" w:rsidRPr="004115B1" w:rsidRDefault="004115B1" w:rsidP="004115B1">
            <w:pPr>
              <w:rPr>
                <w:rFonts w:ascii="Times New Roman" w:eastAsia="Times New Roman" w:hAnsi="Times New Roman" w:cs="Times New Roman"/>
                <w:kern w:val="0"/>
                <w:lang w:val="en-US" w:eastAsia="da-DK"/>
                <w14:ligatures w14:val="none"/>
              </w:rPr>
            </w:pPr>
            <w:r w:rsidRPr="004115B1">
              <w:rPr>
                <w:rFonts w:ascii="Helvetica Neue" w:eastAsia="Times New Roman" w:hAnsi="Helvetica Neue" w:cs="Times New Roman"/>
                <w:color w:val="000000"/>
                <w:kern w:val="0"/>
                <w:sz w:val="15"/>
                <w:szCs w:val="15"/>
                <w:lang w:val="en-US" w:eastAsia="da-DK"/>
                <w14:ligatures w14:val="none"/>
              </w:rPr>
              <w:t>Tore Svanberg</w:t>
            </w:r>
          </w:p>
        </w:tc>
        <w:tc>
          <w:tcPr>
            <w:tcW w:w="36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F8348E" w14:textId="77777777" w:rsidR="004115B1" w:rsidRPr="004115B1" w:rsidRDefault="004115B1" w:rsidP="004115B1">
            <w:pPr>
              <w:rPr>
                <w:rFonts w:ascii="Times New Roman" w:eastAsia="Times New Roman" w:hAnsi="Times New Roman" w:cs="Times New Roman"/>
                <w:kern w:val="0"/>
                <w:lang w:val="en-US" w:eastAsia="da-DK"/>
                <w14:ligatures w14:val="none"/>
              </w:rPr>
            </w:pPr>
            <w:r w:rsidRPr="004115B1">
              <w:rPr>
                <w:rFonts w:ascii="Helvetica Neue" w:eastAsia="Times New Roman" w:hAnsi="Helvetica Neue" w:cs="Times New Roman"/>
                <w:color w:val="000000"/>
                <w:kern w:val="0"/>
                <w:sz w:val="15"/>
                <w:szCs w:val="15"/>
                <w:lang w:val="en-US" w:eastAsia="da-DK"/>
                <w14:ligatures w14:val="none"/>
              </w:rPr>
              <w:t>Analyst</w:t>
            </w:r>
          </w:p>
        </w:tc>
        <w:tc>
          <w:tcPr>
            <w:tcW w:w="1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04FC10" w14:textId="77777777" w:rsidR="004115B1" w:rsidRPr="004115B1" w:rsidRDefault="004115B1" w:rsidP="004115B1">
            <w:pPr>
              <w:rPr>
                <w:rFonts w:ascii="Times New Roman" w:eastAsia="Times New Roman" w:hAnsi="Times New Roman" w:cs="Times New Roman"/>
                <w:kern w:val="0"/>
                <w:lang w:val="en-US" w:eastAsia="da-DK"/>
                <w14:ligatures w14:val="none"/>
              </w:rPr>
            </w:pPr>
            <w:r w:rsidRPr="004115B1">
              <w:rPr>
                <w:rFonts w:ascii="Helvetica Neue" w:eastAsia="Times New Roman" w:hAnsi="Helvetica Neue" w:cs="Times New Roman"/>
                <w:color w:val="000000"/>
                <w:kern w:val="0"/>
                <w:sz w:val="15"/>
                <w:szCs w:val="15"/>
                <w:lang w:val="en-US" w:eastAsia="da-DK"/>
                <w14:ligatures w14:val="none"/>
              </w:rPr>
              <w:t>Stifel</w:t>
            </w:r>
          </w:p>
        </w:tc>
        <w:tc>
          <w:tcPr>
            <w:tcW w:w="9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46A870" w14:textId="77777777" w:rsidR="004115B1" w:rsidRPr="004115B1" w:rsidRDefault="004115B1" w:rsidP="004115B1">
            <w:pPr>
              <w:rPr>
                <w:rFonts w:ascii="Times New Roman" w:eastAsia="Times New Roman" w:hAnsi="Times New Roman" w:cs="Times New Roman"/>
                <w:kern w:val="0"/>
                <w:lang w:val="en-US" w:eastAsia="da-DK"/>
                <w14:ligatures w14:val="none"/>
              </w:rPr>
            </w:pPr>
            <w:r w:rsidRPr="004115B1">
              <w:rPr>
                <w:rFonts w:ascii="Helvetica Neue" w:eastAsia="Times New Roman" w:hAnsi="Helvetica Neue" w:cs="Times New Roman"/>
                <w:color w:val="000000"/>
                <w:kern w:val="0"/>
                <w:sz w:val="15"/>
                <w:szCs w:val="15"/>
                <w:lang w:val="en-US" w:eastAsia="da-DK"/>
                <w14:ligatures w14:val="none"/>
              </w:rPr>
              <w:t>analyst</w:t>
            </w:r>
          </w:p>
        </w:tc>
        <w:tc>
          <w:tcPr>
            <w:tcW w:w="148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B89421" w14:textId="77777777" w:rsidR="004115B1" w:rsidRPr="004115B1" w:rsidRDefault="004115B1" w:rsidP="004115B1">
            <w:pPr>
              <w:rPr>
                <w:rFonts w:ascii="Times New Roman" w:eastAsia="Times New Roman" w:hAnsi="Times New Roman" w:cs="Times New Roman"/>
                <w:kern w:val="0"/>
                <w:lang w:val="en-US" w:eastAsia="da-DK"/>
                <w14:ligatures w14:val="none"/>
              </w:rPr>
            </w:pPr>
            <w:r w:rsidRPr="004115B1">
              <w:rPr>
                <w:rFonts w:ascii="Helvetica Neue" w:eastAsia="Times New Roman" w:hAnsi="Helvetica Neue" w:cs="Times New Roman"/>
                <w:color w:val="000000"/>
                <w:kern w:val="0"/>
                <w:sz w:val="15"/>
                <w:szCs w:val="15"/>
                <w:lang w:val="en-US" w:eastAsia="da-DK"/>
                <w14:ligatures w14:val="none"/>
              </w:rPr>
              <w:t>industrial market, lead times, inventory, end-market stabilization, sell-through perspective, end consumption, factory automation, motor drive, visibility, orders, Chinese customers, non-Chinese customers, interest rates, US election, CapEx cycle, industrial customers, portfolio diversity, service levels, market share</w:t>
            </w:r>
          </w:p>
        </w:tc>
      </w:tr>
    </w:tbl>
    <w:p w14:paraId="013AA3D6" w14:textId="546E584B" w:rsidR="00651632" w:rsidRPr="00651632" w:rsidRDefault="00651632" w:rsidP="00651632">
      <w:pPr>
        <w:rPr>
          <w:lang w:val="en-US"/>
        </w:rPr>
      </w:pPr>
    </w:p>
    <w:p w14:paraId="41AC08F5" w14:textId="77777777" w:rsidR="00651632" w:rsidRPr="00651632" w:rsidRDefault="00651632" w:rsidP="00651632">
      <w:pPr>
        <w:rPr>
          <w:lang w:val="en-US"/>
        </w:rPr>
      </w:pPr>
      <w:r w:rsidRPr="00651632">
        <w:rPr>
          <w:b/>
          <w:bCs/>
          <w:lang w:val="en-US"/>
        </w:rPr>
        <w:t>Operator</w:t>
      </w:r>
      <w:r w:rsidRPr="00651632">
        <w:rPr>
          <w:lang w:val="en-US"/>
        </w:rPr>
        <w:t>: Thank you. And our last question comes from the line of Tore Svanberg with Stifel. Please proceed with your question.</w:t>
      </w:r>
    </w:p>
    <w:p w14:paraId="7FE06C07" w14:textId="77777777" w:rsidR="00651632" w:rsidRPr="00651632" w:rsidRDefault="00651632" w:rsidP="00651632">
      <w:pPr>
        <w:rPr>
          <w:lang w:val="en-US"/>
        </w:rPr>
      </w:pPr>
      <w:r w:rsidRPr="00651632">
        <w:rPr>
          <w:b/>
          <w:bCs/>
          <w:lang w:val="en-US"/>
        </w:rPr>
        <w:t>Tore Svanberg</w:t>
      </w:r>
      <w:r w:rsidRPr="00651632">
        <w:rPr>
          <w:lang w:val="en-US"/>
        </w:rPr>
        <w:t>: Yes, thank you for squeezing me in. I had a follow up question on the industrial market. Obviously, lead times are short and you have inventory. But I'm just wondering from an end-market or a sell-through perspective, is it fair to say that, that market is stabilizing? Is it getting worse, is it better? I know you called out those two segments that are perhaps starting to stabilize, but any further read on the end consumption there actually getting better or worse?</w:t>
      </w:r>
    </w:p>
    <w:p w14:paraId="5F9D49B8" w14:textId="77777777" w:rsidR="00651632" w:rsidRPr="00651632" w:rsidRDefault="00651632" w:rsidP="00651632">
      <w:pPr>
        <w:rPr>
          <w:lang w:val="en-US"/>
        </w:rPr>
      </w:pPr>
      <w:r w:rsidRPr="00651632">
        <w:rPr>
          <w:b/>
          <w:bCs/>
          <w:lang w:val="en-US"/>
        </w:rPr>
        <w:t>Haviv Ilan</w:t>
      </w:r>
      <w:r w:rsidRPr="00651632">
        <w:rPr>
          <w:lang w:val="en-US"/>
        </w:rPr>
        <w:t>: Yes. Just to repeat, Tore, thanks for the question and just repeating what I said. I think most of the sectors are hovering because we've seen like three or four quarters hovering at the same level more or less, okay. So I would say, you call it is there an inventory correction there or not? I mean, seasonality would say that industrial would grow, for example, in Q2 or Q3 and it didn't. So you can argue that there is some inventory correction at customers and that's the reason for my prepared remarks. But at least, I do believe that they have stabilized from a revenue perspective. I will say that the only -- and these are large sectors for TI. I will say that this is not done on the factory automation and motor drive, which is kind of this automation sector for TI, that was my only other color that I've added, Tore. And I don't know, Dave, anything to add here.</w:t>
      </w:r>
    </w:p>
    <w:p w14:paraId="3021F761" w14:textId="77777777" w:rsidR="00651632" w:rsidRPr="00651632" w:rsidRDefault="00651632" w:rsidP="00651632">
      <w:pPr>
        <w:rPr>
          <w:lang w:val="en-US"/>
        </w:rPr>
      </w:pPr>
      <w:r w:rsidRPr="00651632">
        <w:rPr>
          <w:b/>
          <w:bCs/>
          <w:lang w:val="en-US"/>
        </w:rPr>
        <w:t>Dave Pahl</w:t>
      </w:r>
      <w:r w:rsidRPr="00651632">
        <w:rPr>
          <w:lang w:val="en-US"/>
        </w:rPr>
        <w:t>: I think that's good.</w:t>
      </w:r>
    </w:p>
    <w:p w14:paraId="221C0E6B" w14:textId="77777777" w:rsidR="00651632" w:rsidRPr="00651632" w:rsidRDefault="00651632" w:rsidP="00651632">
      <w:pPr>
        <w:rPr>
          <w:lang w:val="en-US"/>
        </w:rPr>
      </w:pPr>
      <w:r w:rsidRPr="00651632">
        <w:rPr>
          <w:b/>
          <w:bCs/>
          <w:lang w:val="en-US"/>
        </w:rPr>
        <w:t>Haviv Ilan</w:t>
      </w:r>
      <w:r w:rsidRPr="00651632">
        <w:rPr>
          <w:lang w:val="en-US"/>
        </w:rPr>
        <w:t>: That's good. Okay.</w:t>
      </w:r>
    </w:p>
    <w:p w14:paraId="2961F1F8" w14:textId="77777777" w:rsidR="00651632" w:rsidRPr="00651632" w:rsidRDefault="00651632" w:rsidP="00651632">
      <w:pPr>
        <w:rPr>
          <w:lang w:val="en-US"/>
        </w:rPr>
      </w:pPr>
      <w:r w:rsidRPr="00651632">
        <w:rPr>
          <w:b/>
          <w:bCs/>
          <w:lang w:val="en-US"/>
        </w:rPr>
        <w:t>Dave Pahl</w:t>
      </w:r>
      <w:r w:rsidRPr="00651632">
        <w:rPr>
          <w:lang w:val="en-US"/>
        </w:rPr>
        <w:t>: Do you have any follow-on, Tore?</w:t>
      </w:r>
    </w:p>
    <w:p w14:paraId="2D8C7B6E" w14:textId="77777777" w:rsidR="00651632" w:rsidRPr="00651632" w:rsidRDefault="00651632" w:rsidP="00651632">
      <w:pPr>
        <w:rPr>
          <w:lang w:val="en-US"/>
        </w:rPr>
      </w:pPr>
      <w:r w:rsidRPr="00651632">
        <w:rPr>
          <w:b/>
          <w:bCs/>
          <w:lang w:val="en-US"/>
        </w:rPr>
        <w:t>Tore Svanberg</w:t>
      </w:r>
      <w:r w:rsidRPr="00651632">
        <w:rPr>
          <w:lang w:val="en-US"/>
        </w:rPr>
        <w:t xml:space="preserve">: Yes. Just one last question. So going back to the whole topic about visibility orders and so on and so forth. When you talk to your customers, especially some of your non Chinese customers, is there a sense that everyone is just waiting for rates to come down, getting through the US election because it does feel like there's like some sort of a CapEx cycle coming, but everyone just waiting on the sidelines. When you talk to some of your biggest industrial customers, do you get a sense that they're waiting for that or is this is more </w:t>
      </w:r>
      <w:r w:rsidRPr="00651632">
        <w:rPr>
          <w:lang w:val="en-US"/>
        </w:rPr>
        <w:lastRenderedPageBreak/>
        <w:t>just about, hey, once a spending comes back with better rates and so on and so forth, we're sort of back to the race.</w:t>
      </w:r>
    </w:p>
    <w:p w14:paraId="0167F79E" w14:textId="77777777" w:rsidR="00651632" w:rsidRPr="00651632" w:rsidRDefault="00651632" w:rsidP="00651632">
      <w:pPr>
        <w:rPr>
          <w:lang w:val="en-US"/>
        </w:rPr>
      </w:pPr>
      <w:r w:rsidRPr="00651632">
        <w:rPr>
          <w:b/>
          <w:bCs/>
          <w:lang w:val="en-US"/>
        </w:rPr>
        <w:t>Haviv Ilan</w:t>
      </w:r>
      <w:r w:rsidRPr="00651632">
        <w:rPr>
          <w:lang w:val="en-US"/>
        </w:rPr>
        <w:t>: Short answer is no. I don't hear that at least. I don't think if they think that they would tell me anyhow. But what I think is important to remember and I think they value that because I hear it from the meetings I have that when they need it we have it, okay. And we are -- most of our portfolio is very diverse, long-lived and we let the customers know what -- where we have enough inventory to serve them as they needed and when they are more kind of, call it unique, and smaller part of our portfolio where the lead times are a little bit longer and we require more visibility. I think we are differentiated in that sense. Customers appreciate it. And hopefully, we can maintain that level of support through the next cycle and work on our market share and I think that is what customers expect and I think TI can outperform in that sense.</w:t>
      </w:r>
    </w:p>
    <w:p w14:paraId="0AD37651" w14:textId="0C9314E9" w:rsidR="004115B1" w:rsidRPr="00651632" w:rsidRDefault="00651632" w:rsidP="00651632">
      <w:pPr>
        <w:rPr>
          <w:lang w:val="en-US"/>
        </w:rPr>
      </w:pPr>
      <w:r w:rsidRPr="00651632">
        <w:rPr>
          <w:b/>
          <w:bCs/>
          <w:lang w:val="en-US"/>
        </w:rPr>
        <w:t>Tore Svanberg</w:t>
      </w:r>
      <w:r w:rsidRPr="00651632">
        <w:rPr>
          <w:lang w:val="en-US"/>
        </w:rPr>
        <w:t>: Very helpful. Thank you.</w:t>
      </w:r>
    </w:p>
    <w:p w14:paraId="273FE643" w14:textId="77777777" w:rsidR="004115B1" w:rsidRPr="00651632" w:rsidRDefault="004115B1" w:rsidP="00C24E1C">
      <w:pPr>
        <w:rPr>
          <w:lang w:val="en-US"/>
        </w:rPr>
      </w:pPr>
    </w:p>
    <w:p w14:paraId="7B3C2804" w14:textId="77777777" w:rsidR="00CD1B85" w:rsidRPr="00651632" w:rsidRDefault="00CD1B85" w:rsidP="00C24E1C">
      <w:pPr>
        <w:rPr>
          <w:lang w:val="en-US"/>
        </w:rPr>
      </w:pPr>
    </w:p>
    <w:p w14:paraId="59E70BCF" w14:textId="7BDF0437" w:rsidR="00F47024" w:rsidRPr="00651632" w:rsidRDefault="00F47024" w:rsidP="00C24E1C">
      <w:pPr>
        <w:rPr>
          <w:lang w:val="en-US"/>
        </w:rPr>
      </w:pPr>
      <w:r w:rsidRPr="00651632">
        <w:rPr>
          <w:b/>
          <w:bCs/>
          <w:lang w:val="en-US"/>
        </w:rPr>
        <w:t>Sample #</w:t>
      </w:r>
      <w:r w:rsidR="004115B1" w:rsidRPr="00651632">
        <w:rPr>
          <w:b/>
          <w:bCs/>
          <w:lang w:val="en-US"/>
        </w:rPr>
        <w:t>5</w:t>
      </w:r>
    </w:p>
    <w:p w14:paraId="0EFF2D6E" w14:textId="77777777" w:rsidR="00F47024" w:rsidRPr="00651632" w:rsidRDefault="00F47024" w:rsidP="00C24E1C">
      <w:pPr>
        <w:rPr>
          <w:lang w:val="en-US"/>
        </w:rPr>
      </w:pPr>
    </w:p>
    <w:tbl>
      <w:tblPr>
        <w:tblW w:w="0" w:type="auto"/>
        <w:tblCellMar>
          <w:left w:w="0" w:type="dxa"/>
          <w:right w:w="0" w:type="dxa"/>
        </w:tblCellMar>
        <w:tblLook w:val="04A0" w:firstRow="1" w:lastRow="0" w:firstColumn="1" w:lastColumn="0" w:noHBand="0" w:noVBand="1"/>
      </w:tblPr>
      <w:tblGrid>
        <w:gridCol w:w="1313"/>
        <w:gridCol w:w="454"/>
        <w:gridCol w:w="275"/>
        <w:gridCol w:w="854"/>
        <w:gridCol w:w="1279"/>
        <w:gridCol w:w="807"/>
        <w:gridCol w:w="666"/>
        <w:gridCol w:w="3974"/>
      </w:tblGrid>
      <w:tr w:rsidR="00712707" w:rsidRPr="00712707" w14:paraId="6FB29589" w14:textId="77777777">
        <w:trPr>
          <w:trHeight w:val="165"/>
        </w:trPr>
        <w:tc>
          <w:tcPr>
            <w:tcW w:w="319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2ECD7A9" w14:textId="77777777" w:rsidR="00712707" w:rsidRPr="00712707" w:rsidRDefault="00712707" w:rsidP="00712707">
            <w:pPr>
              <w:rPr>
                <w:rFonts w:ascii="Times New Roman" w:eastAsia="Times New Roman" w:hAnsi="Times New Roman" w:cs="Times New Roman"/>
                <w:kern w:val="0"/>
                <w:lang w:val="en-US" w:eastAsia="da-DK"/>
                <w14:ligatures w14:val="none"/>
              </w:rPr>
            </w:pPr>
            <w:r w:rsidRPr="00712707">
              <w:rPr>
                <w:rFonts w:ascii="Helvetica Neue" w:eastAsia="Times New Roman" w:hAnsi="Helvetica Neue" w:cs="Times New Roman"/>
                <w:b/>
                <w:bCs/>
                <w:color w:val="000000"/>
                <w:kern w:val="0"/>
                <w:sz w:val="15"/>
                <w:szCs w:val="15"/>
                <w:lang w:val="en-US" w:eastAsia="da-DK"/>
                <w14:ligatures w14:val="none"/>
              </w:rPr>
              <w:t>GoDaddy Inc.</w:t>
            </w:r>
          </w:p>
        </w:tc>
        <w:tc>
          <w:tcPr>
            <w:tcW w:w="3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1A525A" w14:textId="77777777" w:rsidR="00712707" w:rsidRPr="00712707" w:rsidRDefault="00712707" w:rsidP="00712707">
            <w:pPr>
              <w:rPr>
                <w:rFonts w:ascii="Times New Roman" w:eastAsia="Times New Roman" w:hAnsi="Times New Roman" w:cs="Times New Roman"/>
                <w:kern w:val="0"/>
                <w:lang w:val="en-US" w:eastAsia="da-DK"/>
                <w14:ligatures w14:val="none"/>
              </w:rPr>
            </w:pPr>
            <w:r w:rsidRPr="00712707">
              <w:rPr>
                <w:rFonts w:ascii="Helvetica Neue" w:eastAsia="Times New Roman" w:hAnsi="Helvetica Neue" w:cs="Times New Roman"/>
                <w:color w:val="000000"/>
                <w:kern w:val="0"/>
                <w:sz w:val="15"/>
                <w:szCs w:val="15"/>
                <w:lang w:val="en-US" w:eastAsia="da-DK"/>
                <w14:ligatures w14:val="none"/>
              </w:rPr>
              <w:t>2024</w:t>
            </w:r>
          </w:p>
        </w:tc>
        <w:tc>
          <w:tcPr>
            <w:tcW w:w="5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D60629" w14:textId="77777777" w:rsidR="00712707" w:rsidRPr="00712707" w:rsidRDefault="00712707" w:rsidP="00712707">
            <w:pPr>
              <w:rPr>
                <w:rFonts w:ascii="Times New Roman" w:eastAsia="Times New Roman" w:hAnsi="Times New Roman" w:cs="Times New Roman"/>
                <w:kern w:val="0"/>
                <w:lang w:val="en-US" w:eastAsia="da-DK"/>
                <w14:ligatures w14:val="none"/>
              </w:rPr>
            </w:pPr>
            <w:r w:rsidRPr="00712707">
              <w:rPr>
                <w:rFonts w:ascii="Helvetica Neue" w:eastAsia="Times New Roman" w:hAnsi="Helvetica Neue" w:cs="Times New Roman"/>
                <w:color w:val="000000"/>
                <w:kern w:val="0"/>
                <w:sz w:val="15"/>
                <w:szCs w:val="15"/>
                <w:lang w:val="en-US" w:eastAsia="da-DK"/>
                <w14:ligatures w14:val="none"/>
              </w:rPr>
              <w:t>3</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B726F7" w14:textId="77777777" w:rsidR="00712707" w:rsidRPr="00712707" w:rsidRDefault="00712707" w:rsidP="00712707">
            <w:pPr>
              <w:rPr>
                <w:rFonts w:ascii="Times New Roman" w:eastAsia="Times New Roman" w:hAnsi="Times New Roman" w:cs="Times New Roman"/>
                <w:kern w:val="0"/>
                <w:lang w:val="en-US" w:eastAsia="da-DK"/>
                <w14:ligatures w14:val="none"/>
              </w:rPr>
            </w:pPr>
            <w:r w:rsidRPr="00712707">
              <w:rPr>
                <w:rFonts w:ascii="Helvetica Neue" w:eastAsia="Times New Roman" w:hAnsi="Helvetica Neue" w:cs="Times New Roman"/>
                <w:color w:val="000000"/>
                <w:kern w:val="0"/>
                <w:sz w:val="15"/>
                <w:szCs w:val="15"/>
                <w:lang w:val="en-US" w:eastAsia="da-DK"/>
                <w14:ligatures w14:val="none"/>
              </w:rPr>
              <w:t>Elizabeth Elliott</w:t>
            </w:r>
          </w:p>
        </w:tc>
        <w:tc>
          <w:tcPr>
            <w:tcW w:w="36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5EBAEE" w14:textId="77777777" w:rsidR="00712707" w:rsidRPr="00712707" w:rsidRDefault="00712707" w:rsidP="00712707">
            <w:pPr>
              <w:rPr>
                <w:rFonts w:ascii="Times New Roman" w:eastAsia="Times New Roman" w:hAnsi="Times New Roman" w:cs="Times New Roman"/>
                <w:kern w:val="0"/>
                <w:lang w:val="en-US" w:eastAsia="da-DK"/>
                <w14:ligatures w14:val="none"/>
              </w:rPr>
            </w:pPr>
            <w:r w:rsidRPr="00712707">
              <w:rPr>
                <w:rFonts w:ascii="Helvetica Neue" w:eastAsia="Times New Roman" w:hAnsi="Helvetica Neue" w:cs="Times New Roman"/>
                <w:color w:val="000000"/>
                <w:kern w:val="0"/>
                <w:sz w:val="15"/>
                <w:szCs w:val="15"/>
                <w:lang w:val="en-US" w:eastAsia="da-DK"/>
                <w14:ligatures w14:val="none"/>
              </w:rPr>
              <w:t>Analyst</w:t>
            </w:r>
          </w:p>
        </w:tc>
        <w:tc>
          <w:tcPr>
            <w:tcW w:w="1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361734" w14:textId="77777777" w:rsidR="00712707" w:rsidRPr="00712707" w:rsidRDefault="00712707" w:rsidP="00712707">
            <w:pPr>
              <w:rPr>
                <w:rFonts w:ascii="Times New Roman" w:eastAsia="Times New Roman" w:hAnsi="Times New Roman" w:cs="Times New Roman"/>
                <w:kern w:val="0"/>
                <w:lang w:val="en-US" w:eastAsia="da-DK"/>
                <w14:ligatures w14:val="none"/>
              </w:rPr>
            </w:pPr>
            <w:r w:rsidRPr="00712707">
              <w:rPr>
                <w:rFonts w:ascii="Helvetica Neue" w:eastAsia="Times New Roman" w:hAnsi="Helvetica Neue" w:cs="Times New Roman"/>
                <w:color w:val="000000"/>
                <w:kern w:val="0"/>
                <w:sz w:val="15"/>
                <w:szCs w:val="15"/>
                <w:lang w:val="en-US" w:eastAsia="da-DK"/>
                <w14:ligatures w14:val="none"/>
              </w:rPr>
              <w:t>Morgan Stanley</w:t>
            </w:r>
          </w:p>
        </w:tc>
        <w:tc>
          <w:tcPr>
            <w:tcW w:w="9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24D817" w14:textId="77777777" w:rsidR="00712707" w:rsidRPr="00712707" w:rsidRDefault="00712707" w:rsidP="00712707">
            <w:pPr>
              <w:rPr>
                <w:rFonts w:ascii="Times New Roman" w:eastAsia="Times New Roman" w:hAnsi="Times New Roman" w:cs="Times New Roman"/>
                <w:kern w:val="0"/>
                <w:lang w:val="en-US" w:eastAsia="da-DK"/>
                <w14:ligatures w14:val="none"/>
              </w:rPr>
            </w:pPr>
            <w:r w:rsidRPr="00712707">
              <w:rPr>
                <w:rFonts w:ascii="Helvetica Neue" w:eastAsia="Times New Roman" w:hAnsi="Helvetica Neue" w:cs="Times New Roman"/>
                <w:color w:val="000000"/>
                <w:kern w:val="0"/>
                <w:sz w:val="15"/>
                <w:szCs w:val="15"/>
                <w:lang w:val="en-US" w:eastAsia="da-DK"/>
                <w14:ligatures w14:val="none"/>
              </w:rPr>
              <w:t>analyst</w:t>
            </w:r>
          </w:p>
        </w:tc>
        <w:tc>
          <w:tcPr>
            <w:tcW w:w="148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82DF06" w14:textId="77777777" w:rsidR="00712707" w:rsidRPr="00712707" w:rsidRDefault="00712707" w:rsidP="00712707">
            <w:pPr>
              <w:rPr>
                <w:rFonts w:ascii="Times New Roman" w:eastAsia="Times New Roman" w:hAnsi="Times New Roman" w:cs="Times New Roman"/>
                <w:kern w:val="0"/>
                <w:lang w:val="en-US" w:eastAsia="da-DK"/>
                <w14:ligatures w14:val="none"/>
              </w:rPr>
            </w:pPr>
            <w:r w:rsidRPr="00712707">
              <w:rPr>
                <w:rFonts w:ascii="Helvetica Neue" w:eastAsia="Times New Roman" w:hAnsi="Helvetica Neue" w:cs="Times New Roman"/>
                <w:color w:val="000000"/>
                <w:kern w:val="0"/>
                <w:sz w:val="15"/>
                <w:szCs w:val="15"/>
                <w:lang w:val="en-US" w:eastAsia="da-DK"/>
                <w14:ligatures w14:val="none"/>
              </w:rPr>
              <w:t>Pricing and Bundling (Core Platform Expansion), Margin Contraction (Q4 Outlook), Marketing Initiatives, Future Margin Levers</w:t>
            </w:r>
          </w:p>
        </w:tc>
      </w:tr>
    </w:tbl>
    <w:p w14:paraId="2CA9830F" w14:textId="77777777" w:rsidR="00934724" w:rsidRPr="00651632" w:rsidRDefault="00934724" w:rsidP="00C24E1C">
      <w:pPr>
        <w:rPr>
          <w:lang w:val="en-US"/>
        </w:rPr>
      </w:pPr>
    </w:p>
    <w:p w14:paraId="6153307A" w14:textId="77777777" w:rsidR="00ED434E" w:rsidRPr="00651632" w:rsidRDefault="00ED434E" w:rsidP="00ED434E">
      <w:pPr>
        <w:rPr>
          <w:lang w:val="en-US"/>
        </w:rPr>
      </w:pPr>
      <w:r w:rsidRPr="00651632">
        <w:rPr>
          <w:b/>
          <w:bCs/>
          <w:lang w:val="en-US"/>
        </w:rPr>
        <w:t>Christie Masoner</w:t>
      </w:r>
      <w:r w:rsidRPr="00651632">
        <w:rPr>
          <w:lang w:val="en-US"/>
        </w:rPr>
        <w:t>: Our next question comes from the line of Elizabeth Porter from Morgan Stanley. Elizabeth, please go ahead.</w:t>
      </w:r>
    </w:p>
    <w:p w14:paraId="4F77A8DD" w14:textId="77777777" w:rsidR="00ED434E" w:rsidRPr="00651632" w:rsidRDefault="00ED434E" w:rsidP="00ED434E">
      <w:pPr>
        <w:rPr>
          <w:lang w:val="en-US"/>
        </w:rPr>
      </w:pPr>
      <w:r w:rsidRPr="00651632">
        <w:rPr>
          <w:b/>
          <w:bCs/>
          <w:lang w:val="en-US"/>
        </w:rPr>
        <w:t>Mark McCaffrey</w:t>
      </w:r>
      <w:r w:rsidRPr="00651632">
        <w:rPr>
          <w:lang w:val="en-US"/>
        </w:rPr>
        <w:t>: Hey, Elizabeth.</w:t>
      </w:r>
    </w:p>
    <w:p w14:paraId="3C95F962" w14:textId="77777777" w:rsidR="00ED434E" w:rsidRPr="00651632" w:rsidRDefault="00ED434E" w:rsidP="00ED434E">
      <w:pPr>
        <w:rPr>
          <w:lang w:val="en-US"/>
        </w:rPr>
      </w:pPr>
      <w:r w:rsidRPr="00651632">
        <w:rPr>
          <w:b/>
          <w:bCs/>
          <w:lang w:val="en-US"/>
        </w:rPr>
        <w:t>Elizabeth Elliott</w:t>
      </w:r>
      <w:r w:rsidRPr="00651632">
        <w:rPr>
          <w:lang w:val="en-US"/>
        </w:rPr>
        <w:t>: Hi, thanks so much. I wanted to just circle back on the pricing and bundling expanding into the core platform in Q4. And when we think about the A&amp;C segment, you guys saw a big improvement with this strategy and kind of growth there almost doubled. So how should we think about the benefit unfolding for the core segment where this bookings have been a little bit more muted in the 3% to 4% range? Is there anything we should consider about the opportunity in core being larger or smaller than what you saw with productivity?</w:t>
      </w:r>
    </w:p>
    <w:p w14:paraId="608CE8EF" w14:textId="77777777" w:rsidR="00ED434E" w:rsidRPr="00651632" w:rsidRDefault="00ED434E" w:rsidP="00ED434E">
      <w:pPr>
        <w:rPr>
          <w:lang w:val="en-US"/>
        </w:rPr>
      </w:pPr>
      <w:r w:rsidRPr="00651632">
        <w:rPr>
          <w:b/>
          <w:bCs/>
          <w:lang w:val="en-US"/>
        </w:rPr>
        <w:t>Aman Bhutani</w:t>
      </w:r>
      <w:r w:rsidRPr="00651632">
        <w:rPr>
          <w:lang w:val="en-US"/>
        </w:rPr>
        <w:t>: Yes, Elizabeth. It's a little too early to sort of putting numbers on it. But we will definitely talk more about it in the next quarter's call and from there. Generally speaking, our approach is the same. The way we're using the data, the way we're cohorting customers, the way we're testing the price elasticity curve, the way we're creating it, the way we sort of decide where to go on it. All of that methodology is similar, but it takes us really sort of getting into that customer cohort in a few weeks of executing that plan to really see what it's going to be. What we do see so far is that we are ready to start on it in Q4, but likely it will take a quarter or more for us to get that run rate going where we can talk about it with a little bit more data than we have today.</w:t>
      </w:r>
    </w:p>
    <w:p w14:paraId="18D10BD8" w14:textId="77777777" w:rsidR="00ED434E" w:rsidRPr="00651632" w:rsidRDefault="00ED434E" w:rsidP="00ED434E">
      <w:pPr>
        <w:rPr>
          <w:lang w:val="en-US"/>
        </w:rPr>
      </w:pPr>
      <w:r w:rsidRPr="00651632">
        <w:rPr>
          <w:b/>
          <w:bCs/>
          <w:lang w:val="en-US"/>
        </w:rPr>
        <w:t>Mark McCaffrey</w:t>
      </w:r>
      <w:r w:rsidRPr="00651632">
        <w:rPr>
          <w:lang w:val="en-US"/>
        </w:rPr>
        <w:t>: Yes. And Elizabeth, nothing to change what we've put out there as guidance for Q4. We're talking about the initial steps of it, and then we'll talk about 2025 when we get to the fourth quarter earnings call.</w:t>
      </w:r>
    </w:p>
    <w:p w14:paraId="26C009FA" w14:textId="77777777" w:rsidR="00ED434E" w:rsidRPr="00651632" w:rsidRDefault="00ED434E" w:rsidP="00ED434E">
      <w:pPr>
        <w:rPr>
          <w:lang w:val="en-US"/>
        </w:rPr>
      </w:pPr>
      <w:r w:rsidRPr="00651632">
        <w:rPr>
          <w:b/>
          <w:bCs/>
          <w:lang w:val="en-US"/>
        </w:rPr>
        <w:t>Elizabeth Elliott</w:t>
      </w:r>
      <w:r w:rsidRPr="00651632">
        <w:rPr>
          <w:lang w:val="en-US"/>
        </w:rPr>
        <w:t xml:space="preserve">: Understood. Thanks. And then as a follow-up, I wanted to touch on the margin side. You referenced in the prepared remarks just increasing marketing initiatives to support the broader launch of Airo. Is that the main factor driving some of the margin contraction to 31% in Q4 from 32% in Q3? Is there anything else to call out? And then what are </w:t>
      </w:r>
      <w:r w:rsidRPr="00651632">
        <w:rPr>
          <w:lang w:val="en-US"/>
        </w:rPr>
        <w:lastRenderedPageBreak/>
        <w:t>some of the puts and takes set up more broadly as we think into next year? What are some of the key levers that can offset increased marketing spend around ARL?</w:t>
      </w:r>
    </w:p>
    <w:p w14:paraId="304B919D" w14:textId="77777777" w:rsidR="00ED434E" w:rsidRPr="00651632" w:rsidRDefault="00ED434E" w:rsidP="00ED434E">
      <w:pPr>
        <w:rPr>
          <w:lang w:val="en-US"/>
        </w:rPr>
      </w:pPr>
      <w:r w:rsidRPr="00651632">
        <w:rPr>
          <w:b/>
          <w:bCs/>
          <w:lang w:val="en-US"/>
        </w:rPr>
        <w:t>Mark McCaffrey</w:t>
      </w:r>
      <w:r w:rsidRPr="00651632">
        <w:rPr>
          <w:lang w:val="en-US"/>
        </w:rPr>
        <w:t>: Yes. Thanks, Elizabeth. And just a couple of high level comments. In Q3, we benefited from a favorable product mix. Generally, we think our gross margins are going to be around 64%, give or take a 100 basis points. We saw a favorable mix within Q3. We saw -- for example, aftermarket was down about 1%, and that's a lower margin business for us. As we see our higher margin proprietary software be a better part of the mix. Our margins will lean towards the high side. If we see transactional having strength, we'll see that towards lowers on. So again, there will be product mix in there that will determine or impact on the gross margin. We had seen some front-loaded benefits from some of the restructuring simplification efforts we had, global recruitment we talked about hit into Q3. Those were front-end loaded and we'll continue to see those. And then the rest is what we alluded to was the timing. We just had timing of expenses like marketing that we'll see start to pick up a little more in Q4, still on target for the 31% we talked about, but some of that was just the timing and the expenses and how they're hitting.</w:t>
      </w:r>
    </w:p>
    <w:p w14:paraId="7C9FF424" w14:textId="5E1E0D0C" w:rsidR="004115B1" w:rsidRPr="00651632" w:rsidRDefault="00ED434E" w:rsidP="00ED434E">
      <w:pPr>
        <w:rPr>
          <w:lang w:val="en-US"/>
        </w:rPr>
      </w:pPr>
      <w:r w:rsidRPr="00651632">
        <w:rPr>
          <w:b/>
          <w:bCs/>
          <w:lang w:val="en-US"/>
        </w:rPr>
        <w:t>Elizabeth Elliott</w:t>
      </w:r>
      <w:r w:rsidRPr="00651632">
        <w:rPr>
          <w:lang w:val="en-US"/>
        </w:rPr>
        <w:t>: Got it. Thank you.</w:t>
      </w:r>
    </w:p>
    <w:sectPr w:rsidR="004115B1" w:rsidRPr="00651632">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1D3"/>
    <w:rsid w:val="00085130"/>
    <w:rsid w:val="000A71B9"/>
    <w:rsid w:val="000E365F"/>
    <w:rsid w:val="0029315E"/>
    <w:rsid w:val="002F0670"/>
    <w:rsid w:val="004115B1"/>
    <w:rsid w:val="00651632"/>
    <w:rsid w:val="006D659B"/>
    <w:rsid w:val="00712707"/>
    <w:rsid w:val="00726339"/>
    <w:rsid w:val="00792B88"/>
    <w:rsid w:val="00837D21"/>
    <w:rsid w:val="00934724"/>
    <w:rsid w:val="00AE61D3"/>
    <w:rsid w:val="00B52676"/>
    <w:rsid w:val="00BE6CFD"/>
    <w:rsid w:val="00C05210"/>
    <w:rsid w:val="00C24E1C"/>
    <w:rsid w:val="00CD1B85"/>
    <w:rsid w:val="00CF3975"/>
    <w:rsid w:val="00ED434E"/>
    <w:rsid w:val="00F47024"/>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4:docId w14:val="15F1D89C"/>
  <w15:chartTrackingRefBased/>
  <w15:docId w15:val="{4A1A0A0C-43AC-6B43-A9E2-D0E825801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AE61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AE61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AE61D3"/>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AE61D3"/>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AE61D3"/>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AE61D3"/>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AE61D3"/>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AE61D3"/>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AE61D3"/>
    <w:pPr>
      <w:keepNext/>
      <w:keepLines/>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AE61D3"/>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AE61D3"/>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AE61D3"/>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AE61D3"/>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AE61D3"/>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AE61D3"/>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AE61D3"/>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AE61D3"/>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AE61D3"/>
    <w:rPr>
      <w:rFonts w:eastAsiaTheme="majorEastAsia" w:cstheme="majorBidi"/>
      <w:color w:val="272727" w:themeColor="text1" w:themeTint="D8"/>
    </w:rPr>
  </w:style>
  <w:style w:type="paragraph" w:styleId="Titel">
    <w:name w:val="Title"/>
    <w:basedOn w:val="Normal"/>
    <w:next w:val="Normal"/>
    <w:link w:val="TitelTegn"/>
    <w:uiPriority w:val="10"/>
    <w:qFormat/>
    <w:rsid w:val="00AE61D3"/>
    <w:pPr>
      <w:spacing w:after="80"/>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AE61D3"/>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AE61D3"/>
    <w:pPr>
      <w:numPr>
        <w:ilvl w:val="1"/>
      </w:numPr>
      <w:spacing w:after="160"/>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AE61D3"/>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AE61D3"/>
    <w:pPr>
      <w:spacing w:before="160" w:after="160"/>
      <w:jc w:val="center"/>
    </w:pPr>
    <w:rPr>
      <w:i/>
      <w:iCs/>
      <w:color w:val="404040" w:themeColor="text1" w:themeTint="BF"/>
    </w:rPr>
  </w:style>
  <w:style w:type="character" w:customStyle="1" w:styleId="CitatTegn">
    <w:name w:val="Citat Tegn"/>
    <w:basedOn w:val="Standardskrifttypeiafsnit"/>
    <w:link w:val="Citat"/>
    <w:uiPriority w:val="29"/>
    <w:rsid w:val="00AE61D3"/>
    <w:rPr>
      <w:i/>
      <w:iCs/>
      <w:color w:val="404040" w:themeColor="text1" w:themeTint="BF"/>
    </w:rPr>
  </w:style>
  <w:style w:type="paragraph" w:styleId="Listeafsnit">
    <w:name w:val="List Paragraph"/>
    <w:basedOn w:val="Normal"/>
    <w:uiPriority w:val="34"/>
    <w:qFormat/>
    <w:rsid w:val="00AE61D3"/>
    <w:pPr>
      <w:ind w:left="720"/>
      <w:contextualSpacing/>
    </w:pPr>
  </w:style>
  <w:style w:type="character" w:styleId="Kraftigfremhvning">
    <w:name w:val="Intense Emphasis"/>
    <w:basedOn w:val="Standardskrifttypeiafsnit"/>
    <w:uiPriority w:val="21"/>
    <w:qFormat/>
    <w:rsid w:val="00AE61D3"/>
    <w:rPr>
      <w:i/>
      <w:iCs/>
      <w:color w:val="0F4761" w:themeColor="accent1" w:themeShade="BF"/>
    </w:rPr>
  </w:style>
  <w:style w:type="paragraph" w:styleId="Strktcitat">
    <w:name w:val="Intense Quote"/>
    <w:basedOn w:val="Normal"/>
    <w:next w:val="Normal"/>
    <w:link w:val="StrktcitatTegn"/>
    <w:uiPriority w:val="30"/>
    <w:qFormat/>
    <w:rsid w:val="00AE61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AE61D3"/>
    <w:rPr>
      <w:i/>
      <w:iCs/>
      <w:color w:val="0F4761" w:themeColor="accent1" w:themeShade="BF"/>
    </w:rPr>
  </w:style>
  <w:style w:type="character" w:styleId="Kraftighenvisning">
    <w:name w:val="Intense Reference"/>
    <w:basedOn w:val="Standardskrifttypeiafsnit"/>
    <w:uiPriority w:val="32"/>
    <w:qFormat/>
    <w:rsid w:val="00AE61D3"/>
    <w:rPr>
      <w:b/>
      <w:bCs/>
      <w:smallCaps/>
      <w:color w:val="0F4761" w:themeColor="accent1" w:themeShade="BF"/>
      <w:spacing w:val="5"/>
    </w:rPr>
  </w:style>
  <w:style w:type="paragraph" w:styleId="NormalWeb">
    <w:name w:val="Normal (Web)"/>
    <w:basedOn w:val="Normal"/>
    <w:uiPriority w:val="99"/>
    <w:semiHidden/>
    <w:unhideWhenUsed/>
    <w:rsid w:val="00837D21"/>
    <w:pPr>
      <w:spacing w:before="100" w:beforeAutospacing="1" w:after="100" w:afterAutospacing="1"/>
    </w:pPr>
    <w:rPr>
      <w:rFonts w:ascii="Times New Roman" w:eastAsia="Times New Roman" w:hAnsi="Times New Roman" w:cs="Times New Roman"/>
      <w:kern w:val="0"/>
      <w:lang w:eastAsia="da-D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B81C9C205EE2644BCB642732A8B33B6" ma:contentTypeVersion="7" ma:contentTypeDescription="Opret et nyt dokument." ma:contentTypeScope="" ma:versionID="7191fd30a0fa4b5c40ed16ef00d58b88">
  <xsd:schema xmlns:xsd="http://www.w3.org/2001/XMLSchema" xmlns:xs="http://www.w3.org/2001/XMLSchema" xmlns:p="http://schemas.microsoft.com/office/2006/metadata/properties" xmlns:ns2="2a8b7364-cb04-480a-8c3c-c31afa65f844" targetNamespace="http://schemas.microsoft.com/office/2006/metadata/properties" ma:root="true" ma:fieldsID="9030fd10c070cb0ffd997a5df426bcb6" ns2:_="">
    <xsd:import namespace="2a8b7364-cb04-480a-8c3c-c31afa65f84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8b7364-cb04-480a-8c3c-c31afa65f8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672FD2-5A40-4E06-96A5-12E98BFECA5E}"/>
</file>

<file path=customXml/itemProps2.xml><?xml version="1.0" encoding="utf-8"?>
<ds:datastoreItem xmlns:ds="http://schemas.openxmlformats.org/officeDocument/2006/customXml" ds:itemID="{AAACB8F7-3E04-4250-984E-603176969191}"/>
</file>

<file path=customXml/itemProps3.xml><?xml version="1.0" encoding="utf-8"?>
<ds:datastoreItem xmlns:ds="http://schemas.openxmlformats.org/officeDocument/2006/customXml" ds:itemID="{0409734B-1DD3-4883-9D8F-74B86B6369C6}"/>
</file>

<file path=docProps/app.xml><?xml version="1.0" encoding="utf-8"?>
<Properties xmlns="http://schemas.openxmlformats.org/officeDocument/2006/extended-properties" xmlns:vt="http://schemas.openxmlformats.org/officeDocument/2006/docPropsVTypes">
  <Template>Normal.dotm</Template>
  <TotalTime>16</TotalTime>
  <Pages>5</Pages>
  <Words>2025</Words>
  <Characters>12354</Characters>
  <Application>Microsoft Office Word</Application>
  <DocSecurity>0</DocSecurity>
  <Lines>102</Lines>
  <Paragraphs>28</Paragraphs>
  <ScaleCrop>false</ScaleCrop>
  <Company/>
  <LinksUpToDate>false</LinksUpToDate>
  <CharactersWithSpaces>14351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Christiansen</dc:creator>
  <cp:keywords/>
  <dc:description/>
  <cp:lastModifiedBy>Alexander Christiansen</cp:lastModifiedBy>
  <cp:revision>19</cp:revision>
  <dcterms:created xsi:type="dcterms:W3CDTF">2025-11-13T09:17:00Z</dcterms:created>
  <dcterms:modified xsi:type="dcterms:W3CDTF">2025-11-13T09:57:00Z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0x0101001B81C9C205EE2644BCB642732A8B33B6</vt:lpwstr>
  </property>
</Properties>
</file>