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06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064"/>
        <w:tblGridChange w:id="0">
          <w:tblGrid>
            <w:gridCol w:w="90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2">
            <w:pPr>
              <w:spacing w:after="0" w:lineRule="auto"/>
              <w:rPr>
                <w:rFonts w:ascii="Times New Roman" w:cs="Times New Roman" w:eastAsia="Times New Roman" w:hAnsi="Times New Roman"/>
                <w:b w:val="1"/>
              </w:rPr>
            </w:pPr>
            <w:r w:rsidDel="00000000" w:rsidR="00000000" w:rsidRPr="00000000">
              <w:rPr>
                <w:rFonts w:ascii="Times" w:cs="Times" w:eastAsia="Times" w:hAnsi="Times"/>
                <w:b w:val="1"/>
                <w:color w:val="000000"/>
                <w:sz w:val="22"/>
                <w:szCs w:val="22"/>
                <w:rtl w:val="0"/>
              </w:rPr>
              <w:t xml:space="preserve">Work package number </w:t>
            </w:r>
            <w:r w:rsidDel="00000000" w:rsidR="00000000" w:rsidRPr="00000000">
              <w:rPr>
                <w:rFonts w:ascii="Times" w:cs="Times" w:eastAsia="Times" w:hAnsi="Times"/>
                <w:color w:val="000000"/>
                <w:sz w:val="22"/>
                <w:szCs w:val="22"/>
                <w:rtl w:val="0"/>
              </w:rPr>
              <w:t xml:space="preserve">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3">
            <w:pPr>
              <w:spacing w:after="0" w:lineRule="auto"/>
              <w:rPr>
                <w:rFonts w:ascii="Times" w:cs="Times" w:eastAsia="Times" w:hAnsi="Times"/>
                <w:sz w:val="26"/>
                <w:szCs w:val="26"/>
              </w:rPr>
            </w:pPr>
            <w:r w:rsidDel="00000000" w:rsidR="00000000" w:rsidRPr="00000000">
              <w:rPr>
                <w:rFonts w:ascii="Times" w:cs="Times" w:eastAsia="Times" w:hAnsi="Times"/>
                <w:b w:val="1"/>
                <w:color w:val="000000"/>
                <w:sz w:val="22"/>
                <w:szCs w:val="22"/>
                <w:rtl w:val="0"/>
              </w:rPr>
              <w:t xml:space="preserve">Work package title </w:t>
            </w:r>
            <w:r w:rsidDel="00000000" w:rsidR="00000000" w:rsidRPr="00000000">
              <w:rPr>
                <w:rFonts w:ascii="Times" w:cs="Times" w:eastAsia="Times" w:hAnsi="Times"/>
                <w:color w:val="000000"/>
                <w:sz w:val="22"/>
                <w:szCs w:val="22"/>
                <w:rtl w:val="0"/>
              </w:rPr>
              <w:t xml:space="preserve"> </w:t>
            </w:r>
            <w:r w:rsidDel="00000000" w:rsidR="00000000" w:rsidRPr="00000000">
              <w:rPr>
                <w:rFonts w:ascii="Times" w:cs="Times" w:eastAsia="Times" w:hAnsi="Times"/>
                <w:highlight w:val="white"/>
                <w:rtl w:val="0"/>
              </w:rPr>
              <w:t xml:space="preserve">Societal Dimensions of EU Enlargement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4">
            <w:pPr>
              <w:spacing w:after="0" w:lineRule="auto"/>
              <w:rPr>
                <w:rFonts w:ascii="Times" w:cs="Times" w:eastAsia="Times" w:hAnsi="Times"/>
                <w:b w:val="1"/>
                <w:sz w:val="22"/>
                <w:szCs w:val="22"/>
              </w:rPr>
            </w:pPr>
            <w:r w:rsidDel="00000000" w:rsidR="00000000" w:rsidRPr="00000000">
              <w:rPr>
                <w:rFonts w:ascii="Times" w:cs="Times" w:eastAsia="Times" w:hAnsi="Times"/>
                <w:b w:val="1"/>
                <w:color w:val="000000"/>
                <w:sz w:val="22"/>
                <w:szCs w:val="22"/>
                <w:rtl w:val="0"/>
              </w:rPr>
              <w:t xml:space="preserve">Objectives: </w:t>
            </w:r>
            <w:r w:rsidDel="00000000" w:rsidR="00000000" w:rsidRPr="00000000">
              <w:rPr>
                <w:rtl w:val="0"/>
              </w:rPr>
            </w:r>
          </w:p>
          <w:p w:rsidR="00000000" w:rsidDel="00000000" w:rsidP="00000000" w:rsidRDefault="00000000" w:rsidRPr="00000000" w14:paraId="00000005">
            <w:pPr>
              <w:spacing w:after="0" w:lineRule="auto"/>
              <w:rPr>
                <w:rFonts w:ascii="Times" w:cs="Times" w:eastAsia="Times" w:hAnsi="Times"/>
                <w:sz w:val="22"/>
                <w:szCs w:val="22"/>
              </w:rPr>
            </w:pPr>
            <w:r w:rsidDel="00000000" w:rsidR="00000000" w:rsidRPr="00000000">
              <w:rPr>
                <w:rFonts w:ascii="Times New Roman" w:cs="Times New Roman" w:eastAsia="Times New Roman" w:hAnsi="Times New Roman"/>
                <w:sz w:val="22"/>
                <w:szCs w:val="22"/>
                <w:rtl w:val="0"/>
              </w:rPr>
              <w:t xml:space="preserve">The WP examines the societal impacts of current enlargement for the EU and candidate countries, providing t</w:t>
            </w:r>
            <w:r w:rsidDel="00000000" w:rsidR="00000000" w:rsidRPr="00000000">
              <w:rPr>
                <w:rFonts w:ascii="Times" w:cs="Times" w:eastAsia="Times" w:hAnsi="Times"/>
                <w:sz w:val="22"/>
                <w:szCs w:val="22"/>
                <w:rtl w:val="0"/>
              </w:rPr>
              <w:t xml:space="preserve">he in-depth historical, comparative and institutional analysis of the previous enlargement processes, followed up by the analysis of the ongoing enlargement  process in selected  EU and candidate countries . The research will address societal implications of enlargement and evaluate the role of the political leadership, political narratives and societal perception of the enlargement in the EU MS and candidate countries, the institutional implications of the enlargement in the candidate countries, the politicisation of the discussion on enlargement and the role of different external actors in shaping the societal perception of enlargement . </w:t>
            </w:r>
          </w:p>
          <w:p w:rsidR="00000000" w:rsidDel="00000000" w:rsidP="00000000" w:rsidRDefault="00000000" w:rsidRPr="00000000" w14:paraId="00000006">
            <w:pPr>
              <w:spacing w:after="0" w:lineRule="auto"/>
              <w:rPr>
                <w:rFonts w:ascii="Times" w:cs="Times" w:eastAsia="Times" w:hAnsi="Times"/>
                <w:b w:val="1"/>
                <w:sz w:val="22"/>
                <w:szCs w:val="22"/>
              </w:rPr>
            </w:pPr>
            <w:r w:rsidDel="00000000" w:rsidR="00000000" w:rsidRPr="00000000">
              <w:rPr>
                <w:rFonts w:ascii="Times" w:cs="Times" w:eastAsia="Times" w:hAnsi="Times"/>
                <w:sz w:val="22"/>
                <w:szCs w:val="22"/>
                <w:rtl w:val="0"/>
              </w:rPr>
              <w:t xml:space="preserve">Country case studies will provide detailed insights into the societal effects of past enlargements and related political narratives, as well as  identify best practices and potential negative societal implications across countries and different social groups , identifying the instruments for its mitigation. The country studies will provide overarching information, which will feed in the policy recommendations and also streamlining the future scenarios for the enlargement from the societal perspective.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7">
            <w:pPr>
              <w:spacing w:after="0" w:lineRule="auto"/>
              <w:jc w:val="both"/>
              <w:rPr>
                <w:rFonts w:ascii="Times" w:cs="Times" w:eastAsia="Times" w:hAnsi="Times"/>
                <w:sz w:val="22"/>
                <w:szCs w:val="22"/>
              </w:rPr>
            </w:pPr>
            <w:r w:rsidDel="00000000" w:rsidR="00000000" w:rsidRPr="00000000">
              <w:rPr>
                <w:rFonts w:ascii="Times" w:cs="Times" w:eastAsia="Times" w:hAnsi="Times"/>
                <w:b w:val="1"/>
                <w:color w:val="000000"/>
                <w:sz w:val="20"/>
                <w:szCs w:val="20"/>
                <w:rtl w:val="0"/>
              </w:rPr>
              <w:t xml:space="preserve">O6.1 </w:t>
            </w:r>
            <w:sdt>
              <w:sdtPr>
                <w:tag w:val="goog_rdk_0"/>
              </w:sdtPr>
              <w:sdtContent>
                <w:commentRangeStart w:id="0"/>
              </w:sdtContent>
            </w:sdt>
            <w:sdt>
              <w:sdtPr>
                <w:tag w:val="goog_rdk_1"/>
              </w:sdtPr>
              <w:sdtContent>
                <w:commentRangeStart w:id="1"/>
              </w:sdtContent>
            </w:sdt>
            <w:sdt>
              <w:sdtPr>
                <w:tag w:val="goog_rdk_2"/>
              </w:sdtPr>
              <w:sdtContent>
                <w:commentRangeStart w:id="2"/>
              </w:sdtContent>
            </w:sdt>
            <w:r w:rsidDel="00000000" w:rsidR="00000000" w:rsidRPr="00000000">
              <w:rPr>
                <w:rFonts w:ascii="Times" w:cs="Times" w:eastAsia="Times" w:hAnsi="Times"/>
                <w:sz w:val="22"/>
                <w:szCs w:val="22"/>
                <w:rtl w:val="0"/>
              </w:rPr>
              <w:t xml:space="preserve">Analyze Societal Impacts of the enlargement</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Fonts w:ascii="Times" w:cs="Times" w:eastAsia="Times" w:hAnsi="Times"/>
                <w:sz w:val="22"/>
                <w:szCs w:val="22"/>
                <w:rtl w:val="0"/>
              </w:rPr>
              <w:t xml:space="preserve"> - this would be done via conducting comprehensive analysis covering several layers of societal impacts, including: </w:t>
            </w:r>
          </w:p>
          <w:p w:rsidR="00000000" w:rsidDel="00000000" w:rsidP="00000000" w:rsidRDefault="00000000" w:rsidRPr="00000000" w14:paraId="00000008">
            <w:pPr>
              <w:numPr>
                <w:ilvl w:val="0"/>
                <w:numId w:val="1"/>
              </w:numPr>
              <w:spacing w:after="0" w:lineRule="auto"/>
              <w:ind w:left="720" w:hanging="360"/>
              <w:jc w:val="both"/>
              <w:rPr>
                <w:rFonts w:ascii="Times" w:cs="Times" w:eastAsia="Times" w:hAnsi="Times"/>
                <w:sz w:val="22"/>
                <w:szCs w:val="22"/>
                <w:u w:val="none"/>
              </w:rPr>
            </w:pPr>
            <w:r w:rsidDel="00000000" w:rsidR="00000000" w:rsidRPr="00000000">
              <w:rPr>
                <w:rFonts w:ascii="Times" w:cs="Times" w:eastAsia="Times" w:hAnsi="Times"/>
                <w:sz w:val="22"/>
                <w:szCs w:val="22"/>
                <w:rtl w:val="0"/>
              </w:rPr>
              <w:t xml:space="preserve">historical comparative analysis of the past enlargement, with the aim to identify the positive and promising experiences as well as the situations and experience to prevent to replicate </w:t>
            </w:r>
            <w:r w:rsidDel="00000000" w:rsidR="00000000" w:rsidRPr="00000000">
              <w:rPr>
                <w:rtl w:val="0"/>
              </w:rPr>
            </w:r>
          </w:p>
          <w:p w:rsidR="00000000" w:rsidDel="00000000" w:rsidP="00000000" w:rsidRDefault="00000000" w:rsidRPr="00000000" w14:paraId="00000009">
            <w:pPr>
              <w:numPr>
                <w:ilvl w:val="0"/>
                <w:numId w:val="1"/>
              </w:numPr>
              <w:spacing w:after="0" w:lineRule="auto"/>
              <w:ind w:left="720" w:hanging="360"/>
              <w:jc w:val="both"/>
              <w:rPr>
                <w:rFonts w:ascii="Times" w:cs="Times" w:eastAsia="Times" w:hAnsi="Times"/>
                <w:sz w:val="22"/>
                <w:szCs w:val="22"/>
                <w:u w:val="none"/>
              </w:rPr>
            </w:pPr>
            <w:r w:rsidDel="00000000" w:rsidR="00000000" w:rsidRPr="00000000">
              <w:rPr>
                <w:rFonts w:ascii="Times" w:cs="Times" w:eastAsia="Times" w:hAnsi="Times"/>
                <w:sz w:val="22"/>
                <w:szCs w:val="22"/>
                <w:rtl w:val="0"/>
              </w:rPr>
              <w:t xml:space="preserve">analysis political narratives of the enlargement, mainly to analyse and discuss the experiences from the “permissive consensus” and highly “politicised discussion”,</w:t>
            </w:r>
            <w:r w:rsidDel="00000000" w:rsidR="00000000" w:rsidRPr="00000000">
              <w:rPr>
                <w:rtl w:val="0"/>
              </w:rPr>
            </w:r>
          </w:p>
          <w:p w:rsidR="00000000" w:rsidDel="00000000" w:rsidP="00000000" w:rsidRDefault="00000000" w:rsidRPr="00000000" w14:paraId="0000000A">
            <w:pPr>
              <w:numPr>
                <w:ilvl w:val="0"/>
                <w:numId w:val="1"/>
              </w:numPr>
              <w:spacing w:after="0" w:lineRule="auto"/>
              <w:ind w:left="720" w:hanging="360"/>
              <w:jc w:val="both"/>
              <w:rPr>
                <w:rFonts w:ascii="Times" w:cs="Times" w:eastAsia="Times" w:hAnsi="Times"/>
                <w:sz w:val="22"/>
                <w:szCs w:val="22"/>
                <w:u w:val="none"/>
              </w:rPr>
            </w:pPr>
            <w:r w:rsidDel="00000000" w:rsidR="00000000" w:rsidRPr="00000000">
              <w:rPr>
                <w:rFonts w:ascii="Times" w:cs="Times" w:eastAsia="Times" w:hAnsi="Times"/>
                <w:sz w:val="22"/>
                <w:szCs w:val="22"/>
                <w:rtl w:val="0"/>
              </w:rPr>
              <w:t xml:space="preserve">analysis of external influences, especially in relation to populism, disinformation or other relevant especially foreign factors </w:t>
            </w:r>
            <w:r w:rsidDel="00000000" w:rsidR="00000000" w:rsidRPr="00000000">
              <w:rPr>
                <w:rtl w:val="0"/>
              </w:rPr>
            </w:r>
          </w:p>
          <w:p w:rsidR="00000000" w:rsidDel="00000000" w:rsidP="00000000" w:rsidRDefault="00000000" w:rsidRPr="00000000" w14:paraId="0000000B">
            <w:pPr>
              <w:numPr>
                <w:ilvl w:val="0"/>
                <w:numId w:val="1"/>
              </w:numPr>
              <w:spacing w:after="0" w:lineRule="auto"/>
              <w:ind w:left="720" w:hanging="360"/>
              <w:jc w:val="both"/>
              <w:rPr>
                <w:rFonts w:ascii="Times" w:cs="Times" w:eastAsia="Times" w:hAnsi="Times"/>
                <w:sz w:val="22"/>
                <w:szCs w:val="22"/>
                <w:u w:val="none"/>
              </w:rPr>
            </w:pPr>
            <w:r w:rsidDel="00000000" w:rsidR="00000000" w:rsidRPr="00000000">
              <w:rPr>
                <w:rFonts w:ascii="Times" w:cs="Times" w:eastAsia="Times" w:hAnsi="Times"/>
                <w:sz w:val="22"/>
                <w:szCs w:val="22"/>
                <w:rtl w:val="0"/>
              </w:rPr>
              <w:t xml:space="preserve">assessment and comparative analysis of the public perception and level of engagement of different stakeholders in the enlargement process on country level, which would essentially foster dialogue and understanding among citizens of member states and candidate countries to support the enlargement process.</w:t>
            </w:r>
            <w:r w:rsidDel="00000000" w:rsidR="00000000" w:rsidRPr="00000000">
              <w:rPr>
                <w:rtl w:val="0"/>
              </w:rPr>
            </w:r>
          </w:p>
          <w:p w:rsidR="00000000" w:rsidDel="00000000" w:rsidP="00000000" w:rsidRDefault="00000000" w:rsidRPr="00000000" w14:paraId="0000000C">
            <w:pPr>
              <w:numPr>
                <w:ilvl w:val="0"/>
                <w:numId w:val="1"/>
              </w:numPr>
              <w:spacing w:after="0" w:lineRule="auto"/>
              <w:ind w:left="720" w:hanging="360"/>
              <w:jc w:val="both"/>
              <w:rPr>
                <w:rFonts w:ascii="Times" w:cs="Times" w:eastAsia="Times" w:hAnsi="Times"/>
                <w:sz w:val="22"/>
                <w:szCs w:val="22"/>
                <w:u w:val="none"/>
              </w:rPr>
            </w:pPr>
            <w:r w:rsidDel="00000000" w:rsidR="00000000" w:rsidRPr="00000000">
              <w:rPr>
                <w:rFonts w:ascii="Times" w:cs="Times" w:eastAsia="Times" w:hAnsi="Times"/>
                <w:sz w:val="22"/>
                <w:szCs w:val="22"/>
                <w:rtl w:val="0"/>
              </w:rPr>
              <w:t xml:space="preserve">analysis of unintended consequences of enlargement from the institutional perception, particularly focusing on the assessment of shifts and organisational changes of national institutional system and the analysis of transfer of knowledge from previous enlargements and its impacts, </w:t>
            </w:r>
            <w:r w:rsidDel="00000000" w:rsidR="00000000" w:rsidRPr="00000000">
              <w:rPr>
                <w:rtl w:val="0"/>
              </w:rPr>
            </w:r>
          </w:p>
          <w:p w:rsidR="00000000" w:rsidDel="00000000" w:rsidP="00000000" w:rsidRDefault="00000000" w:rsidRPr="00000000" w14:paraId="0000000D">
            <w:pPr>
              <w:numPr>
                <w:ilvl w:val="0"/>
                <w:numId w:val="1"/>
              </w:numPr>
              <w:spacing w:after="0" w:lineRule="auto"/>
              <w:ind w:left="720" w:hanging="360"/>
              <w:jc w:val="both"/>
              <w:rPr>
                <w:rFonts w:ascii="Times" w:cs="Times" w:eastAsia="Times" w:hAnsi="Times"/>
                <w:sz w:val="22"/>
                <w:szCs w:val="22"/>
                <w:u w:val="none"/>
              </w:rPr>
            </w:pPr>
            <w:r w:rsidDel="00000000" w:rsidR="00000000" w:rsidRPr="00000000">
              <w:rPr>
                <w:rFonts w:ascii="Times" w:cs="Times" w:eastAsia="Times" w:hAnsi="Times"/>
                <w:sz w:val="22"/>
                <w:szCs w:val="22"/>
                <w:rtl w:val="0"/>
              </w:rPr>
              <w:t xml:space="preserve">analyse how staged or gradual approaches to enlargement could alter societal costs and benefits of the accession process, making the enlargement process more effective and helping build consensus among EU member states and candidate countries on enlargement. </w:t>
            </w:r>
            <w:r w:rsidDel="00000000" w:rsidR="00000000" w:rsidRPr="00000000">
              <w:rPr>
                <w:rtl w:val="0"/>
              </w:rPr>
            </w:r>
          </w:p>
          <w:p w:rsidR="00000000" w:rsidDel="00000000" w:rsidP="00000000" w:rsidRDefault="00000000" w:rsidRPr="00000000" w14:paraId="0000000E">
            <w:pPr>
              <w:spacing w:after="0" w:lineRule="auto"/>
              <w:jc w:val="both"/>
              <w:rPr>
                <w:rFonts w:ascii="Times" w:cs="Times" w:eastAsia="Times" w:hAnsi="Times"/>
                <w:b w:val="1"/>
                <w:sz w:val="20"/>
                <w:szCs w:val="20"/>
              </w:rPr>
            </w:pPr>
            <w:r w:rsidDel="00000000" w:rsidR="00000000" w:rsidRPr="00000000">
              <w:rPr>
                <w:rtl w:val="0"/>
              </w:rPr>
            </w:r>
          </w:p>
          <w:p w:rsidR="00000000" w:rsidDel="00000000" w:rsidP="00000000" w:rsidRDefault="00000000" w:rsidRPr="00000000" w14:paraId="0000000F">
            <w:pPr>
              <w:spacing w:after="0" w:lineRule="auto"/>
              <w:jc w:val="both"/>
              <w:rPr>
                <w:rFonts w:ascii="Times" w:cs="Times" w:eastAsia="Times" w:hAnsi="Times"/>
                <w:sz w:val="22"/>
                <w:szCs w:val="22"/>
              </w:rPr>
            </w:pPr>
            <w:r w:rsidDel="00000000" w:rsidR="00000000" w:rsidRPr="00000000">
              <w:rPr>
                <w:rFonts w:ascii="Times" w:cs="Times" w:eastAsia="Times" w:hAnsi="Times"/>
                <w:b w:val="1"/>
                <w:color w:val="000000"/>
                <w:sz w:val="20"/>
                <w:szCs w:val="20"/>
                <w:rtl w:val="0"/>
              </w:rPr>
              <w:t xml:space="preserve">O6.2. </w:t>
            </w:r>
            <w:r w:rsidDel="00000000" w:rsidR="00000000" w:rsidRPr="00000000">
              <w:rPr>
                <w:rFonts w:ascii="Times" w:cs="Times" w:eastAsia="Times" w:hAnsi="Times"/>
                <w:color w:val="000000"/>
                <w:sz w:val="20"/>
                <w:szCs w:val="20"/>
                <w:rtl w:val="0"/>
              </w:rPr>
              <w:t xml:space="preserve"> </w:t>
            </w:r>
            <w:r w:rsidDel="00000000" w:rsidR="00000000" w:rsidRPr="00000000">
              <w:rPr>
                <w:rFonts w:ascii="Times" w:cs="Times" w:eastAsia="Times" w:hAnsi="Times"/>
                <w:sz w:val="22"/>
                <w:szCs w:val="22"/>
                <w:rtl w:val="0"/>
              </w:rPr>
              <w:t xml:space="preserve">Develop Policy Recommendations - which would formulate policy recommendations pinpointing societal concerns and enhance social cohesion in future EU enlargements. </w:t>
            </w:r>
          </w:p>
          <w:p w:rsidR="00000000" w:rsidDel="00000000" w:rsidP="00000000" w:rsidRDefault="00000000" w:rsidRPr="00000000" w14:paraId="00000010">
            <w:pPr>
              <w:spacing w:after="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11">
            <w:pPr>
              <w:spacing w:after="0" w:lineRule="auto"/>
              <w:jc w:val="both"/>
              <w:rPr>
                <w:rFonts w:ascii="Times" w:cs="Times" w:eastAsia="Times" w:hAnsi="Times"/>
                <w:color w:val="000000"/>
                <w:sz w:val="22"/>
                <w:szCs w:val="22"/>
              </w:rPr>
            </w:pPr>
            <w:r w:rsidDel="00000000" w:rsidR="00000000" w:rsidRPr="00000000">
              <w:rPr>
                <w:rFonts w:ascii="Times" w:cs="Times" w:eastAsia="Times" w:hAnsi="Times"/>
                <w:b w:val="1"/>
                <w:color w:val="000000"/>
                <w:sz w:val="20"/>
                <w:szCs w:val="20"/>
                <w:rtl w:val="0"/>
              </w:rPr>
              <w:t xml:space="preserve">O6.3 </w:t>
            </w:r>
            <w:r w:rsidDel="00000000" w:rsidR="00000000" w:rsidRPr="00000000">
              <w:rPr>
                <w:rFonts w:ascii="Times" w:cs="Times" w:eastAsia="Times" w:hAnsi="Times"/>
                <w:color w:val="000000"/>
                <w:sz w:val="20"/>
                <w:szCs w:val="20"/>
                <w:rtl w:val="0"/>
              </w:rPr>
              <w:t xml:space="preserve"> </w:t>
            </w:r>
            <w:r w:rsidDel="00000000" w:rsidR="00000000" w:rsidRPr="00000000">
              <w:rPr>
                <w:rFonts w:ascii="Times" w:cs="Times" w:eastAsia="Times" w:hAnsi="Times"/>
                <w:sz w:val="22"/>
                <w:szCs w:val="22"/>
                <w:rtl w:val="0"/>
              </w:rPr>
              <w:t xml:space="preserve">Complement the other research aspects in different WP (security and economic dimension of enlargement) based on the country analysis and provide inputs to the communication strategies and toolkits to cover information of citizens about the societal aspects of EU enlargement and engagement practices. It will also provide input to survey WP, focusing on what social reforms and culuimpacts influence public perception and drive public support for the enlargement.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2">
            <w:pPr>
              <w:spacing w:after="0" w:lineRule="auto"/>
              <w:jc w:val="both"/>
              <w:rPr>
                <w:rFonts w:ascii="Times" w:cs="Times" w:eastAsia="Times" w:hAnsi="Times"/>
                <w:sz w:val="22"/>
                <w:szCs w:val="22"/>
              </w:rPr>
            </w:pPr>
            <w:r w:rsidDel="00000000" w:rsidR="00000000" w:rsidRPr="00000000">
              <w:rPr>
                <w:rFonts w:ascii="Times" w:cs="Times" w:eastAsia="Times" w:hAnsi="Times"/>
                <w:b w:val="1"/>
                <w:color w:val="000000"/>
                <w:sz w:val="22"/>
                <w:szCs w:val="22"/>
                <w:rtl w:val="0"/>
              </w:rPr>
              <w:t xml:space="preserve">Description of work</w:t>
              <w:br w:type="textWrapping"/>
            </w:r>
            <w:r w:rsidDel="00000000" w:rsidR="00000000" w:rsidRPr="00000000">
              <w:rPr>
                <w:rFonts w:ascii="Times" w:cs="Times" w:eastAsia="Times" w:hAnsi="Times"/>
                <w:sz w:val="22"/>
                <w:szCs w:val="22"/>
                <w:rtl w:val="0"/>
              </w:rPr>
              <w:t xml:space="preserve">Research work will be based on the use of public opinion surveys before, during and after accession in the EU MS, as well as candidate countries. Additionally, the historical comparative analysis will be conducted, followed by the qualitative content analysis of countries, its legal and political system, institutional transition and related aspects of the knowledge transfer and technical assistance. </w:t>
            </w:r>
          </w:p>
          <w:p w:rsidR="00000000" w:rsidDel="00000000" w:rsidP="00000000" w:rsidRDefault="00000000" w:rsidRPr="00000000" w14:paraId="00000013">
            <w:pPr>
              <w:spacing w:after="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The societal impact analyses in WP6 will be informed by the public opinion surveys conducted in WP2, ensuring that the research complements the specific concerns and perceptions identified among citizens. The input from country research and overarching topics will be provided to communication strategies and toolkits developed in WP3, which focuses on citizen participation and communication of enlargement. </w:t>
            </w:r>
          </w:p>
          <w:p w:rsidR="00000000" w:rsidDel="00000000" w:rsidP="00000000" w:rsidRDefault="00000000" w:rsidRPr="00000000" w14:paraId="00000014">
            <w:pPr>
              <w:spacing w:after="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WP6 will collaborate also with WP4 and WP5 to integrate security and economic dimensions into societal analysis, providing a better understanding of the impacts of EU enlargement. </w:t>
            </w:r>
          </w:p>
          <w:p w:rsidR="00000000" w:rsidDel="00000000" w:rsidP="00000000" w:rsidRDefault="00000000" w:rsidRPr="00000000" w14:paraId="00000015">
            <w:pPr>
              <w:spacing w:after="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Division of the work between IESIR and IAI will benefit from the previous research, experiences and expertise. IESIR will be leading D6.1/T6.1., while IAI will be leading D.6.2/T6.2. The last task and deliverable D6.3./T.6.3  will be co-lead, with the aim to draft the guideline of overall societal impact assessments and foresight scenarios in this area, based on the analyses’ outcomes from the previous tasks.  </w:t>
            </w:r>
          </w:p>
          <w:p w:rsidR="00000000" w:rsidDel="00000000" w:rsidP="00000000" w:rsidRDefault="00000000" w:rsidRPr="00000000" w14:paraId="00000016">
            <w:pPr>
              <w:spacing w:after="0"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17">
            <w:pPr>
              <w:spacing w:after="0" w:lineRule="auto"/>
              <w:jc w:val="both"/>
              <w:rPr>
                <w:rFonts w:ascii="Times" w:cs="Times" w:eastAsia="Times" w:hAnsi="Times"/>
                <w:sz w:val="22"/>
                <w:szCs w:val="22"/>
              </w:rPr>
            </w:pPr>
            <w:r w:rsidDel="00000000" w:rsidR="00000000" w:rsidRPr="00000000">
              <w:rPr>
                <w:rFonts w:ascii="Times" w:cs="Times" w:eastAsia="Times" w:hAnsi="Times"/>
                <w:b w:val="1"/>
                <w:sz w:val="22"/>
                <w:szCs w:val="22"/>
                <w:rtl w:val="0"/>
              </w:rPr>
              <w:t xml:space="preserve">D6.1: Country reports</w:t>
            </w:r>
            <w:r w:rsidDel="00000000" w:rsidR="00000000" w:rsidRPr="00000000">
              <w:rPr>
                <w:rFonts w:ascii="Times" w:cs="Times" w:eastAsia="Times" w:hAnsi="Times"/>
                <w:sz w:val="22"/>
                <w:szCs w:val="22"/>
                <w:rtl w:val="0"/>
              </w:rPr>
              <w:t xml:space="preserve"> providing in-depth analysis</w:t>
            </w:r>
            <w:r w:rsidDel="00000000" w:rsidR="00000000" w:rsidRPr="00000000">
              <w:rPr>
                <w:rFonts w:ascii="Times" w:cs="Times" w:eastAsia="Times" w:hAnsi="Times"/>
                <w:b w:val="1"/>
                <w:sz w:val="22"/>
                <w:szCs w:val="22"/>
                <w:rtl w:val="0"/>
              </w:rPr>
              <w:t xml:space="preserve"> </w:t>
            </w:r>
            <w:r w:rsidDel="00000000" w:rsidR="00000000" w:rsidRPr="00000000">
              <w:rPr>
                <w:rFonts w:ascii="Times" w:cs="Times" w:eastAsia="Times" w:hAnsi="Times"/>
                <w:sz w:val="22"/>
                <w:szCs w:val="22"/>
                <w:rtl w:val="0"/>
              </w:rPr>
              <w:t xml:space="preserve">covering historical experience, the societal impacts of EU enlargement in different layers (see above) and also assessment of the enlargement process. Reports will include analysis of the enlargement on social cohesion, cultural integration, and public perception. It will identify key challenges and opportunities for enhancing societal acceptance of enlargement. (</w:t>
            </w:r>
            <w:r w:rsidDel="00000000" w:rsidR="00000000" w:rsidRPr="00000000">
              <w:rPr>
                <w:rFonts w:ascii="Times" w:cs="Times" w:eastAsia="Times" w:hAnsi="Times"/>
                <w:sz w:val="22"/>
                <w:szCs w:val="22"/>
                <w:highlight w:val="yellow"/>
                <w:rtl w:val="0"/>
              </w:rPr>
              <w:t xml:space="preserve">lead: IESIR CU, co-lead: IAI, partners: all; M01-21</w:t>
            </w:r>
            <w:r w:rsidDel="00000000" w:rsidR="00000000" w:rsidRPr="00000000">
              <w:rPr>
                <w:rFonts w:ascii="Times" w:cs="Times" w:eastAsia="Times" w:hAnsi="Times"/>
                <w:sz w:val="22"/>
                <w:szCs w:val="22"/>
                <w:rtl w:val="0"/>
              </w:rPr>
              <w:t xml:space="preserve">) </w:t>
            </w:r>
          </w:p>
          <w:p w:rsidR="00000000" w:rsidDel="00000000" w:rsidP="00000000" w:rsidRDefault="00000000" w:rsidRPr="00000000" w14:paraId="00000018">
            <w:pPr>
              <w:spacing w:after="0" w:lineRule="auto"/>
              <w:jc w:val="both"/>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019">
            <w:pPr>
              <w:spacing w:after="0" w:lineRule="auto"/>
              <w:jc w:val="both"/>
              <w:rPr>
                <w:rFonts w:ascii="Times" w:cs="Times" w:eastAsia="Times" w:hAnsi="Times"/>
                <w:sz w:val="22"/>
                <w:szCs w:val="22"/>
              </w:rPr>
            </w:pPr>
            <w:r w:rsidDel="00000000" w:rsidR="00000000" w:rsidRPr="00000000">
              <w:rPr>
                <w:rFonts w:ascii="Times" w:cs="Times" w:eastAsia="Times" w:hAnsi="Times"/>
                <w:b w:val="1"/>
                <w:sz w:val="22"/>
                <w:szCs w:val="22"/>
                <w:rtl w:val="0"/>
              </w:rPr>
              <w:t xml:space="preserve">D6.2. Policy Recommendations for Addressing Societal Concerns and Enhancing Social Cohesion in Future Enlargements</w:t>
            </w:r>
            <w:r w:rsidDel="00000000" w:rsidR="00000000" w:rsidRPr="00000000">
              <w:rPr>
                <w:rFonts w:ascii="Times" w:cs="Times" w:eastAsia="Times" w:hAnsi="Times"/>
                <w:sz w:val="22"/>
                <w:szCs w:val="22"/>
                <w:rtl w:val="0"/>
              </w:rPr>
              <w:t xml:space="preserve">: This document will offer actionable policy recommendations aimed at addressing societal concerns related to EU enlargement. It will focus on strategies to enhance social cohesion and support the integration of new member states. (</w:t>
            </w:r>
            <w:r w:rsidDel="00000000" w:rsidR="00000000" w:rsidRPr="00000000">
              <w:rPr>
                <w:rFonts w:ascii="Times" w:cs="Times" w:eastAsia="Times" w:hAnsi="Times"/>
                <w:sz w:val="22"/>
                <w:szCs w:val="22"/>
                <w:highlight w:val="yellow"/>
                <w:rtl w:val="0"/>
              </w:rPr>
              <w:t xml:space="preserve">lead: IAI, co-lead: IESIR CU , partners: all; M22-30</w:t>
            </w:r>
            <w:r w:rsidDel="00000000" w:rsidR="00000000" w:rsidRPr="00000000">
              <w:rPr>
                <w:rFonts w:ascii="Times" w:cs="Times" w:eastAsia="Times" w:hAnsi="Times"/>
                <w:sz w:val="22"/>
                <w:szCs w:val="22"/>
                <w:rtl w:val="0"/>
              </w:rPr>
              <w:t xml:space="preserve">)</w:t>
            </w:r>
          </w:p>
          <w:p w:rsidR="00000000" w:rsidDel="00000000" w:rsidP="00000000" w:rsidRDefault="00000000" w:rsidRPr="00000000" w14:paraId="0000001A">
            <w:pPr>
              <w:spacing w:after="0"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1B">
            <w:pPr>
              <w:spacing w:after="0" w:lineRule="auto"/>
              <w:jc w:val="both"/>
              <w:rPr>
                <w:rFonts w:ascii="Times" w:cs="Times" w:eastAsia="Times" w:hAnsi="Times"/>
                <w:sz w:val="22"/>
                <w:szCs w:val="22"/>
              </w:rPr>
            </w:pPr>
            <w:r w:rsidDel="00000000" w:rsidR="00000000" w:rsidRPr="00000000">
              <w:rPr>
                <w:rFonts w:ascii="Times" w:cs="Times" w:eastAsia="Times" w:hAnsi="Times"/>
                <w:b w:val="1"/>
                <w:sz w:val="22"/>
                <w:szCs w:val="22"/>
                <w:rtl w:val="0"/>
              </w:rPr>
              <w:t xml:space="preserve">D6.3. Guideline on Societal Impacts of EU Enlargement</w:t>
            </w:r>
            <w:r w:rsidDel="00000000" w:rsidR="00000000" w:rsidRPr="00000000">
              <w:rPr>
                <w:rFonts w:ascii="Times" w:cs="Times" w:eastAsia="Times" w:hAnsi="Times"/>
                <w:sz w:val="22"/>
                <w:szCs w:val="22"/>
                <w:rtl w:val="0"/>
              </w:rPr>
              <w:t xml:space="preserve">: The overarching topics from country reports, as well as policy recommendations will be streamlined as the protocol/guideline to follow, in assessment of the societal implications of enlargement on the county level, region level and EU level. </w:t>
            </w:r>
          </w:p>
          <w:p w:rsidR="00000000" w:rsidDel="00000000" w:rsidP="00000000" w:rsidRDefault="00000000" w:rsidRPr="00000000" w14:paraId="0000001C">
            <w:pPr>
              <w:spacing w:after="0" w:lineRule="auto"/>
              <w:jc w:val="both"/>
              <w:rPr>
                <w:rFonts w:ascii="Times" w:cs="Times" w:eastAsia="Times" w:hAnsi="Times"/>
                <w:color w:val="000000"/>
                <w:sz w:val="22"/>
                <w:szCs w:val="22"/>
              </w:rPr>
            </w:pPr>
            <w:r w:rsidDel="00000000" w:rsidR="00000000" w:rsidRPr="00000000">
              <w:rPr>
                <w:rFonts w:ascii="Times" w:cs="Times" w:eastAsia="Times" w:hAnsi="Times"/>
                <w:sz w:val="22"/>
                <w:szCs w:val="22"/>
                <w:rtl w:val="0"/>
              </w:rPr>
              <w:t xml:space="preserve">(</w:t>
            </w:r>
            <w:r w:rsidDel="00000000" w:rsidR="00000000" w:rsidRPr="00000000">
              <w:rPr>
                <w:rFonts w:ascii="Times" w:cs="Times" w:eastAsia="Times" w:hAnsi="Times"/>
                <w:sz w:val="22"/>
                <w:szCs w:val="22"/>
                <w:highlight w:val="yellow"/>
                <w:rtl w:val="0"/>
              </w:rPr>
              <w:t xml:space="preserve">lead: IESIR CU, co-lead: IIA, partners: all; M32-36</w:t>
            </w:r>
            <w:r w:rsidDel="00000000" w:rsidR="00000000" w:rsidRPr="00000000">
              <w:rPr>
                <w:rFonts w:ascii="Times" w:cs="Times" w:eastAsia="Times" w:hAnsi="Times"/>
                <w:sz w:val="22"/>
                <w:szCs w:val="22"/>
                <w:rtl w:val="0"/>
              </w:rPr>
              <w:t xml:space="preserve">)</w:t>
            </w:r>
            <w:r w:rsidDel="00000000" w:rsidR="00000000" w:rsidRPr="00000000">
              <w:rPr>
                <w:rFonts w:ascii="Times" w:cs="Times" w:eastAsia="Times" w:hAnsi="Times"/>
                <w:color w:val="000000"/>
                <w:sz w:val="22"/>
                <w:szCs w:val="22"/>
                <w:rtl w:val="0"/>
              </w:rPr>
              <w:t xml:space="preserve"> </w:t>
            </w:r>
          </w:p>
          <w:p w:rsidR="00000000" w:rsidDel="00000000" w:rsidP="00000000" w:rsidRDefault="00000000" w:rsidRPr="00000000" w14:paraId="0000001D">
            <w:pPr>
              <w:spacing w:after="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
        <w:tblW w:w="906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064"/>
        <w:tblGridChange w:id="0">
          <w:tblGrid>
            <w:gridCol w:w="90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F">
            <w:pPr>
              <w:spacing w:after="0" w:lineRule="auto"/>
              <w:rPr>
                <w:rFonts w:ascii="Times" w:cs="Times" w:eastAsia="Times" w:hAnsi="Times"/>
                <w:sz w:val="22"/>
                <w:szCs w:val="22"/>
              </w:rPr>
            </w:pPr>
            <w:r w:rsidDel="00000000" w:rsidR="00000000" w:rsidRPr="00000000">
              <w:rPr>
                <w:rFonts w:ascii="Times" w:cs="Times" w:eastAsia="Times" w:hAnsi="Times"/>
                <w:b w:val="1"/>
                <w:sz w:val="22"/>
                <w:szCs w:val="22"/>
                <w:rtl w:val="0"/>
              </w:rPr>
              <w:t xml:space="preserve">T6.1  Collection of </w:t>
            </w:r>
            <w:r w:rsidDel="00000000" w:rsidR="00000000" w:rsidRPr="00000000">
              <w:rPr>
                <w:rFonts w:ascii="Times New Roman" w:cs="Times New Roman" w:eastAsia="Times New Roman" w:hAnsi="Times New Roman"/>
                <w:b w:val="1"/>
                <w:sz w:val="22"/>
                <w:szCs w:val="22"/>
                <w:rtl w:val="0"/>
              </w:rPr>
              <w:t xml:space="preserve">societal lessons that can be applied to future enlargements to enhance inclusivity and effectiveness </w:t>
            </w:r>
            <w:r w:rsidDel="00000000" w:rsidR="00000000" w:rsidRPr="00000000">
              <w:rPr>
                <w:rFonts w:ascii="Times" w:cs="Times" w:eastAsia="Times" w:hAnsi="Times"/>
                <w:sz w:val="22"/>
                <w:szCs w:val="22"/>
                <w:rtl w:val="0"/>
              </w:rPr>
              <w:t xml:space="preserve">(</w:t>
            </w:r>
            <w:r w:rsidDel="00000000" w:rsidR="00000000" w:rsidRPr="00000000">
              <w:rPr>
                <w:rFonts w:ascii="Times" w:cs="Times" w:eastAsia="Times" w:hAnsi="Times"/>
                <w:sz w:val="22"/>
                <w:szCs w:val="22"/>
                <w:highlight w:val="yellow"/>
                <w:rtl w:val="0"/>
              </w:rPr>
              <w:t xml:space="preserve">lead: IESIR CU, co-lead: IIA, partners: all; M01-21</w:t>
            </w:r>
            <w:r w:rsidDel="00000000" w:rsidR="00000000" w:rsidRPr="00000000">
              <w:rPr>
                <w:rFonts w:ascii="Times" w:cs="Times" w:eastAsia="Times" w:hAnsi="Times"/>
                <w:sz w:val="22"/>
                <w:szCs w:val="22"/>
                <w:rtl w:val="0"/>
              </w:rPr>
              <w:t xml:space="preserve">)</w:t>
            </w:r>
          </w:p>
          <w:p w:rsidR="00000000" w:rsidDel="00000000" w:rsidP="00000000" w:rsidRDefault="00000000" w:rsidRPr="00000000" w14:paraId="00000020">
            <w:pPr>
              <w:spacing w:after="0" w:lineRule="auto"/>
              <w:rPr>
                <w:rFonts w:ascii="Times New Roman" w:cs="Times New Roman" w:eastAsia="Times New Roman" w:hAnsi="Times New Roman"/>
                <w:sz w:val="22"/>
                <w:szCs w:val="22"/>
              </w:rPr>
            </w:pPr>
            <w:r w:rsidDel="00000000" w:rsidR="00000000" w:rsidRPr="00000000">
              <w:rPr>
                <w:rFonts w:ascii="Times" w:cs="Times" w:eastAsia="Times" w:hAnsi="Times"/>
                <w:sz w:val="22"/>
                <w:szCs w:val="22"/>
                <w:rtl w:val="0"/>
              </w:rPr>
              <w:t xml:space="preserve">Analysis of </w:t>
            </w:r>
            <w:r w:rsidDel="00000000" w:rsidR="00000000" w:rsidRPr="00000000">
              <w:rPr>
                <w:rFonts w:ascii="Times New Roman" w:cs="Times New Roman" w:eastAsia="Times New Roman" w:hAnsi="Times New Roman"/>
                <w:sz w:val="22"/>
                <w:szCs w:val="22"/>
                <w:rtl w:val="0"/>
              </w:rPr>
              <w:t xml:space="preserve">the previous EU enlargements, societal implications, public perception and institutional effectiveness. </w:t>
            </w:r>
          </w:p>
          <w:p w:rsidR="00000000" w:rsidDel="00000000" w:rsidP="00000000" w:rsidRDefault="00000000" w:rsidRPr="00000000" w14:paraId="00000021">
            <w:pPr>
              <w:spacing w:after="0" w:lineRule="auto"/>
              <w:rPr>
                <w:rFonts w:ascii="Times" w:cs="Times" w:eastAsia="Times" w:hAnsi="Times"/>
                <w:sz w:val="22"/>
                <w:szCs w:val="22"/>
              </w:rPr>
            </w:pPr>
            <w:r w:rsidDel="00000000" w:rsidR="00000000" w:rsidRPr="00000000">
              <w:rPr>
                <w:rFonts w:ascii="Times" w:cs="Times" w:eastAsia="Times" w:hAnsi="Times"/>
                <w:b w:val="1"/>
                <w:color w:val="000000"/>
                <w:sz w:val="22"/>
                <w:szCs w:val="22"/>
                <w:rtl w:val="0"/>
              </w:rPr>
              <w:t xml:space="preserve">T6.2</w:t>
            </w:r>
            <w:r w:rsidDel="00000000" w:rsidR="00000000" w:rsidRPr="00000000">
              <w:rPr>
                <w:rFonts w:ascii="Times" w:cs="Times" w:eastAsia="Times" w:hAnsi="Times"/>
                <w:b w:val="1"/>
                <w:sz w:val="22"/>
                <w:szCs w:val="22"/>
                <w:rtl w:val="0"/>
              </w:rPr>
              <w:t xml:space="preserve"> Evaluation of  </w:t>
            </w:r>
            <w:r w:rsidDel="00000000" w:rsidR="00000000" w:rsidRPr="00000000">
              <w:rPr>
                <w:rFonts w:ascii="Times New Roman" w:cs="Times New Roman" w:eastAsia="Times New Roman" w:hAnsi="Times New Roman"/>
                <w:b w:val="1"/>
                <w:sz w:val="22"/>
                <w:szCs w:val="22"/>
                <w:rtl w:val="0"/>
              </w:rPr>
              <w:t xml:space="preserve">the effectiveness of staged approaches to societal integration and their impact on institutional readiness for enlargement </w:t>
            </w:r>
            <w:r w:rsidDel="00000000" w:rsidR="00000000" w:rsidRPr="00000000">
              <w:rPr>
                <w:rFonts w:ascii="Times" w:cs="Times" w:eastAsia="Times" w:hAnsi="Times"/>
                <w:sz w:val="22"/>
                <w:szCs w:val="22"/>
                <w:rtl w:val="0"/>
              </w:rPr>
              <w:t xml:space="preserve">(</w:t>
            </w:r>
            <w:r w:rsidDel="00000000" w:rsidR="00000000" w:rsidRPr="00000000">
              <w:rPr>
                <w:rFonts w:ascii="Times" w:cs="Times" w:eastAsia="Times" w:hAnsi="Times"/>
                <w:sz w:val="22"/>
                <w:szCs w:val="22"/>
                <w:highlight w:val="yellow"/>
                <w:rtl w:val="0"/>
              </w:rPr>
              <w:t xml:space="preserve">lead: IIA, co-lead:  IESIR CU, partners: all; M22-32</w:t>
            </w:r>
            <w:r w:rsidDel="00000000" w:rsidR="00000000" w:rsidRPr="00000000">
              <w:rPr>
                <w:rFonts w:ascii="Times" w:cs="Times" w:eastAsia="Times" w:hAnsi="Times"/>
                <w:sz w:val="22"/>
                <w:szCs w:val="22"/>
                <w:rtl w:val="0"/>
              </w:rPr>
              <w:t xml:space="preserve">)</w:t>
            </w:r>
          </w:p>
          <w:p w:rsidR="00000000" w:rsidDel="00000000" w:rsidP="00000000" w:rsidRDefault="00000000" w:rsidRPr="00000000" w14:paraId="00000022">
            <w:pPr>
              <w:spacing w:after="0" w:lineRule="auto"/>
              <w:rPr>
                <w:rFonts w:ascii="Times" w:cs="Times" w:eastAsia="Times" w:hAnsi="Times"/>
                <w:sz w:val="22"/>
                <w:szCs w:val="22"/>
              </w:rPr>
            </w:pPr>
            <w:r w:rsidDel="00000000" w:rsidR="00000000" w:rsidRPr="00000000">
              <w:rPr>
                <w:rFonts w:ascii="Times" w:cs="Times" w:eastAsia="Times" w:hAnsi="Times"/>
                <w:b w:val="1"/>
                <w:sz w:val="22"/>
                <w:szCs w:val="22"/>
                <w:rtl w:val="0"/>
              </w:rPr>
              <w:t xml:space="preserve">T6.2 Guideline on the societal impacts of the </w:t>
            </w:r>
            <w:r w:rsidDel="00000000" w:rsidR="00000000" w:rsidRPr="00000000">
              <w:rPr>
                <w:rFonts w:ascii="Times New Roman" w:cs="Times New Roman" w:eastAsia="Times New Roman" w:hAnsi="Times New Roman"/>
                <w:b w:val="1"/>
                <w:sz w:val="22"/>
                <w:szCs w:val="22"/>
                <w:rtl w:val="0"/>
              </w:rPr>
              <w:t xml:space="preserve">enlargement, </w:t>
            </w:r>
            <w:r w:rsidDel="00000000" w:rsidR="00000000" w:rsidRPr="00000000">
              <w:rPr>
                <w:rFonts w:ascii="Times New Roman" w:cs="Times New Roman" w:eastAsia="Times New Roman" w:hAnsi="Times New Roman"/>
                <w:sz w:val="22"/>
                <w:szCs w:val="22"/>
                <w:rtl w:val="0"/>
              </w:rPr>
              <w:t xml:space="preserve">providing comprehensive assessment of individual factors, case studies and recommendations, evaluating different weights of different societal factors, outlining the promising practices as well as narratives to mitigate/prevent, how to address follow-up illiberal tendencies etc.</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w:cs="Times" w:eastAsia="Times" w:hAnsi="Times"/>
                <w:sz w:val="22"/>
                <w:szCs w:val="22"/>
                <w:rtl w:val="0"/>
              </w:rPr>
              <w:t xml:space="preserve">(</w:t>
            </w:r>
            <w:r w:rsidDel="00000000" w:rsidR="00000000" w:rsidRPr="00000000">
              <w:rPr>
                <w:rFonts w:ascii="Times" w:cs="Times" w:eastAsia="Times" w:hAnsi="Times"/>
                <w:sz w:val="22"/>
                <w:szCs w:val="22"/>
                <w:highlight w:val="yellow"/>
                <w:rtl w:val="0"/>
              </w:rPr>
              <w:t xml:space="preserve">lead: IAI, and   IESIR CU, partners: all; M32-36</w:t>
            </w:r>
            <w:r w:rsidDel="00000000" w:rsidR="00000000" w:rsidRPr="00000000">
              <w:rPr>
                <w:rFonts w:ascii="Times" w:cs="Times" w:eastAsia="Times" w:hAnsi="Times"/>
                <w:sz w:val="22"/>
                <w:szCs w:val="22"/>
                <w:rtl w:val="0"/>
              </w:rPr>
              <w:t xml:space="preserve">)</w:t>
            </w:r>
          </w:p>
          <w:p w:rsidR="00000000" w:rsidDel="00000000" w:rsidP="00000000" w:rsidRDefault="00000000" w:rsidRPr="00000000" w14:paraId="00000023">
            <w:pPr>
              <w:spacing w:after="0" w:lineRule="auto"/>
              <w:rPr>
                <w:rFonts w:ascii="Times" w:cs="Times" w:eastAsia="Times" w:hAnsi="Times"/>
                <w:b w:val="1"/>
                <w:i w:val="1"/>
                <w:color w:val="000000"/>
                <w:sz w:val="22"/>
                <w:szCs w:val="22"/>
              </w:rPr>
            </w:pP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ERONICA ANGHEL" w:id="0" w:date="2025-04-14T09:03:41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 bilateral relations to meet this call request: 'understanding of the history, political and economic situation of the candidate countries and potential candidates, through socio-historical research, combined with a legal and economic approach (including expertise from relevant SSH disciplines).'</w:t>
      </w:r>
    </w:p>
  </w:comment>
  <w:comment w:author="VERONICA ANGHEL" w:id="1" w:date="2025-04-14T09:05:05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 have references to 'democracy and rule of law' as per the call.</w:t>
      </w:r>
    </w:p>
  </w:comment>
  <w:comment w:author="VERONICA ANGHEL" w:id="2" w:date="2025-04-14T09:05:26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 you fit this approach in the 'by, with, for' citizens logics?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5" w15:done="0"/>
  <w15:commentEx w15:paraId="00000026" w15:paraIdParent="00000025" w15:done="0"/>
  <w15:commentEx w15:paraId="00000027" w15:paraIdParent="0000002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Play">
    <w:embedRegular w:fontKey="{00000000-0000-0000-0000-000000000000}" r:id="rId1" w:subsetted="0"/>
    <w:embedBold w:fontKey="{00000000-0000-0000-0000-000000000000}" r:id="rId2"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lny" w:default="1">
    <w:name w:val="Normal"/>
    <w:qFormat w:val="1"/>
    <w:rsid w:val="00DC1C07"/>
  </w:style>
  <w:style w:type="paragraph" w:styleId="Nadpis1">
    <w:name w:val="heading 1"/>
    <w:basedOn w:val="Normlny"/>
    <w:next w:val="Normlny"/>
    <w:link w:val="Nadpis1Char"/>
    <w:uiPriority w:val="9"/>
    <w:qFormat w:val="1"/>
    <w:rsid w:val="00AA181D"/>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Nadpis2">
    <w:name w:val="heading 2"/>
    <w:basedOn w:val="Normlny"/>
    <w:next w:val="Normlny"/>
    <w:link w:val="Nadpis2Char"/>
    <w:uiPriority w:val="9"/>
    <w:semiHidden w:val="1"/>
    <w:unhideWhenUsed w:val="1"/>
    <w:qFormat w:val="1"/>
    <w:rsid w:val="00AA181D"/>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Nadpis3">
    <w:name w:val="heading 3"/>
    <w:basedOn w:val="Normlny"/>
    <w:next w:val="Normlny"/>
    <w:link w:val="Nadpis3Char"/>
    <w:uiPriority w:val="9"/>
    <w:semiHidden w:val="1"/>
    <w:unhideWhenUsed w:val="1"/>
    <w:qFormat w:val="1"/>
    <w:rsid w:val="00AA181D"/>
    <w:pPr>
      <w:keepNext w:val="1"/>
      <w:keepLines w:val="1"/>
      <w:spacing w:after="80" w:before="160"/>
      <w:outlineLvl w:val="2"/>
    </w:pPr>
    <w:rPr>
      <w:rFonts w:cstheme="majorBidi" w:eastAsiaTheme="majorEastAsia"/>
      <w:color w:val="0f4761" w:themeColor="accent1" w:themeShade="0000BF"/>
      <w:sz w:val="28"/>
      <w:szCs w:val="28"/>
    </w:rPr>
  </w:style>
  <w:style w:type="paragraph" w:styleId="Nadpis4">
    <w:name w:val="heading 4"/>
    <w:basedOn w:val="Normlny"/>
    <w:next w:val="Normlny"/>
    <w:link w:val="Nadpis4Char"/>
    <w:uiPriority w:val="9"/>
    <w:semiHidden w:val="1"/>
    <w:unhideWhenUsed w:val="1"/>
    <w:qFormat w:val="1"/>
    <w:rsid w:val="00AA181D"/>
    <w:pPr>
      <w:keepNext w:val="1"/>
      <w:keepLines w:val="1"/>
      <w:spacing w:after="40" w:before="80"/>
      <w:outlineLvl w:val="3"/>
    </w:pPr>
    <w:rPr>
      <w:rFonts w:cstheme="majorBidi" w:eastAsiaTheme="majorEastAsia"/>
      <w:i w:val="1"/>
      <w:iCs w:val="1"/>
      <w:color w:val="0f4761" w:themeColor="accent1" w:themeShade="0000BF"/>
    </w:rPr>
  </w:style>
  <w:style w:type="paragraph" w:styleId="Nadpis5">
    <w:name w:val="heading 5"/>
    <w:basedOn w:val="Normlny"/>
    <w:next w:val="Normlny"/>
    <w:link w:val="Nadpis5Char"/>
    <w:uiPriority w:val="9"/>
    <w:semiHidden w:val="1"/>
    <w:unhideWhenUsed w:val="1"/>
    <w:qFormat w:val="1"/>
    <w:rsid w:val="00AA181D"/>
    <w:pPr>
      <w:keepNext w:val="1"/>
      <w:keepLines w:val="1"/>
      <w:spacing w:after="40" w:before="80"/>
      <w:outlineLvl w:val="4"/>
    </w:pPr>
    <w:rPr>
      <w:rFonts w:cstheme="majorBidi" w:eastAsiaTheme="majorEastAsia"/>
      <w:color w:val="0f4761" w:themeColor="accent1" w:themeShade="0000BF"/>
    </w:rPr>
  </w:style>
  <w:style w:type="paragraph" w:styleId="Nadpis6">
    <w:name w:val="heading 6"/>
    <w:basedOn w:val="Normlny"/>
    <w:next w:val="Normlny"/>
    <w:link w:val="Nadpis6Char"/>
    <w:uiPriority w:val="9"/>
    <w:semiHidden w:val="1"/>
    <w:unhideWhenUsed w:val="1"/>
    <w:qFormat w:val="1"/>
    <w:rsid w:val="00AA181D"/>
    <w:pPr>
      <w:keepNext w:val="1"/>
      <w:keepLines w:val="1"/>
      <w:spacing w:after="0" w:before="40"/>
      <w:outlineLvl w:val="5"/>
    </w:pPr>
    <w:rPr>
      <w:rFonts w:cstheme="majorBidi" w:eastAsiaTheme="majorEastAsia"/>
      <w:i w:val="1"/>
      <w:iCs w:val="1"/>
      <w:color w:val="595959" w:themeColor="text1" w:themeTint="0000A6"/>
    </w:rPr>
  </w:style>
  <w:style w:type="paragraph" w:styleId="Nadpis7">
    <w:name w:val="heading 7"/>
    <w:basedOn w:val="Normlny"/>
    <w:next w:val="Normlny"/>
    <w:link w:val="Nadpis7Char"/>
    <w:uiPriority w:val="9"/>
    <w:semiHidden w:val="1"/>
    <w:unhideWhenUsed w:val="1"/>
    <w:qFormat w:val="1"/>
    <w:rsid w:val="00AA181D"/>
    <w:pPr>
      <w:keepNext w:val="1"/>
      <w:keepLines w:val="1"/>
      <w:spacing w:after="0" w:before="40"/>
      <w:outlineLvl w:val="6"/>
    </w:pPr>
    <w:rPr>
      <w:rFonts w:cstheme="majorBidi" w:eastAsiaTheme="majorEastAsia"/>
      <w:color w:val="595959" w:themeColor="text1" w:themeTint="0000A6"/>
    </w:rPr>
  </w:style>
  <w:style w:type="paragraph" w:styleId="Nadpis8">
    <w:name w:val="heading 8"/>
    <w:basedOn w:val="Normlny"/>
    <w:next w:val="Normlny"/>
    <w:link w:val="Nadpis8Char"/>
    <w:uiPriority w:val="9"/>
    <w:semiHidden w:val="1"/>
    <w:unhideWhenUsed w:val="1"/>
    <w:qFormat w:val="1"/>
    <w:rsid w:val="00AA181D"/>
    <w:pPr>
      <w:keepNext w:val="1"/>
      <w:keepLines w:val="1"/>
      <w:spacing w:after="0"/>
      <w:outlineLvl w:val="7"/>
    </w:pPr>
    <w:rPr>
      <w:rFonts w:cstheme="majorBidi" w:eastAsiaTheme="majorEastAsia"/>
      <w:i w:val="1"/>
      <w:iCs w:val="1"/>
      <w:color w:val="272727" w:themeColor="text1" w:themeTint="0000D8"/>
    </w:rPr>
  </w:style>
  <w:style w:type="paragraph" w:styleId="Nadpis9">
    <w:name w:val="heading 9"/>
    <w:basedOn w:val="Normlny"/>
    <w:next w:val="Normlny"/>
    <w:link w:val="Nadpis9Char"/>
    <w:uiPriority w:val="9"/>
    <w:semiHidden w:val="1"/>
    <w:unhideWhenUsed w:val="1"/>
    <w:qFormat w:val="1"/>
    <w:rsid w:val="00AA181D"/>
    <w:pPr>
      <w:keepNext w:val="1"/>
      <w:keepLines w:val="1"/>
      <w:spacing w:after="0"/>
      <w:outlineLvl w:val="8"/>
    </w:pPr>
    <w:rPr>
      <w:rFonts w:cstheme="majorBidi" w:eastAsiaTheme="majorEastAsia"/>
      <w:color w:val="272727" w:themeColor="text1" w:themeTint="0000D8"/>
    </w:rPr>
  </w:style>
  <w:style w:type="character" w:styleId="Predvolenpsmoodseku" w:default="1">
    <w:name w:val="Default Paragraph Font"/>
    <w:uiPriority w:val="1"/>
    <w:semiHidden w:val="1"/>
    <w:unhideWhenUsed w:val="1"/>
  </w:style>
  <w:style w:type="table" w:styleId="Normlnatabu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zoznamu" w:default="1">
    <w:name w:val="No List"/>
    <w:uiPriority w:val="99"/>
    <w:semiHidden w:val="1"/>
    <w:unhideWhenUsed w:val="1"/>
  </w:style>
  <w:style w:type="character" w:styleId="Nadpis1Char" w:customStyle="1">
    <w:name w:val="Nadpis 1 Char"/>
    <w:basedOn w:val="Predvolenpsmoodseku"/>
    <w:link w:val="Nadpis1"/>
    <w:uiPriority w:val="9"/>
    <w:rsid w:val="00AA181D"/>
    <w:rPr>
      <w:rFonts w:asciiTheme="majorHAnsi" w:cstheme="majorBidi" w:eastAsiaTheme="majorEastAsia" w:hAnsiTheme="majorHAnsi"/>
      <w:color w:val="0f4761" w:themeColor="accent1" w:themeShade="0000BF"/>
      <w:sz w:val="40"/>
      <w:szCs w:val="40"/>
    </w:rPr>
  </w:style>
  <w:style w:type="character" w:styleId="Nadpis2Char" w:customStyle="1">
    <w:name w:val="Nadpis 2 Char"/>
    <w:basedOn w:val="Predvolenpsmoodseku"/>
    <w:link w:val="Nadpis2"/>
    <w:uiPriority w:val="9"/>
    <w:semiHidden w:val="1"/>
    <w:rsid w:val="00AA181D"/>
    <w:rPr>
      <w:rFonts w:asciiTheme="majorHAnsi" w:cstheme="majorBidi" w:eastAsiaTheme="majorEastAsia" w:hAnsiTheme="majorHAnsi"/>
      <w:color w:val="0f4761" w:themeColor="accent1" w:themeShade="0000BF"/>
      <w:sz w:val="32"/>
      <w:szCs w:val="32"/>
    </w:rPr>
  </w:style>
  <w:style w:type="character" w:styleId="Nadpis3Char" w:customStyle="1">
    <w:name w:val="Nadpis 3 Char"/>
    <w:basedOn w:val="Predvolenpsmoodseku"/>
    <w:link w:val="Nadpis3"/>
    <w:uiPriority w:val="9"/>
    <w:semiHidden w:val="1"/>
    <w:rsid w:val="00AA181D"/>
    <w:rPr>
      <w:rFonts w:cstheme="majorBidi" w:eastAsiaTheme="majorEastAsia"/>
      <w:color w:val="0f4761" w:themeColor="accent1" w:themeShade="0000BF"/>
      <w:sz w:val="28"/>
      <w:szCs w:val="28"/>
    </w:rPr>
  </w:style>
  <w:style w:type="character" w:styleId="Nadpis4Char" w:customStyle="1">
    <w:name w:val="Nadpis 4 Char"/>
    <w:basedOn w:val="Predvolenpsmoodseku"/>
    <w:link w:val="Nadpis4"/>
    <w:uiPriority w:val="9"/>
    <w:semiHidden w:val="1"/>
    <w:rsid w:val="00AA181D"/>
    <w:rPr>
      <w:rFonts w:cstheme="majorBidi" w:eastAsiaTheme="majorEastAsia"/>
      <w:i w:val="1"/>
      <w:iCs w:val="1"/>
      <w:color w:val="0f4761" w:themeColor="accent1" w:themeShade="0000BF"/>
    </w:rPr>
  </w:style>
  <w:style w:type="character" w:styleId="Nadpis5Char" w:customStyle="1">
    <w:name w:val="Nadpis 5 Char"/>
    <w:basedOn w:val="Predvolenpsmoodseku"/>
    <w:link w:val="Nadpis5"/>
    <w:uiPriority w:val="9"/>
    <w:semiHidden w:val="1"/>
    <w:rsid w:val="00AA181D"/>
    <w:rPr>
      <w:rFonts w:cstheme="majorBidi" w:eastAsiaTheme="majorEastAsia"/>
      <w:color w:val="0f4761" w:themeColor="accent1" w:themeShade="0000BF"/>
    </w:rPr>
  </w:style>
  <w:style w:type="character" w:styleId="Nadpis6Char" w:customStyle="1">
    <w:name w:val="Nadpis 6 Char"/>
    <w:basedOn w:val="Predvolenpsmoodseku"/>
    <w:link w:val="Nadpis6"/>
    <w:uiPriority w:val="9"/>
    <w:semiHidden w:val="1"/>
    <w:rsid w:val="00AA181D"/>
    <w:rPr>
      <w:rFonts w:cstheme="majorBidi" w:eastAsiaTheme="majorEastAsia"/>
      <w:i w:val="1"/>
      <w:iCs w:val="1"/>
      <w:color w:val="595959" w:themeColor="text1" w:themeTint="0000A6"/>
    </w:rPr>
  </w:style>
  <w:style w:type="character" w:styleId="Nadpis7Char" w:customStyle="1">
    <w:name w:val="Nadpis 7 Char"/>
    <w:basedOn w:val="Predvolenpsmoodseku"/>
    <w:link w:val="Nadpis7"/>
    <w:uiPriority w:val="9"/>
    <w:semiHidden w:val="1"/>
    <w:rsid w:val="00AA181D"/>
    <w:rPr>
      <w:rFonts w:cstheme="majorBidi" w:eastAsiaTheme="majorEastAsia"/>
      <w:color w:val="595959" w:themeColor="text1" w:themeTint="0000A6"/>
    </w:rPr>
  </w:style>
  <w:style w:type="character" w:styleId="Nadpis8Char" w:customStyle="1">
    <w:name w:val="Nadpis 8 Char"/>
    <w:basedOn w:val="Predvolenpsmoodseku"/>
    <w:link w:val="Nadpis8"/>
    <w:uiPriority w:val="9"/>
    <w:semiHidden w:val="1"/>
    <w:rsid w:val="00AA181D"/>
    <w:rPr>
      <w:rFonts w:cstheme="majorBidi" w:eastAsiaTheme="majorEastAsia"/>
      <w:i w:val="1"/>
      <w:iCs w:val="1"/>
      <w:color w:val="272727" w:themeColor="text1" w:themeTint="0000D8"/>
    </w:rPr>
  </w:style>
  <w:style w:type="character" w:styleId="Nadpis9Char" w:customStyle="1">
    <w:name w:val="Nadpis 9 Char"/>
    <w:basedOn w:val="Predvolenpsmoodseku"/>
    <w:link w:val="Nadpis9"/>
    <w:uiPriority w:val="9"/>
    <w:semiHidden w:val="1"/>
    <w:rsid w:val="00AA181D"/>
    <w:rPr>
      <w:rFonts w:cstheme="majorBidi" w:eastAsiaTheme="majorEastAsia"/>
      <w:color w:val="272727" w:themeColor="text1" w:themeTint="0000D8"/>
    </w:rPr>
  </w:style>
  <w:style w:type="paragraph" w:styleId="Nzov">
    <w:name w:val="Title"/>
    <w:basedOn w:val="Normlny"/>
    <w:next w:val="Normlny"/>
    <w:link w:val="NzovChar"/>
    <w:uiPriority w:val="10"/>
    <w:qFormat w:val="1"/>
    <w:rsid w:val="00AA181D"/>
    <w:pPr>
      <w:spacing w:after="80" w:line="240" w:lineRule="auto"/>
      <w:contextualSpacing w:val="1"/>
    </w:pPr>
    <w:rPr>
      <w:rFonts w:asciiTheme="majorHAnsi" w:cstheme="majorBidi" w:eastAsiaTheme="majorEastAsia" w:hAnsiTheme="majorHAnsi"/>
      <w:spacing w:val="-10"/>
      <w:kern w:val="28"/>
      <w:sz w:val="56"/>
      <w:szCs w:val="56"/>
    </w:rPr>
  </w:style>
  <w:style w:type="character" w:styleId="NzovChar" w:customStyle="1">
    <w:name w:val="Názov Char"/>
    <w:basedOn w:val="Predvolenpsmoodseku"/>
    <w:link w:val="Nzov"/>
    <w:uiPriority w:val="10"/>
    <w:rsid w:val="00AA181D"/>
    <w:rPr>
      <w:rFonts w:asciiTheme="majorHAnsi" w:cstheme="majorBidi" w:eastAsiaTheme="majorEastAsia" w:hAnsiTheme="majorHAnsi"/>
      <w:spacing w:val="-10"/>
      <w:kern w:val="28"/>
      <w:sz w:val="56"/>
      <w:szCs w:val="56"/>
    </w:rPr>
  </w:style>
  <w:style w:type="paragraph" w:styleId="Podtitul">
    <w:name w:val="Subtitle"/>
    <w:basedOn w:val="Normlny"/>
    <w:next w:val="Normlny"/>
    <w:link w:val="PodtitulChar"/>
    <w:uiPriority w:val="11"/>
    <w:qFormat w:val="1"/>
    <w:rsid w:val="00AA181D"/>
    <w:pPr>
      <w:numPr>
        <w:ilvl w:val="1"/>
      </w:numPr>
    </w:pPr>
    <w:rPr>
      <w:rFonts w:cstheme="majorBidi" w:eastAsiaTheme="majorEastAsia"/>
      <w:color w:val="595959" w:themeColor="text1" w:themeTint="0000A6"/>
      <w:spacing w:val="15"/>
      <w:sz w:val="28"/>
      <w:szCs w:val="28"/>
    </w:rPr>
  </w:style>
  <w:style w:type="character" w:styleId="PodtitulChar" w:customStyle="1">
    <w:name w:val="Podtitul Char"/>
    <w:basedOn w:val="Predvolenpsmoodseku"/>
    <w:link w:val="Podtitul"/>
    <w:uiPriority w:val="11"/>
    <w:rsid w:val="00AA181D"/>
    <w:rPr>
      <w:rFonts w:cstheme="majorBidi" w:eastAsiaTheme="majorEastAsia"/>
      <w:color w:val="595959" w:themeColor="text1" w:themeTint="0000A6"/>
      <w:spacing w:val="15"/>
      <w:sz w:val="28"/>
      <w:szCs w:val="28"/>
    </w:rPr>
  </w:style>
  <w:style w:type="paragraph" w:styleId="Citcia">
    <w:name w:val="Quote"/>
    <w:basedOn w:val="Normlny"/>
    <w:next w:val="Normlny"/>
    <w:link w:val="CitciaChar"/>
    <w:uiPriority w:val="29"/>
    <w:qFormat w:val="1"/>
    <w:rsid w:val="00AA181D"/>
    <w:pPr>
      <w:spacing w:before="160"/>
      <w:jc w:val="center"/>
    </w:pPr>
    <w:rPr>
      <w:i w:val="1"/>
      <w:iCs w:val="1"/>
      <w:color w:val="404040" w:themeColor="text1" w:themeTint="0000BF"/>
    </w:rPr>
  </w:style>
  <w:style w:type="character" w:styleId="CitciaChar" w:customStyle="1">
    <w:name w:val="Citácia Char"/>
    <w:basedOn w:val="Predvolenpsmoodseku"/>
    <w:link w:val="Citcia"/>
    <w:uiPriority w:val="29"/>
    <w:rsid w:val="00AA181D"/>
    <w:rPr>
      <w:i w:val="1"/>
      <w:iCs w:val="1"/>
      <w:color w:val="404040" w:themeColor="text1" w:themeTint="0000BF"/>
    </w:rPr>
  </w:style>
  <w:style w:type="paragraph" w:styleId="Odsekzoznamu">
    <w:name w:val="List Paragraph"/>
    <w:basedOn w:val="Normlny"/>
    <w:uiPriority w:val="34"/>
    <w:qFormat w:val="1"/>
    <w:rsid w:val="00AA181D"/>
    <w:pPr>
      <w:ind w:left="720"/>
      <w:contextualSpacing w:val="1"/>
    </w:pPr>
  </w:style>
  <w:style w:type="character" w:styleId="Intenzvnezvraznenie">
    <w:name w:val="Intense Emphasis"/>
    <w:basedOn w:val="Predvolenpsmoodseku"/>
    <w:uiPriority w:val="21"/>
    <w:qFormat w:val="1"/>
    <w:rsid w:val="00AA181D"/>
    <w:rPr>
      <w:i w:val="1"/>
      <w:iCs w:val="1"/>
      <w:color w:val="0f4761" w:themeColor="accent1" w:themeShade="0000BF"/>
    </w:rPr>
  </w:style>
  <w:style w:type="paragraph" w:styleId="Zvraznencitcia">
    <w:name w:val="Intense Quote"/>
    <w:basedOn w:val="Normlny"/>
    <w:next w:val="Normlny"/>
    <w:link w:val="ZvraznencitciaChar"/>
    <w:uiPriority w:val="30"/>
    <w:qFormat w:val="1"/>
    <w:rsid w:val="00AA181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ZvraznencitciaChar" w:customStyle="1">
    <w:name w:val="Zvýraznená citácia Char"/>
    <w:basedOn w:val="Predvolenpsmoodseku"/>
    <w:link w:val="Zvraznencitcia"/>
    <w:uiPriority w:val="30"/>
    <w:rsid w:val="00AA181D"/>
    <w:rPr>
      <w:i w:val="1"/>
      <w:iCs w:val="1"/>
      <w:color w:val="0f4761" w:themeColor="accent1" w:themeShade="0000BF"/>
    </w:rPr>
  </w:style>
  <w:style w:type="character" w:styleId="Zvraznenodkaz">
    <w:name w:val="Intense Reference"/>
    <w:basedOn w:val="Predvolenpsmoodseku"/>
    <w:uiPriority w:val="32"/>
    <w:qFormat w:val="1"/>
    <w:rsid w:val="00AA181D"/>
    <w:rPr>
      <w:b w:val="1"/>
      <w:bCs w:val="1"/>
      <w:smallCaps w:val="1"/>
      <w:color w:val="0f4761" w:themeColor="accent1" w:themeShade="0000BF"/>
      <w:spacing w:val="5"/>
    </w:rPr>
  </w:style>
  <w:style w:type="character" w:styleId="Odkaznakomentr">
    <w:name w:val="annotation reference"/>
    <w:basedOn w:val="Predvolenpsmoodseku"/>
    <w:uiPriority w:val="99"/>
    <w:semiHidden w:val="1"/>
    <w:unhideWhenUsed w:val="1"/>
    <w:rsid w:val="00AA181D"/>
    <w:rPr>
      <w:sz w:val="16"/>
      <w:szCs w:val="16"/>
    </w:rPr>
  </w:style>
  <w:style w:type="paragraph" w:styleId="Textkomentra">
    <w:name w:val="annotation text"/>
    <w:basedOn w:val="Normlny"/>
    <w:link w:val="TextkomentraChar"/>
    <w:uiPriority w:val="99"/>
    <w:unhideWhenUsed w:val="1"/>
    <w:rsid w:val="00AA181D"/>
    <w:pPr>
      <w:spacing w:after="0" w:line="240" w:lineRule="auto"/>
    </w:pPr>
    <w:rPr>
      <w:sz w:val="20"/>
      <w:szCs w:val="20"/>
      <w:lang w:val="en-GB"/>
    </w:rPr>
  </w:style>
  <w:style w:type="character" w:styleId="TextkomentraChar" w:customStyle="1">
    <w:name w:val="Text komentára Char"/>
    <w:basedOn w:val="Predvolenpsmoodseku"/>
    <w:link w:val="Textkomentra"/>
    <w:uiPriority w:val="99"/>
    <w:rsid w:val="00AA181D"/>
    <w:rPr>
      <w:sz w:val="20"/>
      <w:szCs w:val="20"/>
      <w:lang w:val="en-GB"/>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pPr>
    <w:rPr>
      <w:rFonts w:ascii="Aptos" w:cs="Aptos" w:eastAsia="Aptos" w:hAnsi="Aptos"/>
      <w:b w:val="0"/>
      <w:i w:val="0"/>
      <w:smallCaps w:val="0"/>
      <w:strike w:val="0"/>
      <w:color w:val="595959"/>
      <w:sz w:val="28"/>
      <w:szCs w:val="2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qXVIDVkSQwKdd/tnqRSUzIIyog==">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2025-03-13T14:30:00Z</dcterms:created>
  <dc:creator>Elena Ventura</dc:creator>
</cp:coreProperties>
</file>