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79C" w:rsidRPr="001201C3" w:rsidRDefault="00D2579C">
      <w:pPr>
        <w:rPr>
          <w:b/>
          <w:lang w:val="en-US"/>
        </w:rPr>
      </w:pPr>
      <w:r w:rsidRPr="001201C3">
        <w:rPr>
          <w:b/>
          <w:lang w:val="en-US"/>
        </w:rPr>
        <w:t xml:space="preserve">PGSW 2019: </w:t>
      </w:r>
      <w:proofErr w:type="spellStart"/>
      <w:r w:rsidRPr="001201C3">
        <w:rPr>
          <w:b/>
          <w:lang w:val="en-US"/>
        </w:rPr>
        <w:t>propozycja</w:t>
      </w:r>
      <w:proofErr w:type="spellEnd"/>
      <w:r w:rsidRPr="001201C3">
        <w:rPr>
          <w:b/>
          <w:lang w:val="en-US"/>
        </w:rPr>
        <w:t xml:space="preserve"> “</w:t>
      </w:r>
      <w:proofErr w:type="spellStart"/>
      <w:r w:rsidRPr="001201C3">
        <w:rPr>
          <w:b/>
          <w:lang w:val="en-US"/>
        </w:rPr>
        <w:t>wk</w:t>
      </w:r>
      <w:r w:rsidR="00A4679F" w:rsidRPr="001201C3">
        <w:rPr>
          <w:b/>
          <w:lang w:val="en-US"/>
        </w:rPr>
        <w:t>ładu</w:t>
      </w:r>
      <w:proofErr w:type="spellEnd"/>
      <w:r w:rsidR="00A4679F" w:rsidRPr="001201C3">
        <w:rPr>
          <w:b/>
          <w:lang w:val="en-US"/>
        </w:rPr>
        <w:t xml:space="preserve">” dot. </w:t>
      </w:r>
      <w:proofErr w:type="spellStart"/>
      <w:r w:rsidR="00A4679F" w:rsidRPr="001201C3">
        <w:rPr>
          <w:b/>
          <w:lang w:val="en-US"/>
        </w:rPr>
        <w:t>praworządności</w:t>
      </w:r>
      <w:proofErr w:type="spellEnd"/>
    </w:p>
    <w:p w:rsidR="00437538" w:rsidRDefault="00A4679F">
      <w:pPr>
        <w:rPr>
          <w:lang w:val="en-US"/>
        </w:rPr>
      </w:pPr>
      <w:r>
        <w:rPr>
          <w:lang w:val="en-US"/>
        </w:rPr>
        <w:t>Political developments in Poland since 2015 provided foundations for doubts regarding the quality of the rule of law</w:t>
      </w:r>
      <w:r w:rsidR="00083A7B">
        <w:rPr>
          <w:lang w:val="en-US"/>
        </w:rPr>
        <w:t>, which culminated in European Commission</w:t>
      </w:r>
      <w:r w:rsidR="00437538">
        <w:rPr>
          <w:lang w:val="en-US"/>
        </w:rPr>
        <w:t xml:space="preserve">’s referral to the Court of Justice of the European Union over the country’s new law regulating functioning of the Supreme Court (case no. </w:t>
      </w:r>
      <w:r w:rsidR="00437538" w:rsidRPr="00437538">
        <w:rPr>
          <w:lang w:val="en-US"/>
        </w:rPr>
        <w:t>C-619/18</w:t>
      </w:r>
      <w:r w:rsidR="00437538">
        <w:rPr>
          <w:lang w:val="en-US"/>
        </w:rPr>
        <w:t>). Along with formal legal proceedings, the issue has become an object of academic inquiry and discussion (</w:t>
      </w:r>
      <w:proofErr w:type="spellStart"/>
      <w:r w:rsidR="00437538">
        <w:rPr>
          <w:lang w:val="en-US"/>
        </w:rPr>
        <w:t>f.e</w:t>
      </w:r>
      <w:proofErr w:type="spellEnd"/>
      <w:r w:rsidR="00437538">
        <w:rPr>
          <w:lang w:val="en-US"/>
        </w:rPr>
        <w:t xml:space="preserve">.: </w:t>
      </w:r>
      <w:proofErr w:type="spellStart"/>
      <w:r w:rsidR="00437538">
        <w:rPr>
          <w:lang w:val="en-US"/>
        </w:rPr>
        <w:t>Kochenov</w:t>
      </w:r>
      <w:proofErr w:type="spellEnd"/>
      <w:r w:rsidR="00437538">
        <w:rPr>
          <w:lang w:val="en-US"/>
        </w:rPr>
        <w:t xml:space="preserve"> &amp; </w:t>
      </w:r>
      <w:proofErr w:type="spellStart"/>
      <w:r w:rsidR="00437538">
        <w:rPr>
          <w:lang w:val="en-US"/>
        </w:rPr>
        <w:t>Pech</w:t>
      </w:r>
      <w:proofErr w:type="spellEnd"/>
      <w:r w:rsidR="00437538">
        <w:rPr>
          <w:lang w:val="en-US"/>
        </w:rPr>
        <w:t xml:space="preserve">, 2016; </w:t>
      </w:r>
      <w:proofErr w:type="spellStart"/>
      <w:r w:rsidR="009D4A8C">
        <w:rPr>
          <w:lang w:val="en-US"/>
        </w:rPr>
        <w:t>Keleman</w:t>
      </w:r>
      <w:proofErr w:type="spellEnd"/>
      <w:r w:rsidR="009D4A8C">
        <w:rPr>
          <w:lang w:val="en-US"/>
        </w:rPr>
        <w:t xml:space="preserve"> &amp; </w:t>
      </w:r>
      <w:proofErr w:type="spellStart"/>
      <w:r w:rsidR="009D4A8C">
        <w:rPr>
          <w:lang w:val="en-US"/>
        </w:rPr>
        <w:t>Blauberger</w:t>
      </w:r>
      <w:proofErr w:type="spellEnd"/>
      <w:r w:rsidR="009D4A8C">
        <w:rPr>
          <w:lang w:val="en-US"/>
        </w:rPr>
        <w:t xml:space="preserve">, 2017; </w:t>
      </w:r>
      <w:proofErr w:type="spellStart"/>
      <w:r w:rsidR="009D4A8C">
        <w:rPr>
          <w:lang w:val="en-US"/>
        </w:rPr>
        <w:t>Agh</w:t>
      </w:r>
      <w:proofErr w:type="spellEnd"/>
      <w:r w:rsidR="009D4A8C">
        <w:rPr>
          <w:lang w:val="en-US"/>
        </w:rPr>
        <w:t>, 2018).</w:t>
      </w:r>
    </w:p>
    <w:p w:rsidR="00390D77" w:rsidRDefault="00390D77">
      <w:pPr>
        <w:rPr>
          <w:lang w:val="en-US"/>
        </w:rPr>
      </w:pPr>
      <w:r>
        <w:rPr>
          <w:lang w:val="en-US"/>
        </w:rPr>
        <w:t xml:space="preserve">The mentioned developments became an important element of public debate in Poland; main political parties refer extensively both to doubts about the commitment of the authorities to the rule of law principle and to a conflict between the national government and the EU institutions. Therefore, </w:t>
      </w:r>
      <w:r w:rsidR="00E431FE">
        <w:rPr>
          <w:lang w:val="en-US"/>
        </w:rPr>
        <w:t xml:space="preserve">taking into account the gravity of potential impact of the continuous conflict on Polish politics, we consider that the issue of the rule of law should be paid special attention in </w:t>
      </w:r>
      <w:r w:rsidR="00904F5E">
        <w:rPr>
          <w:lang w:val="en-US"/>
        </w:rPr>
        <w:t>PNES</w:t>
      </w:r>
      <w:r w:rsidR="00E431FE">
        <w:rPr>
          <w:lang w:val="en-US"/>
        </w:rPr>
        <w:t xml:space="preserve"> 2019, the fundamental goal of which is to provide explanation of Poles’ electoral decisions.</w:t>
      </w:r>
    </w:p>
    <w:p w:rsidR="00D91A09" w:rsidRDefault="00E431FE">
      <w:pPr>
        <w:rPr>
          <w:lang w:val="en-US"/>
        </w:rPr>
      </w:pPr>
      <w:r>
        <w:rPr>
          <w:lang w:val="en-US"/>
        </w:rPr>
        <w:t>Undoubtedly, the concept of the rule of law is complex and multifaceted</w:t>
      </w:r>
      <w:r w:rsidR="00E1232E">
        <w:rPr>
          <w:lang w:val="en-US"/>
        </w:rPr>
        <w:t>, having no clear definition and understood differently in different contexts and circumstances (</w:t>
      </w:r>
      <w:proofErr w:type="spellStart"/>
      <w:r w:rsidR="00E1232E">
        <w:rPr>
          <w:lang w:val="en-US"/>
        </w:rPr>
        <w:t>Tamanaha</w:t>
      </w:r>
      <w:proofErr w:type="spellEnd"/>
      <w:r w:rsidR="00E1232E">
        <w:rPr>
          <w:lang w:val="en-US"/>
        </w:rPr>
        <w:t xml:space="preserve">, 2004). Therefore, comprehensive assessment of the quality of rule of law in a given country requires combination of multitude of research methods and techniques. </w:t>
      </w:r>
      <w:r w:rsidR="00D91A09">
        <w:rPr>
          <w:lang w:val="en-US"/>
        </w:rPr>
        <w:t>Within the scope of this project, we will understand the essence of the rule of law simply as an idea that law imposes limits on the exercise of power by government and pr</w:t>
      </w:r>
      <w:r w:rsidR="00904F5E">
        <w:rPr>
          <w:lang w:val="en-US"/>
        </w:rPr>
        <w:t>i</w:t>
      </w:r>
      <w:r w:rsidR="00D91A09">
        <w:rPr>
          <w:lang w:val="en-US"/>
        </w:rPr>
        <w:t>vate interests (Botero &amp; Ponce, 2010). Our specific goal is to measure the public perception of some aspects of this idea in order to understand, to what extent it may explain political decisions taken by Polish citizens.</w:t>
      </w:r>
    </w:p>
    <w:p w:rsidR="00D91A09" w:rsidRDefault="00D91A09">
      <w:pPr>
        <w:rPr>
          <w:lang w:val="en-US"/>
        </w:rPr>
      </w:pPr>
      <w:r>
        <w:rPr>
          <w:lang w:val="en-US"/>
        </w:rPr>
        <w:t xml:space="preserve">The </w:t>
      </w:r>
      <w:r w:rsidR="00904F5E">
        <w:rPr>
          <w:lang w:val="en-US"/>
        </w:rPr>
        <w:t xml:space="preserve">PNES 2019 survey will thus contain a set of questions focusing on three main aspects of the rule of law </w:t>
      </w:r>
      <w:r w:rsidR="001201C3">
        <w:rPr>
          <w:lang w:val="en-US"/>
        </w:rPr>
        <w:t xml:space="preserve">concept </w:t>
      </w:r>
      <w:r w:rsidR="00904F5E">
        <w:rPr>
          <w:lang w:val="en-US"/>
        </w:rPr>
        <w:t>as perceived by citizens:</w:t>
      </w:r>
    </w:p>
    <w:p w:rsidR="00904F5E" w:rsidRPr="00904F5E" w:rsidRDefault="00904F5E" w:rsidP="00904F5E">
      <w:pPr>
        <w:pStyle w:val="Akapitzlist"/>
        <w:numPr>
          <w:ilvl w:val="0"/>
          <w:numId w:val="1"/>
        </w:numPr>
        <w:rPr>
          <w:lang w:val="en-US"/>
        </w:rPr>
      </w:pPr>
      <w:r>
        <w:rPr>
          <w:lang w:val="en-US"/>
        </w:rPr>
        <w:t>r</w:t>
      </w:r>
      <w:r w:rsidRPr="00904F5E">
        <w:rPr>
          <w:lang w:val="en-US"/>
        </w:rPr>
        <w:t>espect for law as such and for the institutions responsible for guarding the law;</w:t>
      </w:r>
    </w:p>
    <w:p w:rsidR="00904F5E" w:rsidRPr="00904F5E" w:rsidRDefault="00904F5E" w:rsidP="00904F5E">
      <w:pPr>
        <w:pStyle w:val="Akapitzlist"/>
        <w:numPr>
          <w:ilvl w:val="0"/>
          <w:numId w:val="1"/>
        </w:numPr>
        <w:rPr>
          <w:lang w:val="en-US"/>
        </w:rPr>
      </w:pPr>
      <w:r>
        <w:rPr>
          <w:lang w:val="en-US"/>
        </w:rPr>
        <w:t>p</w:t>
      </w:r>
      <w:r w:rsidRPr="00904F5E">
        <w:rPr>
          <w:lang w:val="en-US"/>
        </w:rPr>
        <w:t>erception of limitation of power of state authorities;</w:t>
      </w:r>
    </w:p>
    <w:p w:rsidR="00904F5E" w:rsidRPr="00904F5E" w:rsidRDefault="00904F5E" w:rsidP="00904F5E">
      <w:pPr>
        <w:pStyle w:val="Akapitzlist"/>
        <w:numPr>
          <w:ilvl w:val="0"/>
          <w:numId w:val="1"/>
        </w:numPr>
        <w:rPr>
          <w:lang w:val="en-US"/>
        </w:rPr>
      </w:pPr>
      <w:r>
        <w:rPr>
          <w:lang w:val="en-US"/>
        </w:rPr>
        <w:t>e</w:t>
      </w:r>
      <w:r w:rsidRPr="00904F5E">
        <w:rPr>
          <w:lang w:val="en-US"/>
        </w:rPr>
        <w:t>xperience of cooperation with the institutions responsible for justice.</w:t>
      </w:r>
    </w:p>
    <w:p w:rsidR="00173006" w:rsidRDefault="00173006">
      <w:pPr>
        <w:rPr>
          <w:lang w:val="en-US"/>
        </w:rPr>
      </w:pPr>
      <w:r>
        <w:rPr>
          <w:lang w:val="en-US"/>
        </w:rPr>
        <w:t>In other words, the project is aimed neither at entering the debate on the essence of the rule of law, nor at solving the ongoing political and legal debates regarding the quality of rule of law in Poland (although obtained data may appear to be helpful for the ones who will try to answer these questions). Within this particular module of PNES 2019, our goal is to obtain an insight into the existing public “demand” for the rule of law.</w:t>
      </w:r>
    </w:p>
    <w:p w:rsidR="00D91A09" w:rsidRDefault="00D91A09">
      <w:pPr>
        <w:rPr>
          <w:lang w:val="en-US"/>
        </w:rPr>
      </w:pPr>
    </w:p>
    <w:p w:rsidR="0016274E" w:rsidRPr="009D4A8C" w:rsidRDefault="00437538">
      <w:pPr>
        <w:rPr>
          <w:b/>
          <w:lang w:val="en-US"/>
        </w:rPr>
      </w:pPr>
      <w:r w:rsidRPr="009D4A8C">
        <w:rPr>
          <w:b/>
          <w:lang w:val="en-US"/>
        </w:rPr>
        <w:t>References</w:t>
      </w:r>
    </w:p>
    <w:p w:rsidR="001E5758" w:rsidRDefault="001E5758">
      <w:pPr>
        <w:rPr>
          <w:lang w:val="en-US"/>
        </w:rPr>
      </w:pPr>
      <w:proofErr w:type="spellStart"/>
      <w:r w:rsidRPr="009D4A8C">
        <w:rPr>
          <w:lang w:val="en-US"/>
        </w:rPr>
        <w:t>Á</w:t>
      </w:r>
      <w:r>
        <w:rPr>
          <w:lang w:val="en-US"/>
        </w:rPr>
        <w:t>gh</w:t>
      </w:r>
      <w:proofErr w:type="spellEnd"/>
      <w:r>
        <w:rPr>
          <w:lang w:val="en-US"/>
        </w:rPr>
        <w:t xml:space="preserve">, </w:t>
      </w:r>
      <w:r w:rsidRPr="009D4A8C">
        <w:rPr>
          <w:lang w:val="en-US"/>
        </w:rPr>
        <w:t>Attila</w:t>
      </w:r>
      <w:r>
        <w:rPr>
          <w:lang w:val="en-US"/>
        </w:rPr>
        <w:t xml:space="preserve"> (2018),</w:t>
      </w:r>
      <w:r w:rsidRPr="009D4A8C">
        <w:rPr>
          <w:lang w:val="en-US"/>
        </w:rPr>
        <w:t xml:space="preserve"> Decline </w:t>
      </w:r>
      <w:r>
        <w:rPr>
          <w:lang w:val="en-US"/>
        </w:rPr>
        <w:t>o</w:t>
      </w:r>
      <w:r w:rsidRPr="009D4A8C">
        <w:rPr>
          <w:lang w:val="en-US"/>
        </w:rPr>
        <w:t xml:space="preserve">f Democracy </w:t>
      </w:r>
      <w:r>
        <w:rPr>
          <w:lang w:val="en-US"/>
        </w:rPr>
        <w:t>i</w:t>
      </w:r>
      <w:r w:rsidRPr="009D4A8C">
        <w:rPr>
          <w:lang w:val="en-US"/>
        </w:rPr>
        <w:t xml:space="preserve">n </w:t>
      </w:r>
      <w:r>
        <w:rPr>
          <w:lang w:val="en-US"/>
        </w:rPr>
        <w:t>t</w:t>
      </w:r>
      <w:r w:rsidRPr="009D4A8C">
        <w:rPr>
          <w:lang w:val="en-US"/>
        </w:rPr>
        <w:t>he E</w:t>
      </w:r>
      <w:r>
        <w:rPr>
          <w:lang w:val="en-US"/>
        </w:rPr>
        <w:t>CE</w:t>
      </w:r>
      <w:r w:rsidRPr="009D4A8C">
        <w:rPr>
          <w:lang w:val="en-US"/>
        </w:rPr>
        <w:t xml:space="preserve"> </w:t>
      </w:r>
      <w:r>
        <w:rPr>
          <w:lang w:val="en-US"/>
        </w:rPr>
        <w:t>a</w:t>
      </w:r>
      <w:r w:rsidRPr="009D4A8C">
        <w:rPr>
          <w:lang w:val="en-US"/>
        </w:rPr>
        <w:t xml:space="preserve">nd </w:t>
      </w:r>
      <w:r>
        <w:rPr>
          <w:lang w:val="en-US"/>
        </w:rPr>
        <w:t>t</w:t>
      </w:r>
      <w:r w:rsidRPr="009D4A8C">
        <w:rPr>
          <w:lang w:val="en-US"/>
        </w:rPr>
        <w:t xml:space="preserve">he Core-Periphery Divide: Rule </w:t>
      </w:r>
      <w:r>
        <w:rPr>
          <w:lang w:val="en-US"/>
        </w:rPr>
        <w:t>o</w:t>
      </w:r>
      <w:r w:rsidRPr="009D4A8C">
        <w:rPr>
          <w:lang w:val="en-US"/>
        </w:rPr>
        <w:t xml:space="preserve">f Law Conflicts </w:t>
      </w:r>
      <w:r>
        <w:rPr>
          <w:lang w:val="en-US"/>
        </w:rPr>
        <w:t>o</w:t>
      </w:r>
      <w:r w:rsidRPr="009D4A8C">
        <w:rPr>
          <w:lang w:val="en-US"/>
        </w:rPr>
        <w:t xml:space="preserve">f Poland </w:t>
      </w:r>
      <w:r>
        <w:rPr>
          <w:lang w:val="en-US"/>
        </w:rPr>
        <w:t>a</w:t>
      </w:r>
      <w:r w:rsidRPr="009D4A8C">
        <w:rPr>
          <w:lang w:val="en-US"/>
        </w:rPr>
        <w:t xml:space="preserve">nd Hungary </w:t>
      </w:r>
      <w:r>
        <w:rPr>
          <w:lang w:val="en-US"/>
        </w:rPr>
        <w:t>w</w:t>
      </w:r>
      <w:r w:rsidRPr="009D4A8C">
        <w:rPr>
          <w:lang w:val="en-US"/>
        </w:rPr>
        <w:t xml:space="preserve">ith </w:t>
      </w:r>
      <w:r>
        <w:rPr>
          <w:lang w:val="en-US"/>
        </w:rPr>
        <w:t>t</w:t>
      </w:r>
      <w:r w:rsidRPr="009D4A8C">
        <w:rPr>
          <w:lang w:val="en-US"/>
        </w:rPr>
        <w:t>he E</w:t>
      </w:r>
      <w:r>
        <w:rPr>
          <w:lang w:val="en-US"/>
        </w:rPr>
        <w:t>U, Journal of Comparative Politics, 11:2, 30-48.</w:t>
      </w:r>
    </w:p>
    <w:p w:rsidR="001E5758" w:rsidRPr="00773517" w:rsidRDefault="001E5758">
      <w:pPr>
        <w:rPr>
          <w:lang w:val="en-US"/>
        </w:rPr>
      </w:pPr>
      <w:r w:rsidRPr="00773517">
        <w:rPr>
          <w:lang w:val="en-US"/>
        </w:rPr>
        <w:t>Botero</w:t>
      </w:r>
      <w:r>
        <w:rPr>
          <w:lang w:val="en-US"/>
        </w:rPr>
        <w:t>,</w:t>
      </w:r>
      <w:r w:rsidRPr="00773517">
        <w:rPr>
          <w:lang w:val="en-US"/>
        </w:rPr>
        <w:t xml:space="preserve"> Juan C. &amp; Alejandro Ponce (2010) Measur</w:t>
      </w:r>
      <w:r>
        <w:rPr>
          <w:lang w:val="en-US"/>
        </w:rPr>
        <w:t>ing the Rule of Law, The World Justice Project – Working Paper Series, no. 001.</w:t>
      </w:r>
    </w:p>
    <w:p w:rsidR="001E5758" w:rsidRDefault="001E5758">
      <w:pPr>
        <w:rPr>
          <w:lang w:val="en-US"/>
        </w:rPr>
      </w:pPr>
      <w:r w:rsidRPr="009D4A8C">
        <w:rPr>
          <w:lang w:val="en-US"/>
        </w:rPr>
        <w:t>Kelemen</w:t>
      </w:r>
      <w:r>
        <w:rPr>
          <w:lang w:val="en-US"/>
        </w:rPr>
        <w:t>,</w:t>
      </w:r>
      <w:r w:rsidRPr="009D4A8C">
        <w:rPr>
          <w:lang w:val="en-US"/>
        </w:rPr>
        <w:t xml:space="preserve"> R. Daniel &amp; Michael </w:t>
      </w:r>
      <w:proofErr w:type="spellStart"/>
      <w:r w:rsidRPr="009D4A8C">
        <w:rPr>
          <w:lang w:val="en-US"/>
        </w:rPr>
        <w:t>Blauberger</w:t>
      </w:r>
      <w:proofErr w:type="spellEnd"/>
      <w:r w:rsidRPr="009D4A8C">
        <w:rPr>
          <w:lang w:val="en-US"/>
        </w:rPr>
        <w:t xml:space="preserve"> (2017) Introducing the debate: European Union safeguards against member states’ democratic backsliding, Journal of European Public Policy, 24:3, 317-320</w:t>
      </w:r>
      <w:r>
        <w:rPr>
          <w:lang w:val="en-US"/>
        </w:rPr>
        <w:t>.</w:t>
      </w:r>
    </w:p>
    <w:p w:rsidR="001E5758" w:rsidRDefault="001E5758">
      <w:pPr>
        <w:rPr>
          <w:lang w:val="en-US"/>
        </w:rPr>
      </w:pPr>
      <w:proofErr w:type="spellStart"/>
      <w:r w:rsidRPr="00437538">
        <w:rPr>
          <w:lang w:val="en-US"/>
        </w:rPr>
        <w:t>Kochenov</w:t>
      </w:r>
      <w:proofErr w:type="spellEnd"/>
      <w:r>
        <w:rPr>
          <w:lang w:val="en-US"/>
        </w:rPr>
        <w:t>,</w:t>
      </w:r>
      <w:r w:rsidRPr="00437538">
        <w:rPr>
          <w:lang w:val="en-US"/>
        </w:rPr>
        <w:t xml:space="preserve"> </w:t>
      </w:r>
      <w:proofErr w:type="spellStart"/>
      <w:r w:rsidRPr="00437538">
        <w:rPr>
          <w:lang w:val="en-US"/>
        </w:rPr>
        <w:t>Dimitry</w:t>
      </w:r>
      <w:proofErr w:type="spellEnd"/>
      <w:r w:rsidRPr="00437538">
        <w:rPr>
          <w:lang w:val="en-US"/>
        </w:rPr>
        <w:t xml:space="preserve"> </w:t>
      </w:r>
      <w:r>
        <w:rPr>
          <w:lang w:val="en-US"/>
        </w:rPr>
        <w:t xml:space="preserve">&amp; </w:t>
      </w:r>
      <w:r w:rsidRPr="00437538">
        <w:rPr>
          <w:lang w:val="en-US"/>
        </w:rPr>
        <w:t xml:space="preserve">Laurent </w:t>
      </w:r>
      <w:proofErr w:type="spellStart"/>
      <w:r w:rsidRPr="00437538">
        <w:rPr>
          <w:lang w:val="en-US"/>
        </w:rPr>
        <w:t>Pech</w:t>
      </w:r>
      <w:proofErr w:type="spellEnd"/>
      <w:r>
        <w:rPr>
          <w:lang w:val="en-US"/>
        </w:rPr>
        <w:t xml:space="preserve"> (2016) </w:t>
      </w:r>
      <w:r w:rsidRPr="00437538">
        <w:rPr>
          <w:lang w:val="en-US"/>
        </w:rPr>
        <w:t>Better Late than Never? On the European Commission's Rule of Law Framework and its First Activation</w:t>
      </w:r>
      <w:r>
        <w:rPr>
          <w:lang w:val="en-US"/>
        </w:rPr>
        <w:t xml:space="preserve">, </w:t>
      </w:r>
      <w:r w:rsidRPr="009D4A8C">
        <w:rPr>
          <w:lang w:val="en-US"/>
        </w:rPr>
        <w:t>Journal of Common Market Studies</w:t>
      </w:r>
      <w:r>
        <w:rPr>
          <w:lang w:val="en-US"/>
        </w:rPr>
        <w:t>, 54:5, 1062-1074.</w:t>
      </w:r>
    </w:p>
    <w:p w:rsidR="001201C3" w:rsidRDefault="001E5758">
      <w:pPr>
        <w:rPr>
          <w:lang w:val="en-US"/>
        </w:rPr>
      </w:pPr>
      <w:proofErr w:type="spellStart"/>
      <w:r>
        <w:rPr>
          <w:lang w:val="en-US"/>
        </w:rPr>
        <w:t>Tamanaha</w:t>
      </w:r>
      <w:proofErr w:type="spellEnd"/>
      <w:r>
        <w:rPr>
          <w:lang w:val="en-US"/>
        </w:rPr>
        <w:t>, Brian Z. (2004) On the Rule of Law. History, Politics, Theory, Cambridge University Press.</w:t>
      </w:r>
      <w:bookmarkStart w:id="0" w:name="_GoBack"/>
      <w:bookmarkEnd w:id="0"/>
    </w:p>
    <w:sectPr w:rsidR="001201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DF1F80"/>
    <w:multiLevelType w:val="hybridMultilevel"/>
    <w:tmpl w:val="5D4A6C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44"/>
    <w:rsid w:val="000626D2"/>
    <w:rsid w:val="00083A7B"/>
    <w:rsid w:val="001201C3"/>
    <w:rsid w:val="0016274E"/>
    <w:rsid w:val="00173006"/>
    <w:rsid w:val="001E5758"/>
    <w:rsid w:val="00390D77"/>
    <w:rsid w:val="003F2B44"/>
    <w:rsid w:val="00437538"/>
    <w:rsid w:val="00697812"/>
    <w:rsid w:val="00773517"/>
    <w:rsid w:val="00904F5E"/>
    <w:rsid w:val="009936DC"/>
    <w:rsid w:val="009D4A8C"/>
    <w:rsid w:val="00A4679F"/>
    <w:rsid w:val="00BB59C2"/>
    <w:rsid w:val="00D2579C"/>
    <w:rsid w:val="00D91A09"/>
    <w:rsid w:val="00E1232E"/>
    <w:rsid w:val="00E431F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CF894-C8C0-403F-8153-48F6B9D8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904F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492</Words>
  <Characters>2953</Characters>
  <Application>Microsoft Office Word</Application>
  <DocSecurity>0</DocSecurity>
  <Lines>24</Lines>
  <Paragraphs>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Lyubashenko</dc:creator>
  <cp:keywords/>
  <dc:description/>
  <cp:lastModifiedBy>Igor Lyubashenko</cp:lastModifiedBy>
  <cp:revision>4</cp:revision>
  <dcterms:created xsi:type="dcterms:W3CDTF">2018-11-13T14:26:00Z</dcterms:created>
  <dcterms:modified xsi:type="dcterms:W3CDTF">2018-11-16T11:46:00Z</dcterms:modified>
</cp:coreProperties>
</file>