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4D9C" w:rsidRDefault="009B3A46">
      <w:pPr>
        <w:rPr>
          <w:b/>
        </w:rPr>
      </w:pPr>
      <w:r w:rsidRPr="009B3A46">
        <w:rPr>
          <w:b/>
        </w:rPr>
        <w:t xml:space="preserve">Cost Calculation </w:t>
      </w:r>
      <w:r w:rsidR="00973BD8">
        <w:rPr>
          <w:b/>
        </w:rPr>
        <w:t>Warsaw</w:t>
      </w:r>
      <w:r w:rsidRPr="009B3A46">
        <w:rPr>
          <w:b/>
        </w:rPr>
        <w:t xml:space="preserve"> (</w:t>
      </w:r>
      <w:r w:rsidR="00973BD8">
        <w:rPr>
          <w:b/>
        </w:rPr>
        <w:t>Stanley</w:t>
      </w:r>
      <w:r w:rsidRPr="009B3A46">
        <w:rPr>
          <w:b/>
        </w:rPr>
        <w:t>)</w:t>
      </w:r>
    </w:p>
    <w:p w:rsidR="008B5F1A" w:rsidRDefault="008B5F1A" w:rsidP="008B5F1A"/>
    <w:p w:rsidR="008B5F1A" w:rsidRDefault="008B5F1A" w:rsidP="008B5F1A">
      <w:r w:rsidRPr="009B3A46">
        <w:rPr>
          <w:i/>
        </w:rPr>
        <w:t>Preliminary Note</w:t>
      </w:r>
      <w:r>
        <w:t xml:space="preserve">: </w:t>
      </w:r>
      <w:r w:rsidR="00F10AB6">
        <w:t>Beside the core project team of the full project members (Littvay, Schlipphak, Treib and Vasilopoulou), we included two further persons, Manuela Caiani (Florence) and Ben Stanley (Warsaw), as associate partners. These associate partners will conduct the media content analyses for Italy and the Czech Republic. We therefore allocate funding to these associate partners to hire coders for the media content analysis and to organize coding workshops in Florence and Warsaw.</w:t>
      </w:r>
    </w:p>
    <w:p w:rsidR="008B5F1A" w:rsidRPr="009B3A46" w:rsidRDefault="008B5F1A">
      <w:pPr>
        <w:rPr>
          <w:b/>
        </w:rPr>
      </w:pPr>
    </w:p>
    <w:tbl>
      <w:tblPr>
        <w:tblStyle w:val="Tabellenraster"/>
        <w:tblpPr w:leftFromText="141" w:rightFromText="141" w:vertAnchor="page" w:horzAnchor="margin" w:tblpY="526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463"/>
      </w:tblGrid>
      <w:tr w:rsidR="009B3A46" w:rsidRPr="009B3A46" w:rsidTr="008B5F1A">
        <w:trPr>
          <w:trHeight w:val="300"/>
        </w:trPr>
        <w:tc>
          <w:tcPr>
            <w:tcW w:w="7933" w:type="dxa"/>
            <w:tcBorders>
              <w:bottom w:val="single" w:sz="4" w:space="0" w:color="BFBFBF" w:themeColor="background1" w:themeShade="BF"/>
            </w:tcBorders>
            <w:noWrap/>
            <w:vAlign w:val="center"/>
            <w:hideMark/>
          </w:tcPr>
          <w:p w:rsidR="009B3A46" w:rsidRPr="008B5F1A" w:rsidRDefault="009B3A46" w:rsidP="008B5F1A">
            <w:pPr>
              <w:rPr>
                <w:i/>
                <w:sz w:val="18"/>
                <w:szCs w:val="18"/>
              </w:rPr>
            </w:pPr>
            <w:r w:rsidRPr="008B5F1A">
              <w:rPr>
                <w:i/>
                <w:sz w:val="18"/>
                <w:szCs w:val="18"/>
              </w:rPr>
              <w:t>Media Content Analysis</w:t>
            </w:r>
          </w:p>
        </w:tc>
        <w:tc>
          <w:tcPr>
            <w:tcW w:w="1463" w:type="dxa"/>
            <w:tcBorders>
              <w:bottom w:val="single" w:sz="4" w:space="0" w:color="BFBFBF" w:themeColor="background1" w:themeShade="BF"/>
            </w:tcBorders>
            <w:noWrap/>
            <w:vAlign w:val="center"/>
            <w:hideMark/>
          </w:tcPr>
          <w:p w:rsidR="009B3A46" w:rsidRPr="008B5F1A" w:rsidRDefault="009B3A46" w:rsidP="008B5F1A">
            <w:pPr>
              <w:jc w:val="center"/>
              <w:rPr>
                <w:sz w:val="18"/>
                <w:szCs w:val="18"/>
              </w:rPr>
            </w:pPr>
          </w:p>
        </w:tc>
      </w:tr>
      <w:tr w:rsidR="00A31D7B" w:rsidRPr="009B3A46" w:rsidTr="008B5F1A">
        <w:trPr>
          <w:trHeight w:val="300"/>
        </w:trPr>
        <w:tc>
          <w:tcPr>
            <w:tcW w:w="7933" w:type="dxa"/>
            <w:tcBorders>
              <w:top w:val="single" w:sz="4" w:space="0" w:color="BFBFBF" w:themeColor="background1" w:themeShade="BF"/>
            </w:tcBorders>
            <w:noWrap/>
            <w:vAlign w:val="center"/>
          </w:tcPr>
          <w:p w:rsidR="00A31D7B" w:rsidRDefault="00F10AB6" w:rsidP="008B5F1A">
            <w:pPr>
              <w:rPr>
                <w:i/>
                <w:sz w:val="18"/>
                <w:szCs w:val="18"/>
              </w:rPr>
            </w:pPr>
            <w:r>
              <w:rPr>
                <w:i/>
                <w:sz w:val="18"/>
                <w:szCs w:val="18"/>
              </w:rPr>
              <w:t>The m</w:t>
            </w:r>
            <w:r w:rsidRPr="008B5F1A">
              <w:rPr>
                <w:i/>
                <w:sz w:val="18"/>
                <w:szCs w:val="18"/>
              </w:rPr>
              <w:t xml:space="preserve">edia content analysis will code the rhetoric of populist and mainstream actors in the two months prior to the EP elections. The coding will be done </w:t>
            </w:r>
            <w:r>
              <w:rPr>
                <w:i/>
                <w:sz w:val="18"/>
                <w:szCs w:val="18"/>
              </w:rPr>
              <w:t>qualitatively by human coders</w:t>
            </w:r>
            <w:r w:rsidRPr="008B5F1A">
              <w:rPr>
                <w:i/>
                <w:sz w:val="18"/>
                <w:szCs w:val="18"/>
              </w:rPr>
              <w:t xml:space="preserve"> but </w:t>
            </w:r>
            <w:r>
              <w:rPr>
                <w:i/>
                <w:sz w:val="18"/>
                <w:szCs w:val="18"/>
              </w:rPr>
              <w:t xml:space="preserve">we aim for standardized coding that lends itself to </w:t>
            </w:r>
            <w:r w:rsidRPr="008B5F1A">
              <w:rPr>
                <w:i/>
                <w:sz w:val="18"/>
                <w:szCs w:val="18"/>
              </w:rPr>
              <w:t xml:space="preserve">quantitative </w:t>
            </w:r>
            <w:r>
              <w:rPr>
                <w:i/>
                <w:sz w:val="18"/>
                <w:szCs w:val="18"/>
              </w:rPr>
              <w:t>analysis in the form of simple</w:t>
            </w:r>
            <w:r w:rsidRPr="008B5F1A">
              <w:rPr>
                <w:i/>
                <w:sz w:val="18"/>
                <w:szCs w:val="18"/>
              </w:rPr>
              <w:t xml:space="preserve"> descriptive statistics.</w:t>
            </w:r>
          </w:p>
          <w:p w:rsidR="001C22E2" w:rsidRPr="008B5F1A" w:rsidRDefault="001C22E2" w:rsidP="00B8194A">
            <w:pPr>
              <w:rPr>
                <w:i/>
                <w:sz w:val="18"/>
                <w:szCs w:val="18"/>
              </w:rPr>
            </w:pPr>
            <w:r>
              <w:rPr>
                <w:i/>
                <w:sz w:val="18"/>
                <w:szCs w:val="18"/>
              </w:rPr>
              <w:t>The University of Warsaw asks for compensation of the time Ben Stanley invests in conducting his part of the project (</w:t>
            </w:r>
            <w:r w:rsidR="00B8194A">
              <w:rPr>
                <w:i/>
                <w:sz w:val="18"/>
                <w:szCs w:val="18"/>
              </w:rPr>
              <w:t>10 per cent for 6 months</w:t>
            </w:r>
            <w:r>
              <w:rPr>
                <w:i/>
                <w:sz w:val="18"/>
                <w:szCs w:val="18"/>
              </w:rPr>
              <w:t>). Given that hiring a research assistant is cheaper in Warsaw than in Münster or Florence, the overall personnel costs for Warsaw are equal to the other partners.</w:t>
            </w:r>
          </w:p>
        </w:tc>
        <w:tc>
          <w:tcPr>
            <w:tcW w:w="1463" w:type="dxa"/>
            <w:tcBorders>
              <w:top w:val="single" w:sz="4" w:space="0" w:color="BFBFBF" w:themeColor="background1" w:themeShade="BF"/>
            </w:tcBorders>
            <w:noWrap/>
            <w:vAlign w:val="center"/>
          </w:tcPr>
          <w:p w:rsidR="00A31D7B" w:rsidRPr="008B5F1A" w:rsidRDefault="00A31D7B" w:rsidP="008B5F1A">
            <w:pPr>
              <w:jc w:val="center"/>
              <w:rPr>
                <w:sz w:val="18"/>
                <w:szCs w:val="18"/>
              </w:rPr>
            </w:pPr>
          </w:p>
        </w:tc>
      </w:tr>
      <w:tr w:rsidR="009B3A46" w:rsidRPr="009B3A46" w:rsidTr="008B5F1A">
        <w:trPr>
          <w:trHeight w:val="300"/>
        </w:trPr>
        <w:tc>
          <w:tcPr>
            <w:tcW w:w="7933" w:type="dxa"/>
            <w:noWrap/>
            <w:vAlign w:val="center"/>
            <w:hideMark/>
          </w:tcPr>
          <w:p w:rsidR="009B3A46" w:rsidRPr="008B5F1A" w:rsidRDefault="00973BD8" w:rsidP="00973BD8">
            <w:pPr>
              <w:rPr>
                <w:iCs/>
                <w:sz w:val="18"/>
                <w:szCs w:val="18"/>
              </w:rPr>
            </w:pPr>
            <w:r>
              <w:rPr>
                <w:iCs/>
                <w:sz w:val="18"/>
                <w:szCs w:val="18"/>
              </w:rPr>
              <w:t>Warsaw</w:t>
            </w:r>
            <w:r w:rsidR="00A31D7B" w:rsidRPr="008B5F1A">
              <w:rPr>
                <w:iCs/>
                <w:sz w:val="18"/>
                <w:szCs w:val="18"/>
              </w:rPr>
              <w:t xml:space="preserve"> (</w:t>
            </w:r>
            <w:r w:rsidR="00F10AB6">
              <w:rPr>
                <w:iCs/>
                <w:sz w:val="18"/>
                <w:szCs w:val="18"/>
              </w:rPr>
              <w:t xml:space="preserve">MCA for </w:t>
            </w:r>
            <w:r>
              <w:rPr>
                <w:iCs/>
                <w:sz w:val="18"/>
                <w:szCs w:val="18"/>
              </w:rPr>
              <w:t>Poland</w:t>
            </w:r>
            <w:r w:rsidR="00A31D7B" w:rsidRPr="008B5F1A">
              <w:rPr>
                <w:iCs/>
                <w:sz w:val="18"/>
                <w:szCs w:val="18"/>
              </w:rPr>
              <w:t>)</w:t>
            </w:r>
          </w:p>
        </w:tc>
        <w:tc>
          <w:tcPr>
            <w:tcW w:w="1463" w:type="dxa"/>
            <w:noWrap/>
            <w:vAlign w:val="center"/>
            <w:hideMark/>
          </w:tcPr>
          <w:p w:rsidR="009B3A46" w:rsidRPr="008B5F1A" w:rsidRDefault="001C22E2" w:rsidP="001C22E2">
            <w:pPr>
              <w:jc w:val="center"/>
              <w:rPr>
                <w:sz w:val="18"/>
                <w:szCs w:val="18"/>
              </w:rPr>
            </w:pPr>
            <w:r>
              <w:rPr>
                <w:sz w:val="18"/>
                <w:szCs w:val="18"/>
              </w:rPr>
              <w:t>17</w:t>
            </w:r>
            <w:r w:rsidR="00F10AB6">
              <w:rPr>
                <w:sz w:val="18"/>
                <w:szCs w:val="18"/>
              </w:rPr>
              <w:t>,</w:t>
            </w:r>
            <w:r>
              <w:rPr>
                <w:sz w:val="18"/>
                <w:szCs w:val="18"/>
              </w:rPr>
              <w:t>5</w:t>
            </w:r>
            <w:r w:rsidR="00774B1F">
              <w:rPr>
                <w:sz w:val="18"/>
                <w:szCs w:val="18"/>
              </w:rPr>
              <w:t>00</w:t>
            </w:r>
            <w:r w:rsidR="00FA27A6">
              <w:rPr>
                <w:sz w:val="18"/>
                <w:szCs w:val="18"/>
              </w:rPr>
              <w:t xml:space="preserve"> </w:t>
            </w:r>
          </w:p>
        </w:tc>
      </w:tr>
      <w:tr w:rsidR="001C22E2" w:rsidRPr="009B3A46" w:rsidTr="008B5F1A">
        <w:trPr>
          <w:trHeight w:val="300"/>
        </w:trPr>
        <w:tc>
          <w:tcPr>
            <w:tcW w:w="7933" w:type="dxa"/>
            <w:noWrap/>
            <w:vAlign w:val="center"/>
          </w:tcPr>
          <w:p w:rsidR="001C22E2" w:rsidRDefault="001C22E2" w:rsidP="00B8194A">
            <w:pPr>
              <w:rPr>
                <w:iCs/>
                <w:sz w:val="18"/>
                <w:szCs w:val="18"/>
              </w:rPr>
            </w:pPr>
            <w:r>
              <w:rPr>
                <w:iCs/>
                <w:sz w:val="18"/>
                <w:szCs w:val="18"/>
              </w:rPr>
              <w:t>Time compensation for Ben Stanley (</w:t>
            </w:r>
            <w:r w:rsidR="00B8194A">
              <w:rPr>
                <w:iCs/>
                <w:sz w:val="18"/>
                <w:szCs w:val="18"/>
              </w:rPr>
              <w:t>10 per cent for 6 months</w:t>
            </w:r>
            <w:r>
              <w:rPr>
                <w:iCs/>
                <w:sz w:val="18"/>
                <w:szCs w:val="18"/>
              </w:rPr>
              <w:t>)</w:t>
            </w:r>
          </w:p>
        </w:tc>
        <w:tc>
          <w:tcPr>
            <w:tcW w:w="1463" w:type="dxa"/>
            <w:noWrap/>
            <w:vAlign w:val="center"/>
          </w:tcPr>
          <w:p w:rsidR="001C22E2" w:rsidRDefault="001C22E2" w:rsidP="009F6183">
            <w:pPr>
              <w:jc w:val="center"/>
              <w:rPr>
                <w:sz w:val="18"/>
                <w:szCs w:val="18"/>
              </w:rPr>
            </w:pPr>
            <w:r>
              <w:rPr>
                <w:sz w:val="18"/>
                <w:szCs w:val="18"/>
              </w:rPr>
              <w:t>4,500</w:t>
            </w:r>
          </w:p>
        </w:tc>
      </w:tr>
      <w:tr w:rsidR="00A31D7B" w:rsidRPr="009B3A46" w:rsidTr="008B5F1A">
        <w:trPr>
          <w:trHeight w:val="300"/>
        </w:trPr>
        <w:tc>
          <w:tcPr>
            <w:tcW w:w="7933" w:type="dxa"/>
            <w:noWrap/>
            <w:vAlign w:val="center"/>
          </w:tcPr>
          <w:p w:rsidR="00A31D7B" w:rsidRPr="008B5F1A" w:rsidRDefault="00A31D7B" w:rsidP="008B5F1A">
            <w:pPr>
              <w:rPr>
                <w:iCs/>
                <w:sz w:val="18"/>
                <w:szCs w:val="18"/>
              </w:rPr>
            </w:pPr>
          </w:p>
        </w:tc>
        <w:tc>
          <w:tcPr>
            <w:tcW w:w="1463" w:type="dxa"/>
            <w:noWrap/>
            <w:vAlign w:val="center"/>
          </w:tcPr>
          <w:p w:rsidR="00A31D7B" w:rsidRPr="008B5F1A" w:rsidRDefault="00A31D7B" w:rsidP="008B5F1A">
            <w:pPr>
              <w:jc w:val="center"/>
              <w:rPr>
                <w:sz w:val="18"/>
                <w:szCs w:val="18"/>
              </w:rPr>
            </w:pPr>
          </w:p>
        </w:tc>
      </w:tr>
      <w:tr w:rsidR="009B3A46" w:rsidRPr="009B3A46" w:rsidTr="008B5F1A">
        <w:trPr>
          <w:trHeight w:val="300"/>
        </w:trPr>
        <w:tc>
          <w:tcPr>
            <w:tcW w:w="7933" w:type="dxa"/>
            <w:tcBorders>
              <w:bottom w:val="single" w:sz="4" w:space="0" w:color="BFBFBF" w:themeColor="background1" w:themeShade="BF"/>
            </w:tcBorders>
            <w:noWrap/>
            <w:vAlign w:val="center"/>
            <w:hideMark/>
          </w:tcPr>
          <w:p w:rsidR="009B3A46" w:rsidRPr="008B5F1A" w:rsidRDefault="001A48CA" w:rsidP="008B5F1A">
            <w:pPr>
              <w:rPr>
                <w:i/>
                <w:sz w:val="18"/>
                <w:szCs w:val="18"/>
              </w:rPr>
            </w:pPr>
            <w:r>
              <w:rPr>
                <w:i/>
                <w:sz w:val="18"/>
                <w:szCs w:val="18"/>
              </w:rPr>
              <w:t>Workshop</w:t>
            </w:r>
          </w:p>
        </w:tc>
        <w:tc>
          <w:tcPr>
            <w:tcW w:w="1463" w:type="dxa"/>
            <w:tcBorders>
              <w:bottom w:val="single" w:sz="4" w:space="0" w:color="BFBFBF" w:themeColor="background1" w:themeShade="BF"/>
            </w:tcBorders>
            <w:noWrap/>
            <w:vAlign w:val="center"/>
            <w:hideMark/>
          </w:tcPr>
          <w:p w:rsidR="009B3A46" w:rsidRPr="008B5F1A" w:rsidRDefault="009B3A46" w:rsidP="008B5F1A">
            <w:pPr>
              <w:jc w:val="center"/>
              <w:rPr>
                <w:sz w:val="18"/>
                <w:szCs w:val="18"/>
              </w:rPr>
            </w:pPr>
          </w:p>
        </w:tc>
      </w:tr>
      <w:tr w:rsidR="00A31D7B" w:rsidRPr="009B3A46" w:rsidTr="008B5F1A">
        <w:trPr>
          <w:trHeight w:val="300"/>
        </w:trPr>
        <w:tc>
          <w:tcPr>
            <w:tcW w:w="7933" w:type="dxa"/>
            <w:tcBorders>
              <w:top w:val="single" w:sz="4" w:space="0" w:color="BFBFBF" w:themeColor="background1" w:themeShade="BF"/>
            </w:tcBorders>
            <w:noWrap/>
            <w:vAlign w:val="center"/>
          </w:tcPr>
          <w:p w:rsidR="00A31D7B" w:rsidRPr="008B5F1A" w:rsidRDefault="00F10AB6" w:rsidP="00B8194A">
            <w:pPr>
              <w:rPr>
                <w:i/>
                <w:sz w:val="18"/>
                <w:szCs w:val="18"/>
              </w:rPr>
            </w:pPr>
            <w:r w:rsidRPr="008B5F1A">
              <w:rPr>
                <w:i/>
                <w:sz w:val="18"/>
                <w:szCs w:val="18"/>
              </w:rPr>
              <w:t xml:space="preserve">The workshop </w:t>
            </w:r>
            <w:r>
              <w:rPr>
                <w:i/>
                <w:sz w:val="18"/>
                <w:szCs w:val="18"/>
              </w:rPr>
              <w:t xml:space="preserve">in </w:t>
            </w:r>
            <w:r w:rsidR="00B8194A">
              <w:rPr>
                <w:i/>
                <w:sz w:val="18"/>
                <w:szCs w:val="18"/>
              </w:rPr>
              <w:t>Warsaw</w:t>
            </w:r>
            <w:r w:rsidRPr="008B5F1A">
              <w:rPr>
                <w:i/>
                <w:sz w:val="18"/>
                <w:szCs w:val="18"/>
              </w:rPr>
              <w:t xml:space="preserve"> will bring together the </w:t>
            </w:r>
            <w:r w:rsidR="00B8194A">
              <w:rPr>
                <w:i/>
                <w:sz w:val="18"/>
                <w:szCs w:val="18"/>
              </w:rPr>
              <w:t>Principal Investigators, their project researchers</w:t>
            </w:r>
            <w:r w:rsidRPr="008B5F1A">
              <w:rPr>
                <w:i/>
                <w:sz w:val="18"/>
                <w:szCs w:val="18"/>
              </w:rPr>
              <w:t xml:space="preserve"> and the associate partners</w:t>
            </w:r>
            <w:r>
              <w:rPr>
                <w:i/>
                <w:sz w:val="18"/>
                <w:szCs w:val="18"/>
              </w:rPr>
              <w:t xml:space="preserve"> as well as the coders from </w:t>
            </w:r>
            <w:r w:rsidR="00B8194A">
              <w:rPr>
                <w:i/>
                <w:sz w:val="18"/>
                <w:szCs w:val="18"/>
              </w:rPr>
              <w:t>Warsaw</w:t>
            </w:r>
            <w:r>
              <w:rPr>
                <w:i/>
                <w:sz w:val="18"/>
                <w:szCs w:val="18"/>
              </w:rPr>
              <w:t xml:space="preserve"> </w:t>
            </w:r>
            <w:r w:rsidRPr="008B5F1A">
              <w:rPr>
                <w:i/>
                <w:sz w:val="18"/>
                <w:szCs w:val="18"/>
              </w:rPr>
              <w:t xml:space="preserve">to discuss </w:t>
            </w:r>
            <w:r>
              <w:rPr>
                <w:i/>
                <w:sz w:val="18"/>
                <w:szCs w:val="18"/>
              </w:rPr>
              <w:t>the codebook, the media sources and further coding decisions</w:t>
            </w:r>
          </w:p>
        </w:tc>
        <w:tc>
          <w:tcPr>
            <w:tcW w:w="1463" w:type="dxa"/>
            <w:tcBorders>
              <w:top w:val="single" w:sz="4" w:space="0" w:color="BFBFBF" w:themeColor="background1" w:themeShade="BF"/>
            </w:tcBorders>
            <w:noWrap/>
            <w:vAlign w:val="center"/>
          </w:tcPr>
          <w:p w:rsidR="00A31D7B" w:rsidRPr="008B5F1A" w:rsidRDefault="00A31D7B" w:rsidP="008B5F1A">
            <w:pPr>
              <w:jc w:val="center"/>
              <w:rPr>
                <w:sz w:val="18"/>
                <w:szCs w:val="18"/>
              </w:rPr>
            </w:pPr>
          </w:p>
        </w:tc>
      </w:tr>
      <w:tr w:rsidR="009B3A46" w:rsidRPr="009B3A46" w:rsidTr="008B5F1A">
        <w:trPr>
          <w:trHeight w:val="300"/>
        </w:trPr>
        <w:tc>
          <w:tcPr>
            <w:tcW w:w="7933" w:type="dxa"/>
            <w:noWrap/>
            <w:vAlign w:val="center"/>
            <w:hideMark/>
          </w:tcPr>
          <w:p w:rsidR="009B3A46" w:rsidRPr="008B5F1A" w:rsidRDefault="00973BD8" w:rsidP="00774B1F">
            <w:pPr>
              <w:rPr>
                <w:sz w:val="18"/>
                <w:szCs w:val="18"/>
              </w:rPr>
            </w:pPr>
            <w:r>
              <w:rPr>
                <w:sz w:val="18"/>
                <w:szCs w:val="18"/>
              </w:rPr>
              <w:t>Warsaw</w:t>
            </w:r>
            <w:r w:rsidR="001A48CA">
              <w:rPr>
                <w:sz w:val="18"/>
                <w:szCs w:val="18"/>
              </w:rPr>
              <w:t xml:space="preserve"> </w:t>
            </w:r>
            <w:r w:rsidR="00F7567D">
              <w:rPr>
                <w:sz w:val="18"/>
                <w:szCs w:val="18"/>
              </w:rPr>
              <w:t xml:space="preserve">coding </w:t>
            </w:r>
            <w:bookmarkStart w:id="0" w:name="_GoBack"/>
            <w:bookmarkEnd w:id="0"/>
            <w:r w:rsidR="001A48CA">
              <w:rPr>
                <w:sz w:val="18"/>
                <w:szCs w:val="18"/>
              </w:rPr>
              <w:t>workshop</w:t>
            </w:r>
          </w:p>
        </w:tc>
        <w:tc>
          <w:tcPr>
            <w:tcW w:w="1463" w:type="dxa"/>
            <w:noWrap/>
            <w:vAlign w:val="center"/>
            <w:hideMark/>
          </w:tcPr>
          <w:p w:rsidR="009B3A46" w:rsidRPr="008B5F1A" w:rsidRDefault="00F10AB6" w:rsidP="008B5F1A">
            <w:pPr>
              <w:jc w:val="center"/>
              <w:rPr>
                <w:sz w:val="18"/>
                <w:szCs w:val="18"/>
              </w:rPr>
            </w:pPr>
            <w:r>
              <w:rPr>
                <w:sz w:val="18"/>
                <w:szCs w:val="18"/>
              </w:rPr>
              <w:t>7,</w:t>
            </w:r>
            <w:r w:rsidR="00774B1F">
              <w:rPr>
                <w:sz w:val="18"/>
                <w:szCs w:val="18"/>
              </w:rPr>
              <w:t>500</w:t>
            </w:r>
          </w:p>
        </w:tc>
      </w:tr>
      <w:tr w:rsidR="00A31D7B" w:rsidRPr="009B3A46" w:rsidTr="008B5F1A">
        <w:trPr>
          <w:trHeight w:val="300"/>
        </w:trPr>
        <w:tc>
          <w:tcPr>
            <w:tcW w:w="7933" w:type="dxa"/>
            <w:noWrap/>
            <w:vAlign w:val="center"/>
          </w:tcPr>
          <w:p w:rsidR="00A31D7B" w:rsidRPr="008B5F1A" w:rsidRDefault="00A31D7B" w:rsidP="008B5F1A">
            <w:pPr>
              <w:rPr>
                <w:sz w:val="18"/>
                <w:szCs w:val="18"/>
              </w:rPr>
            </w:pPr>
          </w:p>
        </w:tc>
        <w:tc>
          <w:tcPr>
            <w:tcW w:w="1463" w:type="dxa"/>
            <w:noWrap/>
            <w:vAlign w:val="center"/>
          </w:tcPr>
          <w:p w:rsidR="00A31D7B" w:rsidRPr="008B5F1A" w:rsidRDefault="00A31D7B" w:rsidP="008B5F1A">
            <w:pPr>
              <w:jc w:val="center"/>
              <w:rPr>
                <w:sz w:val="18"/>
                <w:szCs w:val="18"/>
              </w:rPr>
            </w:pPr>
          </w:p>
        </w:tc>
      </w:tr>
      <w:tr w:rsidR="008B5F1A" w:rsidRPr="009B3A46" w:rsidTr="008B5F1A">
        <w:trPr>
          <w:trHeight w:val="300"/>
        </w:trPr>
        <w:tc>
          <w:tcPr>
            <w:tcW w:w="7933" w:type="dxa"/>
            <w:tcBorders>
              <w:top w:val="single" w:sz="4" w:space="0" w:color="000000" w:themeColor="text1"/>
              <w:bottom w:val="single" w:sz="4" w:space="0" w:color="000000" w:themeColor="text1"/>
            </w:tcBorders>
            <w:noWrap/>
            <w:vAlign w:val="center"/>
            <w:hideMark/>
          </w:tcPr>
          <w:p w:rsidR="009B3A46" w:rsidRPr="008B5F1A" w:rsidRDefault="008B5F1A" w:rsidP="008B5F1A">
            <w:pPr>
              <w:rPr>
                <w:b/>
                <w:sz w:val="18"/>
                <w:szCs w:val="18"/>
              </w:rPr>
            </w:pPr>
            <w:r w:rsidRPr="008B5F1A">
              <w:rPr>
                <w:b/>
                <w:sz w:val="18"/>
                <w:szCs w:val="18"/>
              </w:rPr>
              <w:t xml:space="preserve">Total Costs </w:t>
            </w:r>
          </w:p>
        </w:tc>
        <w:tc>
          <w:tcPr>
            <w:tcW w:w="1463" w:type="dxa"/>
            <w:tcBorders>
              <w:top w:val="single" w:sz="4" w:space="0" w:color="000000" w:themeColor="text1"/>
              <w:bottom w:val="single" w:sz="4" w:space="0" w:color="000000" w:themeColor="text1"/>
            </w:tcBorders>
            <w:noWrap/>
            <w:vAlign w:val="center"/>
            <w:hideMark/>
          </w:tcPr>
          <w:p w:rsidR="009B3A46" w:rsidRPr="008B5F1A" w:rsidRDefault="009F6183" w:rsidP="009F6183">
            <w:pPr>
              <w:jc w:val="center"/>
              <w:rPr>
                <w:b/>
                <w:bCs/>
                <w:sz w:val="18"/>
                <w:szCs w:val="18"/>
              </w:rPr>
            </w:pPr>
            <w:r>
              <w:rPr>
                <w:b/>
                <w:bCs/>
                <w:sz w:val="18"/>
                <w:szCs w:val="18"/>
              </w:rPr>
              <w:t>29</w:t>
            </w:r>
            <w:r w:rsidR="00437EA7">
              <w:rPr>
                <w:b/>
                <w:bCs/>
                <w:sz w:val="18"/>
                <w:szCs w:val="18"/>
              </w:rPr>
              <w:t>,</w:t>
            </w:r>
            <w:r w:rsidR="00774B1F">
              <w:rPr>
                <w:b/>
                <w:bCs/>
                <w:sz w:val="18"/>
                <w:szCs w:val="18"/>
              </w:rPr>
              <w:t>5</w:t>
            </w:r>
            <w:r w:rsidR="009B3A46" w:rsidRPr="008B5F1A">
              <w:rPr>
                <w:b/>
                <w:bCs/>
                <w:sz w:val="18"/>
                <w:szCs w:val="18"/>
              </w:rPr>
              <w:t>00</w:t>
            </w:r>
          </w:p>
        </w:tc>
      </w:tr>
    </w:tbl>
    <w:p w:rsidR="009B3A46" w:rsidRDefault="009B3A46"/>
    <w:sectPr w:rsidR="009B3A46">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A46"/>
    <w:rsid w:val="000742B9"/>
    <w:rsid w:val="001A48CA"/>
    <w:rsid w:val="001C22E2"/>
    <w:rsid w:val="00264AE2"/>
    <w:rsid w:val="00437EA7"/>
    <w:rsid w:val="00523C5F"/>
    <w:rsid w:val="00623A75"/>
    <w:rsid w:val="00774B1F"/>
    <w:rsid w:val="008B5F1A"/>
    <w:rsid w:val="00973BD8"/>
    <w:rsid w:val="009B3A46"/>
    <w:rsid w:val="009F6183"/>
    <w:rsid w:val="00A31D7B"/>
    <w:rsid w:val="00A74259"/>
    <w:rsid w:val="00B52581"/>
    <w:rsid w:val="00B8194A"/>
    <w:rsid w:val="00C36A82"/>
    <w:rsid w:val="00D4721E"/>
    <w:rsid w:val="00DC5659"/>
    <w:rsid w:val="00E921AE"/>
    <w:rsid w:val="00F10AB6"/>
    <w:rsid w:val="00F7567D"/>
    <w:rsid w:val="00FA27A6"/>
    <w:rsid w:val="00FA6E4E"/>
    <w:rsid w:val="00FF6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BAB62"/>
  <w15:chartTrackingRefBased/>
  <w15:docId w15:val="{33C5F346-0C02-4127-A801-6D64425A7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9B3A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5785277">
      <w:bodyDiv w:val="1"/>
      <w:marLeft w:val="0"/>
      <w:marRight w:val="0"/>
      <w:marTop w:val="0"/>
      <w:marBottom w:val="0"/>
      <w:divBdr>
        <w:top w:val="none" w:sz="0" w:space="0" w:color="auto"/>
        <w:left w:val="none" w:sz="0" w:space="0" w:color="auto"/>
        <w:bottom w:val="none" w:sz="0" w:space="0" w:color="auto"/>
        <w:right w:val="none" w:sz="0" w:space="0" w:color="auto"/>
      </w:divBdr>
    </w:div>
    <w:div w:id="1474903318">
      <w:bodyDiv w:val="1"/>
      <w:marLeft w:val="0"/>
      <w:marRight w:val="0"/>
      <w:marTop w:val="0"/>
      <w:marBottom w:val="0"/>
      <w:divBdr>
        <w:top w:val="none" w:sz="0" w:space="0" w:color="auto"/>
        <w:left w:val="none" w:sz="0" w:space="0" w:color="auto"/>
        <w:bottom w:val="none" w:sz="0" w:space="0" w:color="auto"/>
        <w:right w:val="none" w:sz="0" w:space="0" w:color="auto"/>
      </w:divBdr>
    </w:div>
    <w:div w:id="1666010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214</Words>
  <Characters>1355</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IVV7SCCM</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dc:creator>
  <cp:keywords/>
  <dc:description/>
  <cp:lastModifiedBy>Oliver Treib</cp:lastModifiedBy>
  <cp:revision>8</cp:revision>
  <dcterms:created xsi:type="dcterms:W3CDTF">2017-10-04T13:19:00Z</dcterms:created>
  <dcterms:modified xsi:type="dcterms:W3CDTF">2017-10-10T20:04:00Z</dcterms:modified>
</cp:coreProperties>
</file>