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658F" w14:textId="77777777" w:rsidR="00D86276" w:rsidRPr="0028274A" w:rsidRDefault="00D86276" w:rsidP="00D86276">
      <w:pPr>
        <w:jc w:val="center"/>
        <w:rPr>
          <w:rFonts w:cstheme="minorHAnsi"/>
          <w:b/>
          <w:bCs/>
          <w:sz w:val="32"/>
          <w:szCs w:val="32"/>
        </w:rPr>
      </w:pPr>
      <w:r w:rsidRPr="0028274A">
        <w:rPr>
          <w:rFonts w:cstheme="minorHAnsi"/>
          <w:b/>
          <w:bCs/>
          <w:sz w:val="32"/>
          <w:szCs w:val="32"/>
        </w:rPr>
        <w:t>PLAN ZARZĄDZANIA DANYMI</w:t>
      </w:r>
    </w:p>
    <w:p w14:paraId="098EE3F6" w14:textId="6C840630" w:rsidR="00D86276" w:rsidRPr="004C53C5" w:rsidRDefault="00D82B79" w:rsidP="00FD3E6F">
      <w:pPr>
        <w:spacing w:before="120" w:after="120" w:line="240" w:lineRule="auto"/>
        <w:rPr>
          <w:rFonts w:cstheme="minorHAnsi"/>
          <w:b/>
          <w:bCs/>
        </w:rPr>
      </w:pPr>
      <w:r w:rsidRPr="004C53C5">
        <w:rPr>
          <w:rFonts w:cstheme="minorHAnsi"/>
          <w:b/>
          <w:bCs/>
        </w:rPr>
        <w:t xml:space="preserve">1. </w:t>
      </w:r>
      <w:r w:rsidR="00D86276" w:rsidRPr="004C53C5">
        <w:rPr>
          <w:rFonts w:eastAsia="Times New Roman" w:cstheme="minorHAnsi"/>
          <w:b/>
          <w:bCs/>
          <w:color w:val="000000"/>
          <w:lang w:eastAsia="pl-PL"/>
        </w:rPr>
        <w:t>Opis</w:t>
      </w:r>
      <w:r w:rsidR="00D86276" w:rsidRPr="004C53C5">
        <w:rPr>
          <w:rFonts w:cstheme="minorHAnsi"/>
          <w:b/>
          <w:bCs/>
        </w:rPr>
        <w:t xml:space="preserve"> danych oraz pozyskiwanie lub ponowne wykorzystanie dostępnych danych</w:t>
      </w:r>
    </w:p>
    <w:p w14:paraId="1B252DAC" w14:textId="4D9F0FDF" w:rsidR="00D82B79" w:rsidRPr="000D0484" w:rsidRDefault="00D82B79" w:rsidP="000D0484">
      <w:pPr>
        <w:spacing w:after="120" w:line="240" w:lineRule="auto"/>
        <w:rPr>
          <w:rFonts w:cstheme="minorHAnsi"/>
        </w:rPr>
      </w:pPr>
      <w:r w:rsidRPr="000D0484">
        <w:rPr>
          <w:rFonts w:eastAsia="Times New Roman" w:cstheme="minorHAnsi"/>
          <w:color w:val="000000"/>
          <w:lang w:eastAsia="pl-PL"/>
        </w:rPr>
        <w:t>1.1. Sposób pozyskiwania i opracowywania nowych danych i/lub ponownego wykorzystania dostępnych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D86276" w:rsidRPr="000D0484" w14:paraId="123AFF8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556C908" w14:textId="74116F12" w:rsidR="00D86276" w:rsidRPr="000D0484" w:rsidRDefault="006B1CCE" w:rsidP="000D0484">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3C6549CA" w14:textId="77777777" w:rsidR="00386947" w:rsidRPr="00D55A4A" w:rsidRDefault="00D55A4A" w:rsidP="000D0484">
            <w:pPr>
              <w:spacing w:after="0" w:line="240" w:lineRule="auto"/>
              <w:rPr>
                <w:rFonts w:eastAsia="Times New Roman" w:cstheme="minorHAnsi"/>
                <w:color w:val="000000"/>
                <w:lang w:eastAsia="pl-PL"/>
              </w:rPr>
            </w:pPr>
            <w:r w:rsidRPr="00D55A4A">
              <w:rPr>
                <w:rFonts w:eastAsia="Times New Roman" w:cstheme="minorHAnsi"/>
                <w:color w:val="000000"/>
                <w:lang w:eastAsia="pl-PL"/>
              </w:rPr>
              <w:t>Dane zostaną zebrane poprzez zlecenie realizacji czterech sondaży (sondażu pilotażowego oraz trzech sondaży panelowych) profesjonalnej agencji badań opinii publicznej. Agencja dostarczy kierownikowi projektu zbiory danych, które zostaną sprawdzone i zwalidowane przez zespół projektowy.</w:t>
            </w:r>
          </w:p>
          <w:p w14:paraId="7D6B236D" w14:textId="7AD0F555" w:rsidR="00D55A4A" w:rsidRPr="000D0484" w:rsidRDefault="00D55A4A" w:rsidP="000D0484">
            <w:pPr>
              <w:spacing w:after="0" w:line="240" w:lineRule="auto"/>
              <w:rPr>
                <w:rFonts w:eastAsia="Times New Roman" w:cstheme="minorHAnsi"/>
                <w:color w:val="000000"/>
                <w:lang w:eastAsia="pl-PL"/>
              </w:rPr>
            </w:pPr>
          </w:p>
        </w:tc>
      </w:tr>
      <w:tr w:rsidR="00D86276" w:rsidRPr="000D0484" w14:paraId="111503A6"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C6A1D2F" w14:textId="77777777"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5C1DA30" w14:textId="398363A8" w:rsidR="00386947" w:rsidRDefault="00D55A4A" w:rsidP="000D0484">
            <w:pPr>
              <w:spacing w:after="0" w:line="240" w:lineRule="auto"/>
              <w:rPr>
                <w:rFonts w:eastAsia="Times New Roman" w:cstheme="minorHAnsi"/>
                <w:color w:val="000000"/>
                <w:lang w:eastAsia="pl-PL"/>
              </w:rPr>
            </w:pPr>
            <w:r w:rsidRPr="00D55A4A">
              <w:rPr>
                <w:rFonts w:eastAsia="Times New Roman" w:cstheme="minorHAnsi"/>
                <w:color w:val="000000"/>
                <w:lang w:eastAsia="pl-PL"/>
              </w:rPr>
              <w:t>Zlecono realizację pilotażu (maj 2022) oraz trzech fal panelu CAWI (kwiecień 2023, październik 2023, kwiecień 202</w:t>
            </w:r>
            <w:r>
              <w:rPr>
                <w:rFonts w:eastAsia="Times New Roman" w:cstheme="minorHAnsi"/>
                <w:color w:val="000000"/>
                <w:lang w:eastAsia="pl-PL"/>
              </w:rPr>
              <w:t>4</w:t>
            </w:r>
            <w:r w:rsidRPr="00D55A4A">
              <w:rPr>
                <w:rFonts w:eastAsia="Times New Roman" w:cstheme="minorHAnsi"/>
                <w:color w:val="000000"/>
                <w:lang w:eastAsia="pl-PL"/>
              </w:rPr>
              <w:t>) zgodnie z planem. Dodatkowo zrealizowano: trójkrajowe badanie BDCS z eksperymentem koniunkcyjnym (Polska, Wielka Brytania, Hiszpania; grudzień 2025; N ≈ 4 500), polski sondaż polaryzacyjny FNW/SWPS (maj 2025, N = 2 351), jego rozszerzenie na Wielką Brytanię (grudzień 2025), oraz omnibusowy sondaż postliberalny (marzec 2026, N = 1 001). Dane zostały zwalidowane przez kierownika projektu i włączone do publicznego repozytorium.</w:t>
            </w:r>
          </w:p>
          <w:p w14:paraId="0DEE7BEE" w14:textId="04729AB0" w:rsidR="00D55A4A" w:rsidRPr="000D0484" w:rsidRDefault="00D55A4A" w:rsidP="000D0484">
            <w:pPr>
              <w:spacing w:after="0" w:line="240" w:lineRule="auto"/>
              <w:rPr>
                <w:rFonts w:eastAsia="Times New Roman" w:cstheme="minorHAnsi"/>
                <w:color w:val="000000"/>
                <w:lang w:eastAsia="pl-PL"/>
              </w:rPr>
            </w:pPr>
          </w:p>
        </w:tc>
      </w:tr>
      <w:tr w:rsidR="00D86276" w:rsidRPr="000D0484" w14:paraId="36DD9ADF" w14:textId="77777777" w:rsidTr="00386947">
        <w:trPr>
          <w:cantSplit/>
          <w:trHeight w:val="284"/>
        </w:trPr>
        <w:tc>
          <w:tcPr>
            <w:tcW w:w="9209" w:type="dxa"/>
            <w:gridSpan w:val="2"/>
            <w:shd w:val="clear" w:color="auto" w:fill="F2F2F2" w:themeFill="background1" w:themeFillShade="F2"/>
          </w:tcPr>
          <w:p w14:paraId="6E39B4E5" w14:textId="236AEEBC"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D86276" w:rsidRPr="000D0484" w14:paraId="6AD2FCC0" w14:textId="77777777" w:rsidTr="00386947">
        <w:trPr>
          <w:cantSplit/>
          <w:trHeight w:val="284"/>
        </w:trPr>
        <w:tc>
          <w:tcPr>
            <w:tcW w:w="9209" w:type="dxa"/>
            <w:gridSpan w:val="2"/>
          </w:tcPr>
          <w:p w14:paraId="6E8B2338" w14:textId="0FD7EFAF" w:rsidR="00386947" w:rsidRPr="00386947" w:rsidRDefault="00FD649F" w:rsidP="000D0484">
            <w:pPr>
              <w:spacing w:after="0" w:line="240" w:lineRule="auto"/>
              <w:rPr>
                <w:rFonts w:eastAsia="Times New Roman" w:cstheme="minorHAnsi"/>
                <w:color w:val="000000"/>
                <w:lang w:eastAsia="pl-PL"/>
              </w:rPr>
            </w:pPr>
            <w:r w:rsidRPr="00FD649F">
              <w:rPr>
                <w:rFonts w:eastAsia="Times New Roman" w:cstheme="minorHAnsi"/>
                <w:color w:val="000000"/>
                <w:lang w:eastAsia="pl-PL"/>
              </w:rPr>
              <w:t>Niższe od zakładanych koszty badań panelowych umożliwiły realokację środków (za zgodą NCN) na dodatkowe zbieranie danych, co rozszerzyło polski projekt panelowy o porównawczy wymiar trójkrajowy (BDCS), dodatkowe narzędzie pomiarowe (bateria postliberalna) oraz program polaryzacyjny FNW/SWPS.</w:t>
            </w:r>
          </w:p>
        </w:tc>
      </w:tr>
    </w:tbl>
    <w:p w14:paraId="1769D596" w14:textId="6F113E7E" w:rsidR="005C2CFD" w:rsidRPr="000D0484" w:rsidRDefault="00D82B79" w:rsidP="00FD3E6F">
      <w:pPr>
        <w:spacing w:before="120" w:after="120" w:line="240" w:lineRule="auto"/>
        <w:rPr>
          <w:rFonts w:cstheme="minorHAnsi"/>
        </w:rPr>
      </w:pPr>
      <w:r w:rsidRPr="000D0484">
        <w:rPr>
          <w:rFonts w:eastAsia="Times New Roman" w:cstheme="minorHAnsi"/>
          <w:color w:val="000000"/>
          <w:lang w:eastAsia="pl-PL"/>
        </w:rPr>
        <w:t xml:space="preserve">1.2. </w:t>
      </w:r>
      <w:r w:rsidRPr="00050EC5">
        <w:rPr>
          <w:rFonts w:eastAsia="Times New Roman" w:cstheme="minorHAnsi"/>
          <w:color w:val="000000"/>
          <w:lang w:eastAsia="pl-PL"/>
        </w:rPr>
        <w:t>Pozyskiwane lub opracowywane dane (np. rodzaj, format, ilość)</w:t>
      </w:r>
      <w:r w:rsidR="000D0484" w:rsidRPr="000D0484">
        <w:rPr>
          <w:rFonts w:cstheme="minorHAnsi"/>
        </w:rPr>
        <w:t xml:space="preserv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4013939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AA5B0A0" w14:textId="1487ABC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175D25A" w14:textId="7A44FD4A" w:rsidR="0002700C" w:rsidRPr="000D0484" w:rsidRDefault="00FD649F" w:rsidP="00932A63">
            <w:pPr>
              <w:spacing w:after="0" w:line="240" w:lineRule="auto"/>
              <w:rPr>
                <w:rFonts w:eastAsia="Times New Roman" w:cstheme="minorHAnsi"/>
                <w:color w:val="000000"/>
                <w:lang w:eastAsia="pl-PL"/>
              </w:rPr>
            </w:pPr>
            <w:r w:rsidRPr="00FD649F">
              <w:rPr>
                <w:rFonts w:eastAsia="Times New Roman" w:cstheme="minorHAnsi"/>
                <w:color w:val="000000"/>
                <w:lang w:eastAsia="pl-PL"/>
              </w:rPr>
              <w:t>Projekt badawczy zaowocuje powstaniem czterech odrębnych macierzowych ilościowych zbiorów danych, odpowiadających sondażowi pilotażowemu oraz każdemu z trzech sondaży panelowych. Trzy zbiory danych panelowych zostaną zintegrowane w jeden zbiór nadrzędny. W ramach zadań związanych z opracowaniem danych w końcowych miesiącach projektu zbiór pilotażowy i zbiór nadrzędny zostaną przekonwertowane do formatów najczęściej stosowanych w społeczności politologicznej (.R, .sav, .dta, .csv).</w:t>
            </w:r>
          </w:p>
        </w:tc>
      </w:tr>
      <w:tr w:rsidR="0002700C" w:rsidRPr="000D0484" w14:paraId="6E53333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A112FD1"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551852DD" w14:textId="483A00A6" w:rsidR="00FD649F" w:rsidRPr="00FD649F" w:rsidRDefault="00FD649F" w:rsidP="00FD649F">
            <w:pPr>
              <w:spacing w:after="0" w:line="240" w:lineRule="auto"/>
              <w:rPr>
                <w:rFonts w:eastAsia="Times New Roman" w:cstheme="minorHAnsi"/>
                <w:color w:val="000000"/>
                <w:lang w:eastAsia="pl-PL"/>
              </w:rPr>
            </w:pPr>
            <w:r w:rsidRPr="00FD649F">
              <w:rPr>
                <w:rFonts w:eastAsia="Times New Roman" w:cstheme="minorHAnsi"/>
                <w:color w:val="000000"/>
                <w:lang w:eastAsia="pl-PL"/>
              </w:rPr>
              <w:t>Wyprodukowano dziewięć ilościowych zbiorów danych w formatach .sav, .dta, .csv i .R: pilotaż 2022, trzy fale panelu (zintegrowane także w pojedynczym zbiorze nadrzędnym), polskie sondaże polaryzacyjne (maj 2025, grudzień 2025), brytyjski sondaż polaryzacyjny (grudzień 2025), trójkrajowe badanie BDCS (grudzień 2025) oraz sondaż postliberalny (marzec 2026).</w:t>
            </w:r>
          </w:p>
          <w:p w14:paraId="10642E5C" w14:textId="77777777" w:rsidR="0002700C" w:rsidRPr="000D0484" w:rsidRDefault="0002700C" w:rsidP="00932A63">
            <w:pPr>
              <w:spacing w:after="0" w:line="240" w:lineRule="auto"/>
              <w:rPr>
                <w:rFonts w:eastAsia="Times New Roman" w:cstheme="minorHAnsi"/>
                <w:color w:val="000000"/>
                <w:lang w:eastAsia="pl-PL"/>
              </w:rPr>
            </w:pPr>
          </w:p>
        </w:tc>
      </w:tr>
      <w:tr w:rsidR="0002700C" w:rsidRPr="000D0484" w14:paraId="126EF92D" w14:textId="77777777" w:rsidTr="00386947">
        <w:trPr>
          <w:cantSplit/>
          <w:trHeight w:val="284"/>
        </w:trPr>
        <w:tc>
          <w:tcPr>
            <w:tcW w:w="9209" w:type="dxa"/>
            <w:gridSpan w:val="2"/>
            <w:shd w:val="clear" w:color="auto" w:fill="F2F2F2" w:themeFill="background1" w:themeFillShade="F2"/>
          </w:tcPr>
          <w:p w14:paraId="08DFF2B7" w14:textId="5DD0D2B4"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028B97BC" w14:textId="77777777" w:rsidTr="00386947">
        <w:trPr>
          <w:cantSplit/>
          <w:trHeight w:val="284"/>
        </w:trPr>
        <w:tc>
          <w:tcPr>
            <w:tcW w:w="9209" w:type="dxa"/>
            <w:gridSpan w:val="2"/>
          </w:tcPr>
          <w:p w14:paraId="4659EAA5" w14:textId="499F83BA" w:rsidR="0002700C" w:rsidRPr="000D0484" w:rsidRDefault="00FD649F" w:rsidP="00932A63">
            <w:pPr>
              <w:spacing w:after="0" w:line="240" w:lineRule="auto"/>
              <w:rPr>
                <w:rFonts w:eastAsia="Times New Roman" w:cstheme="minorHAnsi"/>
                <w:color w:val="000000"/>
                <w:lang w:eastAsia="pl-PL"/>
              </w:rPr>
            </w:pPr>
            <w:r w:rsidRPr="00FD649F">
              <w:rPr>
                <w:rFonts w:eastAsia="Times New Roman" w:cstheme="minorHAnsi"/>
                <w:color w:val="000000"/>
                <w:lang w:eastAsia="pl-PL"/>
              </w:rPr>
              <w:t>Zwiększenie liczby zbiorów wynika z rozszerzenia planu badawczego (zob. pkt 1.1).</w:t>
            </w:r>
          </w:p>
        </w:tc>
      </w:tr>
    </w:tbl>
    <w:p w14:paraId="1FED85A2" w14:textId="1AAA0792"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t>2. Dokumentacja i jakość danych</w:t>
      </w:r>
      <w:r w:rsidRPr="004C53C5">
        <w:rPr>
          <w:rFonts w:eastAsia="Times New Roman" w:cstheme="minorHAnsi"/>
          <w:b/>
          <w:bCs/>
          <w:color w:val="000000"/>
          <w:lang w:eastAsia="pl-PL"/>
        </w:rPr>
        <w:t xml:space="preserve"> </w:t>
      </w:r>
    </w:p>
    <w:p w14:paraId="3FD5D514" w14:textId="53FFB4D6" w:rsidR="00D82B79" w:rsidRDefault="00D82B79" w:rsidP="000D0484">
      <w:pPr>
        <w:spacing w:after="120" w:line="240" w:lineRule="auto"/>
        <w:rPr>
          <w:rFonts w:eastAsia="Times New Roman" w:cstheme="minorHAnsi"/>
          <w:color w:val="000000"/>
          <w:lang w:eastAsia="pl-PL"/>
        </w:rPr>
      </w:pPr>
      <w:r w:rsidRPr="000D0484">
        <w:rPr>
          <w:rFonts w:eastAsia="Times New Roman" w:cstheme="minorHAnsi"/>
          <w:color w:val="000000"/>
          <w:lang w:eastAsia="pl-PL"/>
        </w:rPr>
        <w:t xml:space="preserve">2.1. </w:t>
      </w:r>
      <w:r w:rsidRPr="00050EC5">
        <w:rPr>
          <w:rFonts w:eastAsia="Times New Roman" w:cstheme="minorHAnsi"/>
          <w:color w:val="000000"/>
          <w:lang w:eastAsia="pl-PL"/>
        </w:rPr>
        <w:t xml:space="preserve">Metadane i dokumenty (np. metodologia lub pozyskiwanie danych oraz sposób porządkowania danych) towarzyszące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6958472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983A4C9" w14:textId="56EE590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514C74B" w14:textId="77777777" w:rsidR="00FD649F" w:rsidRPr="00FD649F" w:rsidRDefault="00FD649F" w:rsidP="00FD649F">
            <w:pPr>
              <w:spacing w:after="0" w:line="240" w:lineRule="auto"/>
              <w:rPr>
                <w:rFonts w:eastAsia="Times New Roman" w:cstheme="minorHAnsi"/>
                <w:color w:val="000000"/>
                <w:lang w:eastAsia="pl-PL"/>
              </w:rPr>
            </w:pPr>
            <w:r w:rsidRPr="00FD649F">
              <w:rPr>
                <w:rFonts w:eastAsia="Times New Roman" w:cstheme="minorHAnsi"/>
                <w:color w:val="000000"/>
                <w:lang w:eastAsia="pl-PL"/>
              </w:rPr>
              <w:t>Agencja badawcza realizująca sondaże dostarczy zespołowi projektowemu dokumentację opisującą metodologię badania oraz zestawiającą rozkłady częstości zmiennych zbioru. Na podstawie tej dokumentacji zespół projektowy stworzy pełny anglojęzyczny kodeks zmiennych, który zostanie udostępniony wraz ze zbiorami danych na zakończenie projektu.</w:t>
            </w:r>
          </w:p>
          <w:p w14:paraId="6A5566DE" w14:textId="77777777" w:rsidR="0002700C" w:rsidRPr="000D0484" w:rsidRDefault="0002700C" w:rsidP="00932A63">
            <w:pPr>
              <w:spacing w:after="0" w:line="240" w:lineRule="auto"/>
              <w:rPr>
                <w:rFonts w:eastAsia="Times New Roman" w:cstheme="minorHAnsi"/>
                <w:color w:val="000000"/>
                <w:lang w:eastAsia="pl-PL"/>
              </w:rPr>
            </w:pPr>
          </w:p>
        </w:tc>
      </w:tr>
      <w:tr w:rsidR="0002700C" w:rsidRPr="000D0484" w14:paraId="64CE4A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AAEDB0A"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lastRenderedPageBreak/>
              <w:t>Wykonanie</w:t>
            </w:r>
          </w:p>
        </w:tc>
        <w:tc>
          <w:tcPr>
            <w:tcW w:w="7865" w:type="dxa"/>
            <w:tcBorders>
              <w:left w:val="single" w:sz="4" w:space="0" w:color="808080" w:themeColor="background1" w:themeShade="80"/>
            </w:tcBorders>
          </w:tcPr>
          <w:p w14:paraId="1323EF17" w14:textId="6B1EB8E1" w:rsidR="00FD649F" w:rsidRPr="00FD649F" w:rsidRDefault="00FD649F" w:rsidP="00FD649F">
            <w:pPr>
              <w:spacing w:after="0" w:line="240" w:lineRule="auto"/>
              <w:rPr>
                <w:rFonts w:eastAsia="Times New Roman" w:cstheme="minorHAnsi"/>
                <w:color w:val="000000"/>
                <w:lang w:eastAsia="pl-PL"/>
              </w:rPr>
            </w:pPr>
            <w:r w:rsidRPr="00FD649F">
              <w:rPr>
                <w:rFonts w:eastAsia="Times New Roman" w:cstheme="minorHAnsi"/>
                <w:color w:val="000000"/>
                <w:lang w:eastAsia="pl-PL"/>
              </w:rPr>
              <w:t>Nie wprowadzano zmian. Każdemu z dziewięciu zbiorów towarzyszy pełny anglojęzyczny kodeks zmiennych, zdeponowan</w:t>
            </w:r>
            <w:r>
              <w:rPr>
                <w:rFonts w:eastAsia="Times New Roman" w:cstheme="minorHAnsi"/>
                <w:color w:val="000000"/>
                <w:lang w:eastAsia="pl-PL"/>
              </w:rPr>
              <w:t>y</w:t>
            </w:r>
            <w:r w:rsidRPr="00FD649F">
              <w:rPr>
                <w:rFonts w:eastAsia="Times New Roman" w:cstheme="minorHAnsi"/>
                <w:color w:val="000000"/>
                <w:lang w:eastAsia="pl-PL"/>
              </w:rPr>
              <w:t xml:space="preserve"> wraz z danymi w Harvard Dataverse.</w:t>
            </w:r>
          </w:p>
          <w:p w14:paraId="21160519" w14:textId="77777777" w:rsidR="0002700C" w:rsidRPr="000D0484" w:rsidRDefault="0002700C" w:rsidP="00932A63">
            <w:pPr>
              <w:spacing w:after="0" w:line="240" w:lineRule="auto"/>
              <w:rPr>
                <w:rFonts w:eastAsia="Times New Roman" w:cstheme="minorHAnsi"/>
                <w:color w:val="000000"/>
                <w:lang w:eastAsia="pl-PL"/>
              </w:rPr>
            </w:pPr>
          </w:p>
        </w:tc>
      </w:tr>
      <w:tr w:rsidR="0002700C" w:rsidRPr="000D0484" w14:paraId="3B1A6550" w14:textId="77777777" w:rsidTr="00386947">
        <w:trPr>
          <w:cantSplit/>
          <w:trHeight w:val="284"/>
        </w:trPr>
        <w:tc>
          <w:tcPr>
            <w:tcW w:w="9209" w:type="dxa"/>
            <w:gridSpan w:val="2"/>
            <w:shd w:val="clear" w:color="auto" w:fill="F2F2F2" w:themeFill="background1" w:themeFillShade="F2"/>
          </w:tcPr>
          <w:p w14:paraId="59054AFB" w14:textId="64796B1F"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5FD3B6A7" w14:textId="77777777" w:rsidTr="00386947">
        <w:trPr>
          <w:cantSplit/>
          <w:trHeight w:val="284"/>
        </w:trPr>
        <w:tc>
          <w:tcPr>
            <w:tcW w:w="9209" w:type="dxa"/>
            <w:gridSpan w:val="2"/>
          </w:tcPr>
          <w:p w14:paraId="7EAD77A3" w14:textId="77777777" w:rsidR="0002700C" w:rsidRPr="000D0484" w:rsidRDefault="0002700C" w:rsidP="00932A63">
            <w:pPr>
              <w:spacing w:after="0" w:line="240" w:lineRule="auto"/>
              <w:rPr>
                <w:rFonts w:eastAsia="Times New Roman" w:cstheme="minorHAnsi"/>
                <w:color w:val="000000"/>
                <w:lang w:eastAsia="pl-PL"/>
              </w:rPr>
            </w:pPr>
          </w:p>
        </w:tc>
      </w:tr>
    </w:tbl>
    <w:p w14:paraId="2D3634EA" w14:textId="24801A97" w:rsidR="00D86276" w:rsidRDefault="000D0484" w:rsidP="00FD3E6F">
      <w:pPr>
        <w:spacing w:before="120" w:after="120" w:line="240" w:lineRule="auto"/>
        <w:rPr>
          <w:rFonts w:eastAsia="Times New Roman" w:cstheme="minorHAnsi"/>
          <w:color w:val="000000"/>
          <w:lang w:eastAsia="pl-PL"/>
        </w:rPr>
      </w:pPr>
      <w:r>
        <w:rPr>
          <w:rFonts w:eastAsia="Times New Roman" w:cstheme="minorHAnsi"/>
          <w:color w:val="000000"/>
          <w:lang w:eastAsia="pl-PL"/>
        </w:rPr>
        <w:t xml:space="preserve">2.2. </w:t>
      </w:r>
      <w:r w:rsidR="00FD3E6F" w:rsidRPr="00050EC5">
        <w:rPr>
          <w:rFonts w:eastAsia="Times New Roman" w:cstheme="minorHAnsi"/>
          <w:color w:val="000000"/>
          <w:lang w:eastAsia="pl-PL"/>
        </w:rPr>
        <w:t>Stosowane środki kontroli jakości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37323A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333C4A" w14:textId="4D483CD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47ABF757" w14:textId="77777777" w:rsidR="00FD649F" w:rsidRPr="00FD649F" w:rsidRDefault="00FD649F" w:rsidP="00FD649F">
            <w:pPr>
              <w:spacing w:after="0" w:line="240" w:lineRule="auto"/>
              <w:rPr>
                <w:rFonts w:eastAsia="Times New Roman" w:cstheme="minorHAnsi"/>
                <w:color w:val="000000"/>
                <w:lang w:eastAsia="pl-PL"/>
              </w:rPr>
            </w:pPr>
            <w:r w:rsidRPr="00FD649F">
              <w:rPr>
                <w:rFonts w:eastAsia="Times New Roman" w:cstheme="minorHAnsi"/>
                <w:color w:val="000000"/>
                <w:lang w:eastAsia="pl-PL"/>
              </w:rPr>
              <w:t>Zapewnienie jakości danych będzie obowiązkiem agencji badawczej zleconej do zbierania danych. Zespół projektowy zapewni najwyższe standardy jakości danych poprzez zlecenie zbierania danych agencji będącej członkiem Organizacji Firm Badania Opinii i Rynku (OFBOR), organu certyfikującego, że agencje badawcze realizują sondaże zgodnie z wysokimi standardami profesjonalnymi.</w:t>
            </w:r>
          </w:p>
          <w:p w14:paraId="639CDA64" w14:textId="20F15575" w:rsidR="00386947" w:rsidRPr="000D0484" w:rsidRDefault="00386947" w:rsidP="00932A63">
            <w:pPr>
              <w:spacing w:after="0" w:line="240" w:lineRule="auto"/>
              <w:rPr>
                <w:rFonts w:eastAsia="Times New Roman" w:cstheme="minorHAnsi"/>
                <w:color w:val="000000"/>
                <w:lang w:eastAsia="pl-PL"/>
              </w:rPr>
            </w:pPr>
          </w:p>
        </w:tc>
      </w:tr>
      <w:tr w:rsidR="00FD3E6F" w:rsidRPr="000D0484" w14:paraId="0FA5F6D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32C1BD5"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0E348383" w14:textId="3DFF16FE" w:rsidR="00FD3E6F" w:rsidRPr="000D0484" w:rsidRDefault="00FD649F" w:rsidP="00932A63">
            <w:pPr>
              <w:spacing w:after="0" w:line="240" w:lineRule="auto"/>
              <w:rPr>
                <w:rFonts w:eastAsia="Times New Roman" w:cstheme="minorHAnsi"/>
                <w:color w:val="000000"/>
                <w:lang w:eastAsia="pl-PL"/>
              </w:rPr>
            </w:pPr>
            <w:r w:rsidRPr="00FD649F">
              <w:rPr>
                <w:rFonts w:eastAsia="Times New Roman" w:cstheme="minorHAnsi"/>
                <w:color w:val="000000"/>
                <w:lang w:eastAsia="pl-PL"/>
              </w:rPr>
              <w:t>Nie wprowadzano zmian. Wszystkie sondaże zostały zrealizowane przez agencje stosujące standardy OFBOR</w:t>
            </w:r>
            <w:r>
              <w:rPr>
                <w:rFonts w:eastAsia="Times New Roman" w:cstheme="minorHAnsi"/>
                <w:color w:val="000000"/>
                <w:lang w:eastAsia="pl-PL"/>
              </w:rPr>
              <w:t xml:space="preserve">; </w:t>
            </w:r>
            <w:r w:rsidRPr="00FD649F">
              <w:rPr>
                <w:rFonts w:eastAsia="Times New Roman" w:cstheme="minorHAnsi"/>
                <w:color w:val="000000"/>
                <w:lang w:eastAsia="pl-PL"/>
              </w:rPr>
              <w:t>dodatkowo zastosowano kontrole uwagi (attention checks), filtrowanie ze względu na czas odpowiedzi oraz uzupełniający dobór próby kompensujący odpływ respondentów między falami panelu</w:t>
            </w:r>
          </w:p>
        </w:tc>
      </w:tr>
      <w:tr w:rsidR="00FD3E6F" w:rsidRPr="000D0484" w14:paraId="1BAE037B" w14:textId="77777777" w:rsidTr="00386947">
        <w:trPr>
          <w:cantSplit/>
          <w:trHeight w:val="284"/>
        </w:trPr>
        <w:tc>
          <w:tcPr>
            <w:tcW w:w="9209" w:type="dxa"/>
            <w:gridSpan w:val="2"/>
            <w:shd w:val="clear" w:color="auto" w:fill="F2F2F2" w:themeFill="background1" w:themeFillShade="F2"/>
          </w:tcPr>
          <w:p w14:paraId="6CFC0739" w14:textId="66ADD0B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5E0E496" w14:textId="77777777" w:rsidTr="00386947">
        <w:trPr>
          <w:cantSplit/>
          <w:trHeight w:val="284"/>
        </w:trPr>
        <w:tc>
          <w:tcPr>
            <w:tcW w:w="9209" w:type="dxa"/>
            <w:gridSpan w:val="2"/>
          </w:tcPr>
          <w:p w14:paraId="7DC83D34" w14:textId="77777777" w:rsidR="00FD3E6F" w:rsidRPr="000D0484" w:rsidRDefault="00FD3E6F" w:rsidP="00932A63">
            <w:pPr>
              <w:spacing w:after="0" w:line="240" w:lineRule="auto"/>
              <w:rPr>
                <w:rFonts w:eastAsia="Times New Roman" w:cstheme="minorHAnsi"/>
                <w:color w:val="000000"/>
                <w:lang w:eastAsia="pl-PL"/>
              </w:rPr>
            </w:pPr>
          </w:p>
        </w:tc>
      </w:tr>
    </w:tbl>
    <w:p w14:paraId="1C5E8AAA" w14:textId="3445C771"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t>3. Przechowywanie i tworzenie kopii zapasowych podczas badań</w:t>
      </w:r>
    </w:p>
    <w:p w14:paraId="59AD3617" w14:textId="1FAE092A" w:rsidR="00D82B79" w:rsidRDefault="000D0484" w:rsidP="000D0484">
      <w:pPr>
        <w:spacing w:after="120" w:line="240" w:lineRule="auto"/>
        <w:rPr>
          <w:rFonts w:cstheme="minorHAnsi"/>
        </w:rPr>
      </w:pPr>
      <w:r w:rsidRPr="000D0484">
        <w:rPr>
          <w:rFonts w:cstheme="minorHAnsi"/>
        </w:rPr>
        <w:t>3.</w:t>
      </w:r>
      <w:r w:rsidR="00B60CC5">
        <w:rPr>
          <w:rFonts w:cstheme="minorHAnsi"/>
        </w:rPr>
        <w:t>1</w:t>
      </w:r>
      <w:r w:rsidRPr="000D0484">
        <w:rPr>
          <w:rFonts w:cstheme="minorHAnsi"/>
        </w:rPr>
        <w:t xml:space="preserve">. </w:t>
      </w:r>
      <w:r w:rsidR="00D82B79" w:rsidRPr="000D0484">
        <w:rPr>
          <w:rFonts w:cstheme="minorHAnsi"/>
        </w:rPr>
        <w:t>Przechowywanie i tworzenie kopii zapasowych danych i metadanych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782557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57E618" w14:textId="227E45A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22318FC" w14:textId="3DD9FC19" w:rsidR="00FD3E6F" w:rsidRPr="000D0484" w:rsidRDefault="0053212E" w:rsidP="00932A63">
            <w:pPr>
              <w:spacing w:after="0" w:line="240" w:lineRule="auto"/>
              <w:rPr>
                <w:rFonts w:eastAsia="Times New Roman" w:cstheme="minorHAnsi"/>
                <w:color w:val="000000"/>
                <w:lang w:eastAsia="pl-PL"/>
              </w:rPr>
            </w:pPr>
            <w:r w:rsidRPr="0053212E">
              <w:rPr>
                <w:rFonts w:eastAsia="Times New Roman" w:cstheme="minorHAnsi"/>
                <w:color w:val="000000"/>
                <w:lang w:eastAsia="pl-PL"/>
              </w:rPr>
              <w:t>Po dostarczeniu danych zespołowi projektowemu będą one przechowywane na centralnych serwerach Uniwersytetu SWPS, na których codziennie wykonywane są kopie zapasowe. Komputery i urządzenia do przechowywania danych używane przez zespół projektowy są w pełni szyfrowane, a do zdalnego dostępu do danych dostępne jest szyfrowane łącze VPN.</w:t>
            </w:r>
          </w:p>
        </w:tc>
      </w:tr>
      <w:tr w:rsidR="00FD3E6F" w:rsidRPr="000D0484" w14:paraId="06566E9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E15688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4551464" w14:textId="77777777" w:rsidR="00FD3E6F" w:rsidRDefault="0053212E" w:rsidP="00932A63">
            <w:pPr>
              <w:spacing w:after="0" w:line="240" w:lineRule="auto"/>
              <w:rPr>
                <w:rFonts w:eastAsia="Times New Roman" w:cstheme="minorHAnsi"/>
                <w:color w:val="000000"/>
                <w:lang w:eastAsia="pl-PL"/>
              </w:rPr>
            </w:pPr>
            <w:r w:rsidRPr="0053212E">
              <w:rPr>
                <w:rFonts w:eastAsia="Times New Roman" w:cstheme="minorHAnsi"/>
                <w:color w:val="000000"/>
                <w:lang w:eastAsia="pl-PL"/>
              </w:rPr>
              <w:t>Nie wprowadzano zmian. Dane były przechowywane na centralnych serwerach Uniwersytetu SWPS z codziennymi kopiami zapasowymi; urządzenia zespołu projektowego były w pełni szyfrowane, a dostęp zdalny odbywał się za pośrednictwem szyfrowanego VPN. Dodatkowo wszystkie zwalidowane zbiory danych, skrypty analityczne (R) oraz dokumentacja projektowa były wersjonowane i przechowywane w prywatnym repozytorium GitHub kierownika projektu, co zapewniało dodatkową warstwę kopii zapasowych oraz pełną historię zmian wprowadzanych do plików.</w:t>
            </w:r>
          </w:p>
          <w:p w14:paraId="76571891" w14:textId="35ED8BDE" w:rsidR="0053212E" w:rsidRPr="000D0484" w:rsidRDefault="0053212E" w:rsidP="00932A63">
            <w:pPr>
              <w:spacing w:after="0" w:line="240" w:lineRule="auto"/>
              <w:rPr>
                <w:rFonts w:eastAsia="Times New Roman" w:cstheme="minorHAnsi"/>
                <w:color w:val="000000"/>
                <w:lang w:eastAsia="pl-PL"/>
              </w:rPr>
            </w:pPr>
          </w:p>
        </w:tc>
      </w:tr>
      <w:tr w:rsidR="00FD3E6F" w:rsidRPr="000D0484" w14:paraId="2FBC0882" w14:textId="77777777" w:rsidTr="00386947">
        <w:trPr>
          <w:cantSplit/>
          <w:trHeight w:val="284"/>
        </w:trPr>
        <w:tc>
          <w:tcPr>
            <w:tcW w:w="9209" w:type="dxa"/>
            <w:gridSpan w:val="2"/>
            <w:shd w:val="clear" w:color="auto" w:fill="F2F2F2" w:themeFill="background1" w:themeFillShade="F2"/>
          </w:tcPr>
          <w:p w14:paraId="3CDE1AEF" w14:textId="010A7594"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6894BC4" w14:textId="77777777" w:rsidTr="00386947">
        <w:trPr>
          <w:cantSplit/>
          <w:trHeight w:val="284"/>
        </w:trPr>
        <w:tc>
          <w:tcPr>
            <w:tcW w:w="9209" w:type="dxa"/>
            <w:gridSpan w:val="2"/>
          </w:tcPr>
          <w:p w14:paraId="5B9F3A38" w14:textId="77777777" w:rsidR="00FD3E6F" w:rsidRPr="000D0484" w:rsidRDefault="00FD3E6F" w:rsidP="00932A63">
            <w:pPr>
              <w:spacing w:after="0" w:line="240" w:lineRule="auto"/>
              <w:rPr>
                <w:rFonts w:eastAsia="Times New Roman" w:cstheme="minorHAnsi"/>
                <w:color w:val="000000"/>
                <w:lang w:eastAsia="pl-PL"/>
              </w:rPr>
            </w:pPr>
          </w:p>
        </w:tc>
      </w:tr>
    </w:tbl>
    <w:p w14:paraId="6FFBBFAE" w14:textId="5C2C5460" w:rsidR="00D82B79" w:rsidRDefault="000D0484" w:rsidP="00FD3E6F">
      <w:pPr>
        <w:spacing w:before="120" w:after="120" w:line="240" w:lineRule="auto"/>
        <w:rPr>
          <w:rFonts w:cstheme="minorHAnsi"/>
        </w:rPr>
      </w:pPr>
      <w:r w:rsidRPr="000D0484">
        <w:rPr>
          <w:rFonts w:cstheme="minorHAnsi"/>
        </w:rPr>
        <w:t>3.</w:t>
      </w:r>
      <w:r w:rsidR="00B60CC5">
        <w:rPr>
          <w:rFonts w:cstheme="minorHAnsi"/>
        </w:rPr>
        <w:t>2</w:t>
      </w:r>
      <w:r w:rsidRPr="000D0484">
        <w:rPr>
          <w:rFonts w:cstheme="minorHAnsi"/>
        </w:rPr>
        <w:t xml:space="preserve">. </w:t>
      </w:r>
      <w:r w:rsidR="00D82B79" w:rsidRPr="00FD3E6F">
        <w:rPr>
          <w:rFonts w:eastAsia="Times New Roman" w:cstheme="minorHAnsi"/>
          <w:color w:val="000000"/>
          <w:lang w:eastAsia="pl-PL"/>
        </w:rPr>
        <w:t>Sposób</w:t>
      </w:r>
      <w:r w:rsidR="00D82B79" w:rsidRPr="000D0484">
        <w:rPr>
          <w:rFonts w:cstheme="minorHAnsi"/>
        </w:rPr>
        <w:t xml:space="preserve"> zapewnienia bezpieczeństwa danych oraz ochrony danych wrażliwych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0BE490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5A7088E" w14:textId="0AFCCD4D"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5FF3F321" w14:textId="77777777" w:rsidR="00FD3E6F" w:rsidRDefault="0053212E" w:rsidP="00932A63">
            <w:pPr>
              <w:spacing w:after="0" w:line="240" w:lineRule="auto"/>
              <w:rPr>
                <w:rFonts w:eastAsia="Times New Roman" w:cstheme="minorHAnsi"/>
                <w:color w:val="000000"/>
                <w:lang w:eastAsia="pl-PL"/>
              </w:rPr>
            </w:pPr>
            <w:r w:rsidRPr="0053212E">
              <w:rPr>
                <w:rFonts w:eastAsia="Times New Roman" w:cstheme="minorHAnsi"/>
                <w:color w:val="000000"/>
                <w:lang w:eastAsia="pl-PL"/>
              </w:rPr>
              <w:t>Dane są w pełni anonimizowane przez agencję badawczą zbierającą dane. Żadne dane wrażliwe nie będą dostępne dla zespołu badawczego. Uniwersytet SWPS przyjął niedawno nowe zarządzenie wewnętrzne dotyczące ochrony danych, w pełni zgodne ze standardami RODO w zakresie ochrony danych osobowych. Uniwersytet SWPS powołał Inspektora Ochrony Danych, z którym mogą się konsultować wszyscy pracownicy w sprawach związanych z ochroną danych.</w:t>
            </w:r>
          </w:p>
          <w:p w14:paraId="34000B4D" w14:textId="60A5E37B" w:rsidR="0053212E" w:rsidRPr="000D0484" w:rsidRDefault="0053212E" w:rsidP="00932A63">
            <w:pPr>
              <w:spacing w:after="0" w:line="240" w:lineRule="auto"/>
              <w:rPr>
                <w:rFonts w:eastAsia="Times New Roman" w:cstheme="minorHAnsi"/>
                <w:color w:val="000000"/>
                <w:lang w:eastAsia="pl-PL"/>
              </w:rPr>
            </w:pPr>
          </w:p>
        </w:tc>
      </w:tr>
      <w:tr w:rsidR="00FD3E6F" w:rsidRPr="000D0484" w14:paraId="59FBEF6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F04C3BA"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576E2DC9" w14:textId="36790479" w:rsidR="0053212E" w:rsidRPr="0053212E" w:rsidRDefault="0053212E" w:rsidP="0053212E">
            <w:pPr>
              <w:spacing w:after="0" w:line="240" w:lineRule="auto"/>
              <w:rPr>
                <w:rFonts w:eastAsia="Times New Roman" w:cstheme="minorHAnsi"/>
                <w:color w:val="000000"/>
                <w:lang w:eastAsia="pl-PL"/>
              </w:rPr>
            </w:pPr>
            <w:r w:rsidRPr="0053212E">
              <w:rPr>
                <w:rFonts w:eastAsia="Times New Roman" w:cstheme="minorHAnsi"/>
                <w:color w:val="000000"/>
                <w:lang w:eastAsia="pl-PL"/>
              </w:rPr>
              <w:t xml:space="preserve">Nie wprowadzano zmian. Agencje realizujące dokonywały pełnej anonimizacji u źródła; zespół projektowy nie miał dostępu do danych osobowych respondentów. </w:t>
            </w:r>
          </w:p>
          <w:p w14:paraId="14D567CD" w14:textId="77777777" w:rsidR="00FD3E6F" w:rsidRPr="000D0484" w:rsidRDefault="00FD3E6F" w:rsidP="00932A63">
            <w:pPr>
              <w:spacing w:after="0" w:line="240" w:lineRule="auto"/>
              <w:rPr>
                <w:rFonts w:eastAsia="Times New Roman" w:cstheme="minorHAnsi"/>
                <w:color w:val="000000"/>
                <w:lang w:eastAsia="pl-PL"/>
              </w:rPr>
            </w:pPr>
          </w:p>
        </w:tc>
      </w:tr>
      <w:tr w:rsidR="00FD3E6F" w:rsidRPr="000D0484" w14:paraId="2D5CC602" w14:textId="77777777" w:rsidTr="00386947">
        <w:trPr>
          <w:cantSplit/>
          <w:trHeight w:val="284"/>
        </w:trPr>
        <w:tc>
          <w:tcPr>
            <w:tcW w:w="9209" w:type="dxa"/>
            <w:gridSpan w:val="2"/>
            <w:shd w:val="clear" w:color="auto" w:fill="F2F2F2" w:themeFill="background1" w:themeFillShade="F2"/>
          </w:tcPr>
          <w:p w14:paraId="311C7FBA" w14:textId="77B6421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lastRenderedPageBreak/>
              <w:t xml:space="preserve">Uzasadnienie wprowadzonych zmian w stosunku do </w:t>
            </w:r>
            <w:r w:rsidR="006B1CCE">
              <w:rPr>
                <w:rFonts w:eastAsia="Times New Roman" w:cstheme="minorHAnsi"/>
                <w:color w:val="000000"/>
                <w:lang w:eastAsia="pl-PL"/>
              </w:rPr>
              <w:t>planu we wniosku</w:t>
            </w:r>
          </w:p>
        </w:tc>
      </w:tr>
      <w:tr w:rsidR="00FD3E6F" w:rsidRPr="000D0484" w14:paraId="35907302" w14:textId="77777777" w:rsidTr="00386947">
        <w:trPr>
          <w:cantSplit/>
          <w:trHeight w:val="284"/>
        </w:trPr>
        <w:tc>
          <w:tcPr>
            <w:tcW w:w="9209" w:type="dxa"/>
            <w:gridSpan w:val="2"/>
          </w:tcPr>
          <w:p w14:paraId="5B25007C" w14:textId="77777777" w:rsidR="00FD3E6F" w:rsidRPr="000D0484" w:rsidRDefault="00FD3E6F" w:rsidP="00932A63">
            <w:pPr>
              <w:spacing w:after="0" w:line="240" w:lineRule="auto"/>
              <w:rPr>
                <w:rFonts w:eastAsia="Times New Roman" w:cstheme="minorHAnsi"/>
                <w:color w:val="000000"/>
                <w:lang w:eastAsia="pl-PL"/>
              </w:rPr>
            </w:pPr>
          </w:p>
        </w:tc>
      </w:tr>
    </w:tbl>
    <w:p w14:paraId="1AE3388B"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4. </w:t>
      </w:r>
      <w:r w:rsidRPr="004C53C5">
        <w:rPr>
          <w:rFonts w:eastAsia="Times New Roman" w:cstheme="minorHAnsi"/>
          <w:b/>
          <w:bCs/>
          <w:color w:val="000000"/>
          <w:lang w:eastAsia="pl-PL"/>
        </w:rPr>
        <w:t>Wymogi</w:t>
      </w:r>
      <w:r w:rsidRPr="004C53C5">
        <w:rPr>
          <w:rFonts w:cstheme="minorHAnsi"/>
          <w:b/>
          <w:bCs/>
        </w:rPr>
        <w:t xml:space="preserve"> prawne, kodeks postępowania</w:t>
      </w:r>
    </w:p>
    <w:p w14:paraId="19FCFFE5" w14:textId="0198E507" w:rsidR="000D0484" w:rsidRDefault="00B60CC5" w:rsidP="000D0484">
      <w:pPr>
        <w:spacing w:after="120" w:line="240" w:lineRule="auto"/>
        <w:rPr>
          <w:rFonts w:cstheme="minorHAnsi"/>
        </w:rPr>
      </w:pPr>
      <w:r>
        <w:rPr>
          <w:rFonts w:cstheme="minorHAnsi"/>
        </w:rPr>
        <w:t xml:space="preserve">4.1. </w:t>
      </w:r>
      <w:r w:rsidR="000D0484" w:rsidRPr="000D0484">
        <w:rPr>
          <w:rFonts w:cstheme="minorHAnsi"/>
        </w:rPr>
        <w:t>Sposób zapewnienia zgodności z przepisami dotyczącymi danych osobowych i bezpieczeństwa danych w przypadku przetwarzania danych osobowych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67B7D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71EF92F" w14:textId="41C4D77A"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4A7BC7" w14:textId="27EFAC25"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Zgodność z tymi przepisami zostanie zapewniona przez agencję badawczą zbierającą dane zgodnie ze standardami OFBOR.</w:t>
            </w:r>
          </w:p>
        </w:tc>
      </w:tr>
      <w:tr w:rsidR="00FD3E6F" w:rsidRPr="000D0484" w14:paraId="2903D99E"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A82BE2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4C4B296" w14:textId="2E5C8FBB"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Nie wprowadzano zmian. Zgodność z RODO zapewniły agencje realizujące sondaże, działające w standardzie OFBOR.</w:t>
            </w:r>
          </w:p>
        </w:tc>
      </w:tr>
      <w:tr w:rsidR="00FD3E6F" w:rsidRPr="000D0484" w14:paraId="54605030" w14:textId="77777777" w:rsidTr="00386947">
        <w:trPr>
          <w:cantSplit/>
          <w:trHeight w:val="284"/>
        </w:trPr>
        <w:tc>
          <w:tcPr>
            <w:tcW w:w="9209" w:type="dxa"/>
            <w:gridSpan w:val="2"/>
            <w:shd w:val="clear" w:color="auto" w:fill="F2F2F2" w:themeFill="background1" w:themeFillShade="F2"/>
          </w:tcPr>
          <w:p w14:paraId="13C053EC" w14:textId="2CD7006B"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752EEA48" w14:textId="77777777" w:rsidTr="00386947">
        <w:trPr>
          <w:cantSplit/>
          <w:trHeight w:val="284"/>
        </w:trPr>
        <w:tc>
          <w:tcPr>
            <w:tcW w:w="9209" w:type="dxa"/>
            <w:gridSpan w:val="2"/>
          </w:tcPr>
          <w:p w14:paraId="0DF117E8" w14:textId="77777777" w:rsidR="00FD3E6F" w:rsidRPr="000D0484" w:rsidRDefault="00FD3E6F" w:rsidP="00932A63">
            <w:pPr>
              <w:spacing w:after="0" w:line="240" w:lineRule="auto"/>
              <w:rPr>
                <w:rFonts w:eastAsia="Times New Roman" w:cstheme="minorHAnsi"/>
                <w:color w:val="000000"/>
                <w:lang w:eastAsia="pl-PL"/>
              </w:rPr>
            </w:pPr>
          </w:p>
        </w:tc>
      </w:tr>
    </w:tbl>
    <w:p w14:paraId="2A5099D8" w14:textId="23DEC58B" w:rsidR="000D0484" w:rsidRDefault="00B60CC5" w:rsidP="00FD3E6F">
      <w:pPr>
        <w:spacing w:before="120" w:after="120" w:line="240" w:lineRule="auto"/>
        <w:rPr>
          <w:rFonts w:cstheme="minorHAnsi"/>
        </w:rPr>
      </w:pPr>
      <w:r>
        <w:rPr>
          <w:rFonts w:cstheme="minorHAnsi"/>
        </w:rPr>
        <w:t xml:space="preserve">4.2. </w:t>
      </w:r>
      <w:r w:rsidR="000D0484" w:rsidRPr="000D0484">
        <w:rPr>
          <w:rFonts w:cstheme="minorHAnsi"/>
        </w:rPr>
        <w:t>Sposób zarządzania innymi kwestiami prawnymi, np. prawami własności intelektualnej lub własnością. Obowiązujące przepisy</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BC59B3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E3F4910" w14:textId="739680FC"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CE296F2" w14:textId="115ADD3D"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Wszystkie dane zebrane na potrzeby niniejszego projektu będą własnością Uniwersytetu SWPS, a wszyscy uczestnicy projektu przekażą Uniwersytetowi SWPS swoje prawa własności intelektualnej dotyczące produktów projektu.</w:t>
            </w:r>
          </w:p>
        </w:tc>
      </w:tr>
      <w:tr w:rsidR="00FD3E6F" w:rsidRPr="000D0484" w14:paraId="47B4DCF3"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6E0EDB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6E0B6F2C" w14:textId="4D68FDC0"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 xml:space="preserve">Nie wprowadzano zmian. </w:t>
            </w:r>
          </w:p>
        </w:tc>
      </w:tr>
      <w:tr w:rsidR="00FD3E6F" w:rsidRPr="000D0484" w14:paraId="4513EE35" w14:textId="77777777" w:rsidTr="00386947">
        <w:trPr>
          <w:cantSplit/>
          <w:trHeight w:val="284"/>
        </w:trPr>
        <w:tc>
          <w:tcPr>
            <w:tcW w:w="9209" w:type="dxa"/>
            <w:gridSpan w:val="2"/>
            <w:shd w:val="clear" w:color="auto" w:fill="F2F2F2" w:themeFill="background1" w:themeFillShade="F2"/>
          </w:tcPr>
          <w:p w14:paraId="008D3AC3" w14:textId="2D351AF9"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B952472" w14:textId="77777777" w:rsidTr="00386947">
        <w:trPr>
          <w:cantSplit/>
          <w:trHeight w:val="284"/>
        </w:trPr>
        <w:tc>
          <w:tcPr>
            <w:tcW w:w="9209" w:type="dxa"/>
            <w:gridSpan w:val="2"/>
          </w:tcPr>
          <w:p w14:paraId="28A636E8" w14:textId="77777777" w:rsidR="00FD3E6F" w:rsidRPr="000D0484" w:rsidRDefault="00FD3E6F" w:rsidP="00932A63">
            <w:pPr>
              <w:spacing w:after="0" w:line="240" w:lineRule="auto"/>
              <w:rPr>
                <w:rFonts w:eastAsia="Times New Roman" w:cstheme="minorHAnsi"/>
                <w:color w:val="000000"/>
                <w:lang w:eastAsia="pl-PL"/>
              </w:rPr>
            </w:pPr>
          </w:p>
        </w:tc>
      </w:tr>
    </w:tbl>
    <w:p w14:paraId="0F024A42"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5. </w:t>
      </w:r>
      <w:r w:rsidRPr="004C53C5">
        <w:rPr>
          <w:rFonts w:eastAsia="Times New Roman" w:cstheme="minorHAnsi"/>
          <w:b/>
          <w:bCs/>
          <w:color w:val="000000"/>
          <w:lang w:eastAsia="pl-PL"/>
        </w:rPr>
        <w:t>Udostępnianie</w:t>
      </w:r>
      <w:r w:rsidRPr="004C53C5">
        <w:rPr>
          <w:rFonts w:cstheme="minorHAnsi"/>
          <w:b/>
          <w:bCs/>
        </w:rPr>
        <w:t xml:space="preserve"> i długotrwałe przechowywanie danych</w:t>
      </w:r>
    </w:p>
    <w:p w14:paraId="65E77494" w14:textId="73A3EBCC" w:rsidR="000D0484" w:rsidRDefault="00B60CC5" w:rsidP="000D0484">
      <w:pPr>
        <w:spacing w:after="120" w:line="240" w:lineRule="auto"/>
        <w:rPr>
          <w:rFonts w:cstheme="minorHAnsi"/>
        </w:rPr>
      </w:pPr>
      <w:r>
        <w:rPr>
          <w:rFonts w:cstheme="minorHAnsi"/>
        </w:rPr>
        <w:t>5.1. S</w:t>
      </w:r>
      <w:r w:rsidR="000D0484" w:rsidRPr="000D0484">
        <w:rPr>
          <w:rFonts w:cstheme="minorHAnsi"/>
        </w:rPr>
        <w:t>posób i termin udostępnienia danych. Ewentualne ograniczenia w udostępnianiu danych lub przyczyny embarga</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ACC150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669A036" w14:textId="64310352"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D33E459" w14:textId="71DECEC7"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Pełny zbiór danych zostanie udostępniony w październiku 2024 r. na zakończenie projektu. W zależności od zakresu współpracy oraz konieczności udostępniania zbiorów danych recenzentom, przewiduje się ograniczone udostępnianie części zbioru danych przed zakończeniem projektu. Jeśli produkty projektu zostaną opublikowane przed datą zakończenia projektu, odpowiednie dane zostaną udostępnione od momentu publikacji. Dane będą archiwizowane przez Uniwersytet SWPS przez co najmniej pięć lat od daty zakończenia projektu.</w:t>
            </w:r>
          </w:p>
        </w:tc>
      </w:tr>
      <w:tr w:rsidR="00FD3E6F" w:rsidRPr="000D0484" w14:paraId="05C50DF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24FA090"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3CF60E5" w14:textId="7F13086B"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Dane były udostępniane w trybie ciągłym, bez embarga, po zakończeniu kolejnych etapów zbierania danych: pilotaż 2022 (zdeponowany 2022), kolejne fale panelu (2023–2024), polskie i brytyjskie sondaże polaryzacyjne (202</w:t>
            </w:r>
            <w:r>
              <w:rPr>
                <w:rFonts w:eastAsia="Times New Roman" w:cstheme="minorHAnsi"/>
                <w:color w:val="000000"/>
                <w:lang w:eastAsia="pl-PL"/>
              </w:rPr>
              <w:t>6</w:t>
            </w:r>
            <w:r w:rsidRPr="00BB790D">
              <w:rPr>
                <w:rFonts w:eastAsia="Times New Roman" w:cstheme="minorHAnsi"/>
                <w:color w:val="000000"/>
                <w:lang w:eastAsia="pl-PL"/>
              </w:rPr>
              <w:t>), BDCS (202</w:t>
            </w:r>
            <w:r>
              <w:rPr>
                <w:rFonts w:eastAsia="Times New Roman" w:cstheme="minorHAnsi"/>
                <w:color w:val="000000"/>
                <w:lang w:eastAsia="pl-PL"/>
              </w:rPr>
              <w:t>6</w:t>
            </w:r>
            <w:r w:rsidRPr="00BB790D">
              <w:rPr>
                <w:rFonts w:eastAsia="Times New Roman" w:cstheme="minorHAnsi"/>
                <w:color w:val="000000"/>
                <w:lang w:eastAsia="pl-PL"/>
              </w:rPr>
              <w:t>) oraz sondaż postliberalny (2026). Wszystkie zbiory dostępne są publicznie w Harvard Dataverse</w:t>
            </w:r>
            <w:r>
              <w:rPr>
                <w:rFonts w:eastAsia="Times New Roman" w:cstheme="minorHAnsi"/>
                <w:color w:val="000000"/>
                <w:lang w:eastAsia="pl-PL"/>
              </w:rPr>
              <w:t>.</w:t>
            </w:r>
          </w:p>
        </w:tc>
      </w:tr>
      <w:tr w:rsidR="00FD3E6F" w:rsidRPr="000D0484" w14:paraId="09D3B831" w14:textId="77777777" w:rsidTr="00386947">
        <w:trPr>
          <w:cantSplit/>
          <w:trHeight w:val="284"/>
        </w:trPr>
        <w:tc>
          <w:tcPr>
            <w:tcW w:w="9209" w:type="dxa"/>
            <w:gridSpan w:val="2"/>
            <w:shd w:val="clear" w:color="auto" w:fill="F2F2F2" w:themeFill="background1" w:themeFillShade="F2"/>
          </w:tcPr>
          <w:p w14:paraId="73B53589" w14:textId="053A9AC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39AA65BE" w14:textId="77777777" w:rsidTr="00386947">
        <w:trPr>
          <w:cantSplit/>
          <w:trHeight w:val="284"/>
        </w:trPr>
        <w:tc>
          <w:tcPr>
            <w:tcW w:w="9209" w:type="dxa"/>
            <w:gridSpan w:val="2"/>
          </w:tcPr>
          <w:p w14:paraId="1CC6AF92" w14:textId="4B6407DE" w:rsidR="00BB790D" w:rsidRPr="00BB790D" w:rsidRDefault="00BB790D" w:rsidP="00BB790D">
            <w:pPr>
              <w:spacing w:after="0" w:line="240" w:lineRule="auto"/>
              <w:rPr>
                <w:rFonts w:eastAsia="Times New Roman" w:cstheme="minorHAnsi"/>
                <w:color w:val="000000"/>
                <w:lang w:eastAsia="pl-PL"/>
              </w:rPr>
            </w:pPr>
            <w:r w:rsidRPr="00BB790D">
              <w:rPr>
                <w:rFonts w:eastAsia="Times New Roman" w:cstheme="minorHAnsi"/>
                <w:color w:val="000000"/>
                <w:lang w:eastAsia="pl-PL"/>
              </w:rPr>
              <w:t>Pierwotny plan zakładał jednorazowe udostępnienie pełnego zbioru danych w październiku 2024 r. W praktyc</w:t>
            </w:r>
            <w:r>
              <w:rPr>
                <w:rFonts w:eastAsia="Times New Roman" w:cstheme="minorHAnsi"/>
                <w:color w:val="000000"/>
                <w:lang w:eastAsia="pl-PL"/>
              </w:rPr>
              <w:t xml:space="preserve">e, </w:t>
            </w:r>
            <w:r w:rsidRPr="00BB790D">
              <w:rPr>
                <w:rFonts w:eastAsia="Times New Roman" w:cstheme="minorHAnsi"/>
                <w:color w:val="000000"/>
                <w:lang w:eastAsia="pl-PL"/>
              </w:rPr>
              <w:t>w związku z przedłużeniem projektu zaakceptowanym przez NCN oraz rozszerzeniem programu badawczego o dodatkowe sondaże (BDCS, polaryzacyjne, postliberalny)</w:t>
            </w:r>
            <w:r>
              <w:rPr>
                <w:rFonts w:eastAsia="Times New Roman" w:cstheme="minorHAnsi"/>
                <w:color w:val="000000"/>
                <w:lang w:eastAsia="pl-PL"/>
              </w:rPr>
              <w:t xml:space="preserve">, </w:t>
            </w:r>
            <w:r w:rsidRPr="00BB790D">
              <w:rPr>
                <w:rFonts w:eastAsia="Times New Roman" w:cstheme="minorHAnsi"/>
                <w:color w:val="000000"/>
                <w:lang w:eastAsia="pl-PL"/>
              </w:rPr>
              <w:t>przyjęto model deponowania ciągłego</w:t>
            </w:r>
            <w:r>
              <w:rPr>
                <w:rFonts w:eastAsia="Times New Roman" w:cstheme="minorHAnsi"/>
                <w:color w:val="000000"/>
                <w:lang w:eastAsia="pl-PL"/>
              </w:rPr>
              <w:t>.</w:t>
            </w:r>
          </w:p>
          <w:p w14:paraId="1A4DE72D" w14:textId="77777777" w:rsidR="00FD3E6F" w:rsidRPr="000D0484" w:rsidRDefault="00FD3E6F" w:rsidP="00932A63">
            <w:pPr>
              <w:spacing w:after="0" w:line="240" w:lineRule="auto"/>
              <w:rPr>
                <w:rFonts w:eastAsia="Times New Roman" w:cstheme="minorHAnsi"/>
                <w:color w:val="000000"/>
                <w:lang w:eastAsia="pl-PL"/>
              </w:rPr>
            </w:pPr>
          </w:p>
        </w:tc>
      </w:tr>
    </w:tbl>
    <w:p w14:paraId="5ED0DDAF" w14:textId="590DECEF" w:rsidR="000D0484" w:rsidRDefault="00B60CC5" w:rsidP="00FD3E6F">
      <w:pPr>
        <w:spacing w:before="120" w:after="120" w:line="240" w:lineRule="auto"/>
        <w:rPr>
          <w:rFonts w:cstheme="minorHAnsi"/>
        </w:rPr>
      </w:pPr>
      <w:r>
        <w:rPr>
          <w:rFonts w:cstheme="minorHAnsi"/>
        </w:rPr>
        <w:t xml:space="preserve">5.2. </w:t>
      </w:r>
      <w:r w:rsidR="000D0484" w:rsidRPr="00FD3E6F">
        <w:rPr>
          <w:rFonts w:eastAsia="Times New Roman" w:cstheme="minorHAnsi"/>
          <w:color w:val="000000"/>
          <w:lang w:eastAsia="pl-PL"/>
        </w:rPr>
        <w:t>Sposób</w:t>
      </w:r>
      <w:r w:rsidR="000D0484" w:rsidRPr="000D0484">
        <w:rPr>
          <w:rFonts w:cstheme="minorHAnsi"/>
        </w:rPr>
        <w:t xml:space="preserve"> wyboru danych przeznaczonych do przechowania oraz miejsce długotrwałego przechowywania danych (np. repozytorium lub archiwum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E31F25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D682BD9" w14:textId="453683A5"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lastRenderedPageBreak/>
              <w:t>Plan we wniosku</w:t>
            </w:r>
          </w:p>
        </w:tc>
        <w:tc>
          <w:tcPr>
            <w:tcW w:w="7865" w:type="dxa"/>
            <w:tcBorders>
              <w:left w:val="single" w:sz="4" w:space="0" w:color="808080" w:themeColor="background1" w:themeShade="80"/>
            </w:tcBorders>
          </w:tcPr>
          <w:p w14:paraId="206718DF" w14:textId="176A383E"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Wszystkie dane zostaną zachowane, włącznie z sondażem pilotażowym. Polskojęzyczna wersja zbiorów danych i kodeksu zmiennych zostanie zdeponowana w Archiwum Danych Społecznych (http://www.ads.org.pl/). Anglojęzyczna wersja zbiorów danych i kodeksu zmiennych zostanie zdeponowana w repozytorium Harvard Dataverse (https://dataverse.harvard.edu/).</w:t>
            </w:r>
          </w:p>
        </w:tc>
      </w:tr>
      <w:tr w:rsidR="00FD3E6F" w:rsidRPr="000D0484" w14:paraId="1CA39F7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D2B9AF9"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1CE51D59" w14:textId="18BBAFF3"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Wszystkie dziewięć zbiorów danych zdeponowano w Harvard Dataverse. Polskojęzyczna dokumentacja</w:t>
            </w:r>
            <w:r>
              <w:rPr>
                <w:rFonts w:eastAsia="Times New Roman" w:cstheme="minorHAnsi"/>
                <w:color w:val="000000"/>
                <w:lang w:eastAsia="pl-PL"/>
              </w:rPr>
              <w:t xml:space="preserve"> </w:t>
            </w:r>
            <w:r w:rsidRPr="00BB790D">
              <w:rPr>
                <w:rFonts w:eastAsia="Times New Roman" w:cstheme="minorHAnsi"/>
                <w:color w:val="000000"/>
                <w:lang w:eastAsia="pl-PL"/>
              </w:rPr>
              <w:t>została włączona do tych depozytów obok dokumentacji anglojęzycznej.</w:t>
            </w:r>
          </w:p>
        </w:tc>
      </w:tr>
      <w:tr w:rsidR="00FD3E6F" w:rsidRPr="000D0484" w14:paraId="75928BEC" w14:textId="77777777" w:rsidTr="00386947">
        <w:trPr>
          <w:cantSplit/>
          <w:trHeight w:val="284"/>
        </w:trPr>
        <w:tc>
          <w:tcPr>
            <w:tcW w:w="9209" w:type="dxa"/>
            <w:gridSpan w:val="2"/>
            <w:shd w:val="clear" w:color="auto" w:fill="F2F2F2" w:themeFill="background1" w:themeFillShade="F2"/>
          </w:tcPr>
          <w:p w14:paraId="4C29AB04" w14:textId="77EDF12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5B7EA021" w14:textId="77777777" w:rsidTr="00386947">
        <w:trPr>
          <w:cantSplit/>
          <w:trHeight w:val="284"/>
        </w:trPr>
        <w:tc>
          <w:tcPr>
            <w:tcW w:w="9209" w:type="dxa"/>
            <w:gridSpan w:val="2"/>
          </w:tcPr>
          <w:p w14:paraId="120EC3EA" w14:textId="0E77DFFC"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Pierwotny plan przewidywał równoległy depozyt polskojęzycznych wersji w Archiwum Danych Społecznych (ADS). W toku realizacji projektu przyjęto rozwiązanie polegające na deponowaniu wyłącznie w Harvard Dataverse, z włączeniem polskojęzycznej dokumentacji do tych samych depozytów. Decyzja ta wynika z trzech względów wskazanych już w pierwotnym planie jako uzasadniających wybór Harvard Dataverse jako kanonicznego repozytorium: (i) Dataverse zapewnia stały i unikalny identyfikator cyfrowy (DOI) dla każdego zbioru, co jest standardem FAIR i kanoniczną referencją dla celów cytowań i replikacji; (ii) Dataverse jest międzynarodowo widocznym i powszechnie wykorzystywanym przez społeczność politologiczną repozytorium, co maksymalizuje zasięg ponownego wykorzystania danych zebranych w projekcie; (iii) Dataverse pozwala na udostępnianie kompletów obejmujących dokumentację dwujęzyczną (polską i angielską) w jednym, jednolicie zarządzanym depozycie z gwarantowanym dostępem programowym, podczas gdy równoległy depozyt w ADS wymagałby utrzymywania dwóch niezależnych ścieżek dystrybucji bez dodatkowej wartości dla użytkownika końcowego. Polskojęzyczna dostępność dokumentacji została zatem zachowana, a kanoniczne odniesienie ujednolicono pod jednym DOI dla każdego zbioru.</w:t>
            </w:r>
          </w:p>
        </w:tc>
      </w:tr>
    </w:tbl>
    <w:p w14:paraId="7B1B5A88" w14:textId="23D1EDB4" w:rsidR="000D0484" w:rsidRDefault="0002700C" w:rsidP="00FD3E6F">
      <w:pPr>
        <w:spacing w:before="120" w:after="120" w:line="240" w:lineRule="auto"/>
        <w:rPr>
          <w:rFonts w:cstheme="minorHAnsi"/>
        </w:rPr>
      </w:pPr>
      <w:r>
        <w:rPr>
          <w:rFonts w:cstheme="minorHAnsi"/>
        </w:rPr>
        <w:t xml:space="preserve">5.3. </w:t>
      </w:r>
      <w:r w:rsidR="000D0484" w:rsidRPr="000D0484">
        <w:rPr>
          <w:rFonts w:cstheme="minorHAnsi"/>
        </w:rPr>
        <w:t>Metody lub narzędzia programowe umożliwiające dostęp do danych i korzystanie z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ECD2B0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CCE9198" w14:textId="5C9D698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BB44BD0" w14:textId="7EB46486" w:rsidR="00FD3E6F" w:rsidRPr="000D0484" w:rsidRDefault="00BB790D" w:rsidP="00932A63">
            <w:pPr>
              <w:spacing w:after="0" w:line="240" w:lineRule="auto"/>
              <w:rPr>
                <w:rFonts w:eastAsia="Times New Roman" w:cstheme="minorHAnsi"/>
                <w:color w:val="000000"/>
                <w:lang w:eastAsia="pl-PL"/>
              </w:rPr>
            </w:pPr>
            <w:r w:rsidRPr="00BB790D">
              <w:rPr>
                <w:rFonts w:eastAsia="Times New Roman" w:cstheme="minorHAnsi"/>
                <w:color w:val="000000"/>
                <w:lang w:eastAsia="pl-PL"/>
              </w:rPr>
              <w:t>Dane będą dostępne za pomocą pakietów statystycznych R, Stata i SPSS oraz dowolnego programu arkusza kalkulacyjnego lub tekstowego obsługującego pliki .csv.</w:t>
            </w:r>
          </w:p>
        </w:tc>
      </w:tr>
      <w:tr w:rsidR="00FD3E6F" w:rsidRPr="000D0484" w14:paraId="4476D4E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FF780EE"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9F667C7" w14:textId="04F80C42" w:rsidR="006A5997" w:rsidRPr="006A5997" w:rsidRDefault="006A5997" w:rsidP="006A5997">
            <w:pPr>
              <w:spacing w:after="0" w:line="240" w:lineRule="auto"/>
              <w:rPr>
                <w:rFonts w:eastAsia="Times New Roman" w:cstheme="minorHAnsi"/>
                <w:color w:val="000000"/>
                <w:lang w:val="en-GB" w:eastAsia="pl-PL"/>
              </w:rPr>
            </w:pPr>
            <w:r w:rsidRPr="006A5997">
              <w:rPr>
                <w:rFonts w:eastAsia="Times New Roman" w:cstheme="minorHAnsi"/>
                <w:color w:val="000000"/>
                <w:lang w:val="en-GB" w:eastAsia="pl-PL"/>
              </w:rPr>
              <w:t>Dane zdeponowano w formacie SPSS</w:t>
            </w:r>
            <w:r>
              <w:rPr>
                <w:rFonts w:eastAsia="Times New Roman" w:cstheme="minorHAnsi"/>
                <w:color w:val="000000"/>
                <w:lang w:val="en-GB" w:eastAsia="pl-PL"/>
              </w:rPr>
              <w:t>.</w:t>
            </w:r>
          </w:p>
          <w:p w14:paraId="351A13D0" w14:textId="77777777" w:rsidR="00FD3E6F" w:rsidRPr="000D0484" w:rsidRDefault="00FD3E6F" w:rsidP="00932A63">
            <w:pPr>
              <w:spacing w:after="0" w:line="240" w:lineRule="auto"/>
              <w:rPr>
                <w:rFonts w:eastAsia="Times New Roman" w:cstheme="minorHAnsi"/>
                <w:color w:val="000000"/>
                <w:lang w:eastAsia="pl-PL"/>
              </w:rPr>
            </w:pPr>
          </w:p>
        </w:tc>
      </w:tr>
      <w:tr w:rsidR="00FD3E6F" w:rsidRPr="000D0484" w14:paraId="05375315" w14:textId="77777777" w:rsidTr="00386947">
        <w:trPr>
          <w:cantSplit/>
          <w:trHeight w:val="284"/>
        </w:trPr>
        <w:tc>
          <w:tcPr>
            <w:tcW w:w="9209" w:type="dxa"/>
            <w:gridSpan w:val="2"/>
            <w:shd w:val="clear" w:color="auto" w:fill="F2F2F2" w:themeFill="background1" w:themeFillShade="F2"/>
          </w:tcPr>
          <w:p w14:paraId="1DD165B3" w14:textId="4822FAF2"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25A095ED" w14:textId="77777777" w:rsidTr="00386947">
        <w:trPr>
          <w:cantSplit/>
          <w:trHeight w:val="284"/>
        </w:trPr>
        <w:tc>
          <w:tcPr>
            <w:tcW w:w="9209" w:type="dxa"/>
            <w:gridSpan w:val="2"/>
          </w:tcPr>
          <w:p w14:paraId="3B43AEE6" w14:textId="08F9539E" w:rsidR="006A5997" w:rsidRPr="006A5997" w:rsidRDefault="006A5997" w:rsidP="006A5997">
            <w:pPr>
              <w:spacing w:after="0" w:line="240" w:lineRule="auto"/>
              <w:rPr>
                <w:rFonts w:eastAsia="Times New Roman" w:cstheme="minorHAnsi"/>
                <w:color w:val="000000"/>
                <w:lang w:val="en-GB" w:eastAsia="pl-PL"/>
              </w:rPr>
            </w:pPr>
            <w:bookmarkStart w:id="0" w:name="OLE_LINK45"/>
            <w:r w:rsidRPr="006A5997">
              <w:rPr>
                <w:rFonts w:eastAsia="Times New Roman" w:cstheme="minorHAnsi"/>
                <w:color w:val="000000"/>
                <w:lang w:val="en-GB" w:eastAsia="pl-PL"/>
              </w:rPr>
              <w:t xml:space="preserve">Dane zdeponowano w formacie SPSS </w:t>
            </w:r>
            <w:bookmarkEnd w:id="0"/>
            <w:r w:rsidRPr="006A5997">
              <w:rPr>
                <w:rFonts w:eastAsia="Times New Roman" w:cstheme="minorHAnsi"/>
                <w:color w:val="000000"/>
                <w:lang w:val="en-GB" w:eastAsia="pl-PL"/>
              </w:rPr>
              <w:t>w celu zachowania spójności kanonicznego dokumentu oraz dostępności — SPSS jest najczęściej używanym formatem w naukach politycznych i można go bez trudu odczytać za pomocą szerokiej gamy programów.</w:t>
            </w:r>
          </w:p>
          <w:p w14:paraId="367AF1F2" w14:textId="77777777" w:rsidR="00FD3E6F" w:rsidRPr="000D0484" w:rsidRDefault="00FD3E6F" w:rsidP="00932A63">
            <w:pPr>
              <w:spacing w:after="0" w:line="240" w:lineRule="auto"/>
              <w:rPr>
                <w:rFonts w:eastAsia="Times New Roman" w:cstheme="minorHAnsi"/>
                <w:color w:val="000000"/>
                <w:lang w:eastAsia="pl-PL"/>
              </w:rPr>
            </w:pPr>
          </w:p>
        </w:tc>
      </w:tr>
    </w:tbl>
    <w:p w14:paraId="68717749" w14:textId="1CA463BD" w:rsidR="000D0484" w:rsidRDefault="0002700C" w:rsidP="00FD3E6F">
      <w:pPr>
        <w:spacing w:before="120" w:after="120" w:line="240" w:lineRule="auto"/>
        <w:rPr>
          <w:rFonts w:cstheme="minorHAnsi"/>
        </w:rPr>
      </w:pPr>
      <w:r>
        <w:rPr>
          <w:rFonts w:cstheme="minorHAnsi"/>
        </w:rPr>
        <w:t xml:space="preserve">5.4. </w:t>
      </w:r>
      <w:r w:rsidR="000D0484" w:rsidRPr="00FD3E6F">
        <w:rPr>
          <w:rFonts w:eastAsia="Times New Roman" w:cstheme="minorHAnsi"/>
          <w:color w:val="000000"/>
          <w:lang w:eastAsia="pl-PL"/>
        </w:rPr>
        <w:t>Sposób</w:t>
      </w:r>
      <w:r w:rsidR="000D0484" w:rsidRPr="000D0484">
        <w:rPr>
          <w:rFonts w:cstheme="minorHAnsi"/>
        </w:rPr>
        <w:t xml:space="preserve"> zapewniający stosowanie unikalnego i trwałego identyfikatora (np. cyfrowego identyfikatora obiektu (DOI)) dla każdego zestawu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1A11DB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BEB4100" w14:textId="4E0C83A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B297CB0" w14:textId="5AAA0A07"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Zbiorom danych zostanie nadany DOI w momencie ich zdeponowania w repozytorium Harvard Dataverse. Będzie on służył jako kanoniczne odniesienie dla danych; informacja o DOI Harvard Dataverse zostanie umieszczona w opisie depozytu przy deponowaniu danych w Archiwum Danych Społecznych.</w:t>
            </w:r>
          </w:p>
        </w:tc>
      </w:tr>
      <w:tr w:rsidR="00FD3E6F" w:rsidRPr="000D0484" w14:paraId="6F60740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CFCDA28"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B49F59D" w14:textId="0A60F314"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Każdemu z dziewięciu zbiorów danych nadano DOI Harvard Dataverse: pilotaż (10.7910/DVN/4L5WI7); panel fala 1 (10.7910/DVN/2WSILI); panel fala 2 (10.7910/DVN/D3927J); panel fala 3 (10.7910/DVN/TUUHGV); polaryzacja PL maj 2025 (10.7910/DVN/OMWQR0); polaryzacja PL grudzień 2025 (10.7910/DVN/C76JXD); polaryzacja GB grudzień 2025 (10.7910/DVN/BRJS4U); BDCS trójkrajowe (10.7910/DVN/FNESP1); postliberalizm (10.7910/DVN/YL1BVE).</w:t>
            </w:r>
          </w:p>
        </w:tc>
      </w:tr>
      <w:tr w:rsidR="00FD3E6F" w:rsidRPr="000D0484" w14:paraId="1573DF4B" w14:textId="77777777" w:rsidTr="00386947">
        <w:trPr>
          <w:cantSplit/>
          <w:trHeight w:val="284"/>
        </w:trPr>
        <w:tc>
          <w:tcPr>
            <w:tcW w:w="9209" w:type="dxa"/>
            <w:gridSpan w:val="2"/>
            <w:shd w:val="clear" w:color="auto" w:fill="F2F2F2" w:themeFill="background1" w:themeFillShade="F2"/>
          </w:tcPr>
          <w:p w14:paraId="624F40C0" w14:textId="41F0157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4570EDDF" w14:textId="77777777" w:rsidTr="00386947">
        <w:trPr>
          <w:cantSplit/>
          <w:trHeight w:val="284"/>
        </w:trPr>
        <w:tc>
          <w:tcPr>
            <w:tcW w:w="9209" w:type="dxa"/>
            <w:gridSpan w:val="2"/>
          </w:tcPr>
          <w:p w14:paraId="1949F60C" w14:textId="44B4D3E6" w:rsidR="00FD3E6F" w:rsidRPr="000D0484" w:rsidRDefault="00BE4627" w:rsidP="00932A63">
            <w:pPr>
              <w:spacing w:after="0" w:line="240" w:lineRule="auto"/>
              <w:rPr>
                <w:rFonts w:eastAsia="Times New Roman" w:cstheme="minorHAnsi"/>
                <w:color w:val="000000"/>
                <w:lang w:eastAsia="pl-PL"/>
              </w:rPr>
            </w:pPr>
            <w:r>
              <w:rPr>
                <w:rFonts w:eastAsia="Times New Roman" w:cstheme="minorHAnsi"/>
                <w:color w:val="000000"/>
                <w:lang w:eastAsia="pl-PL"/>
              </w:rPr>
              <w:t>Zob. pkt. 5.2</w:t>
            </w:r>
          </w:p>
        </w:tc>
      </w:tr>
    </w:tbl>
    <w:p w14:paraId="25DF5DFF"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6. </w:t>
      </w:r>
      <w:r w:rsidRPr="004C53C5">
        <w:rPr>
          <w:rFonts w:eastAsia="Times New Roman" w:cstheme="minorHAnsi"/>
          <w:b/>
          <w:bCs/>
          <w:color w:val="000000"/>
          <w:lang w:eastAsia="pl-PL"/>
        </w:rPr>
        <w:t>Zadania</w:t>
      </w:r>
      <w:r w:rsidRPr="004C53C5">
        <w:rPr>
          <w:rFonts w:cstheme="minorHAnsi"/>
          <w:b/>
          <w:bCs/>
        </w:rPr>
        <w:t xml:space="preserve"> związane z zarządzaniem danymi oraz zasoby</w:t>
      </w:r>
    </w:p>
    <w:p w14:paraId="0525D37C" w14:textId="186250BE" w:rsidR="000D0484" w:rsidRDefault="000D0484" w:rsidP="000D0484">
      <w:pPr>
        <w:spacing w:after="120" w:line="240" w:lineRule="auto"/>
        <w:rPr>
          <w:rFonts w:cstheme="minorHAnsi"/>
        </w:rPr>
      </w:pPr>
      <w:r w:rsidRPr="000D0484">
        <w:rPr>
          <w:rFonts w:cstheme="minorHAnsi"/>
        </w:rPr>
        <w:lastRenderedPageBreak/>
        <w:t>6.1. Osoba (np. funkcja, stanowisko i instytucja) odpowiedzialna za zarządzanie danymi (np. data steward)</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CB26A2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FDDCC2B" w14:textId="03185F4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EE8D5F" w14:textId="69DEAF8B"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Za zarządzanie danymi odpowiadać będzie kierownik projektu.</w:t>
            </w:r>
          </w:p>
        </w:tc>
      </w:tr>
      <w:tr w:rsidR="00FD3E6F" w:rsidRPr="000D0484" w14:paraId="2DD3AAD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3A01324"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F0B4144" w14:textId="43D56DB0"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Nie wprowadzano zmian. Za zarządzanie danymi odpowiadał kierownik projektu (Ben Stanley).</w:t>
            </w:r>
          </w:p>
        </w:tc>
      </w:tr>
      <w:tr w:rsidR="00FD3E6F" w:rsidRPr="000D0484" w14:paraId="3F83EB33" w14:textId="77777777" w:rsidTr="00386947">
        <w:trPr>
          <w:cantSplit/>
          <w:trHeight w:val="284"/>
        </w:trPr>
        <w:tc>
          <w:tcPr>
            <w:tcW w:w="9209" w:type="dxa"/>
            <w:gridSpan w:val="2"/>
            <w:shd w:val="clear" w:color="auto" w:fill="F2F2F2" w:themeFill="background1" w:themeFillShade="F2"/>
          </w:tcPr>
          <w:p w14:paraId="2C4DCB7B" w14:textId="0FDD768A"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150E086B" w14:textId="77777777" w:rsidTr="00386947">
        <w:trPr>
          <w:cantSplit/>
          <w:trHeight w:val="284"/>
        </w:trPr>
        <w:tc>
          <w:tcPr>
            <w:tcW w:w="9209" w:type="dxa"/>
            <w:gridSpan w:val="2"/>
          </w:tcPr>
          <w:p w14:paraId="42E2E23D" w14:textId="77777777" w:rsidR="00FD3E6F" w:rsidRPr="000D0484" w:rsidRDefault="00FD3E6F" w:rsidP="00932A63">
            <w:pPr>
              <w:spacing w:after="0" w:line="240" w:lineRule="auto"/>
              <w:rPr>
                <w:rFonts w:eastAsia="Times New Roman" w:cstheme="minorHAnsi"/>
                <w:color w:val="000000"/>
                <w:lang w:eastAsia="pl-PL"/>
              </w:rPr>
            </w:pPr>
          </w:p>
        </w:tc>
      </w:tr>
    </w:tbl>
    <w:p w14:paraId="0D46B6EB" w14:textId="5665A492" w:rsidR="000D0484" w:rsidRDefault="0002700C" w:rsidP="00FD3E6F">
      <w:pPr>
        <w:spacing w:before="120" w:after="120" w:line="240" w:lineRule="auto"/>
        <w:rPr>
          <w:rFonts w:cstheme="minorHAnsi"/>
        </w:rPr>
      </w:pPr>
      <w:r>
        <w:rPr>
          <w:rFonts w:cstheme="minorHAnsi"/>
        </w:rPr>
        <w:t xml:space="preserve">6.2. </w:t>
      </w:r>
      <w:r w:rsidR="000D0484" w:rsidRPr="000D0484">
        <w:rPr>
          <w:rFonts w:cstheme="minorHAnsi"/>
        </w:rPr>
        <w:t>Środki (np. finansowe i czasowe) przeznaczone do zarządzania danymi i zapewnienia możliwości odnalezienia, dostępu, interoperacyjności i ponownego wykorzystania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1F1D07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C32896C" w14:textId="6599BF31"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9CEE9F3" w14:textId="16CDAFC4"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 xml:space="preserve">Nie zostaną przeznaczone odrębne środki finansowe na zarządzanie danymi; będzie ono stanowić jedno z zadań projektowych kierownika projektu, </w:t>
            </w:r>
            <w:r>
              <w:rPr>
                <w:rFonts w:eastAsia="Times New Roman" w:cstheme="minorHAnsi"/>
                <w:color w:val="000000"/>
                <w:lang w:eastAsia="pl-PL"/>
              </w:rPr>
              <w:t>współ</w:t>
            </w:r>
            <w:r w:rsidRPr="00BE4627">
              <w:rPr>
                <w:rFonts w:eastAsia="Times New Roman" w:cstheme="minorHAnsi"/>
                <w:color w:val="000000"/>
                <w:lang w:eastAsia="pl-PL"/>
              </w:rPr>
              <w:t>wykonawcy oraz post-doktora.</w:t>
            </w:r>
          </w:p>
        </w:tc>
      </w:tr>
      <w:tr w:rsidR="00FD3E6F" w:rsidRPr="000D0484" w14:paraId="1CAD267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24D7401F"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70C3A566" w14:textId="259F21D3" w:rsidR="00386947"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Zgodnie z planem nie wydzielono odrębnych środków finansowych na zarządzanie danymi; zadanie to stanowiło element pracy kierownika projektu.</w:t>
            </w:r>
          </w:p>
        </w:tc>
      </w:tr>
      <w:tr w:rsidR="00FD3E6F" w:rsidRPr="000D0484" w14:paraId="467DB16E" w14:textId="77777777" w:rsidTr="00386947">
        <w:trPr>
          <w:cantSplit/>
          <w:trHeight w:val="284"/>
        </w:trPr>
        <w:tc>
          <w:tcPr>
            <w:tcW w:w="9209" w:type="dxa"/>
            <w:gridSpan w:val="2"/>
            <w:shd w:val="clear" w:color="auto" w:fill="F2F2F2" w:themeFill="background1" w:themeFillShade="F2"/>
          </w:tcPr>
          <w:p w14:paraId="39A9E9DE" w14:textId="681A875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2DFA35F" w14:textId="77777777" w:rsidTr="00386947">
        <w:trPr>
          <w:cantSplit/>
          <w:trHeight w:val="284"/>
        </w:trPr>
        <w:tc>
          <w:tcPr>
            <w:tcW w:w="9209" w:type="dxa"/>
            <w:gridSpan w:val="2"/>
          </w:tcPr>
          <w:p w14:paraId="5F0CA33F" w14:textId="28C13A1E" w:rsidR="00FD3E6F" w:rsidRPr="000D0484" w:rsidRDefault="00BE4627" w:rsidP="00932A63">
            <w:pPr>
              <w:spacing w:after="0" w:line="240" w:lineRule="auto"/>
              <w:rPr>
                <w:rFonts w:eastAsia="Times New Roman" w:cstheme="minorHAnsi"/>
                <w:color w:val="000000"/>
                <w:lang w:eastAsia="pl-PL"/>
              </w:rPr>
            </w:pPr>
            <w:r w:rsidRPr="00BE4627">
              <w:rPr>
                <w:rFonts w:eastAsia="Times New Roman" w:cstheme="minorHAnsi"/>
                <w:color w:val="000000"/>
                <w:lang w:eastAsia="pl-PL"/>
              </w:rPr>
              <w:t xml:space="preserve">Plan zakładał współudział post-doktora i </w:t>
            </w:r>
            <w:r>
              <w:rPr>
                <w:rFonts w:eastAsia="Times New Roman" w:cstheme="minorHAnsi"/>
                <w:color w:val="000000"/>
                <w:lang w:eastAsia="pl-PL"/>
              </w:rPr>
              <w:t>współ</w:t>
            </w:r>
            <w:r w:rsidRPr="00BE4627">
              <w:rPr>
                <w:rFonts w:eastAsia="Times New Roman" w:cstheme="minorHAnsi"/>
                <w:color w:val="000000"/>
                <w:lang w:eastAsia="pl-PL"/>
              </w:rPr>
              <w:t>wykonawcy w zadaniach zarządzania danymi. W związku z nieobsadzeniem etatu post-doc (za zgodą NCN) całość zadań związanych z walidacją, dokumentacją i deponowaniem danych została zrealizowana przez kierownika projektu.</w:t>
            </w:r>
          </w:p>
        </w:tc>
      </w:tr>
    </w:tbl>
    <w:p w14:paraId="5D25CCB4" w14:textId="23B6CCD3" w:rsidR="00F0422E" w:rsidRDefault="00F0422E">
      <w:pPr>
        <w:rPr>
          <w:rFonts w:cstheme="minorHAnsi"/>
        </w:rPr>
      </w:pPr>
    </w:p>
    <w:sectPr w:rsidR="00F042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632"/>
    <w:multiLevelType w:val="hybridMultilevel"/>
    <w:tmpl w:val="959E61A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B2709B4"/>
    <w:multiLevelType w:val="hybridMultilevel"/>
    <w:tmpl w:val="C67E8DF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3C9393C"/>
    <w:multiLevelType w:val="multilevel"/>
    <w:tmpl w:val="E586C9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92561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6988631">
    <w:abstractNumId w:val="0"/>
  </w:num>
  <w:num w:numId="3" w16cid:durableId="1871137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cumentProtection w:formatting="1"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A3"/>
    <w:rsid w:val="0002700C"/>
    <w:rsid w:val="00050EC5"/>
    <w:rsid w:val="000D0484"/>
    <w:rsid w:val="00107D76"/>
    <w:rsid w:val="001D16C2"/>
    <w:rsid w:val="0028274A"/>
    <w:rsid w:val="0030115F"/>
    <w:rsid w:val="00386947"/>
    <w:rsid w:val="003F2305"/>
    <w:rsid w:val="004825F0"/>
    <w:rsid w:val="004C53C5"/>
    <w:rsid w:val="004E1A32"/>
    <w:rsid w:val="004F3BF6"/>
    <w:rsid w:val="0053212E"/>
    <w:rsid w:val="0056773E"/>
    <w:rsid w:val="005C2CFD"/>
    <w:rsid w:val="006764E4"/>
    <w:rsid w:val="00676C85"/>
    <w:rsid w:val="006A5997"/>
    <w:rsid w:val="006B1CCE"/>
    <w:rsid w:val="0071226A"/>
    <w:rsid w:val="00853835"/>
    <w:rsid w:val="008D5945"/>
    <w:rsid w:val="0090638D"/>
    <w:rsid w:val="00981D85"/>
    <w:rsid w:val="009E5BC2"/>
    <w:rsid w:val="00A93BC1"/>
    <w:rsid w:val="00AA3D51"/>
    <w:rsid w:val="00B60CC5"/>
    <w:rsid w:val="00BB790D"/>
    <w:rsid w:val="00BE4627"/>
    <w:rsid w:val="00C64983"/>
    <w:rsid w:val="00D55A4A"/>
    <w:rsid w:val="00D82B79"/>
    <w:rsid w:val="00D86276"/>
    <w:rsid w:val="00DB0F8C"/>
    <w:rsid w:val="00DB6141"/>
    <w:rsid w:val="00DF79C6"/>
    <w:rsid w:val="00E167A3"/>
    <w:rsid w:val="00EF1690"/>
    <w:rsid w:val="00F0422E"/>
    <w:rsid w:val="00F347C0"/>
    <w:rsid w:val="00F4671F"/>
    <w:rsid w:val="00F635DD"/>
    <w:rsid w:val="00F723C2"/>
    <w:rsid w:val="00FB784D"/>
    <w:rsid w:val="00FD3E6F"/>
    <w:rsid w:val="00FD64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F123"/>
  <w15:chartTrackingRefBased/>
  <w15:docId w15:val="{AD2CD854-4170-40CF-B2B5-C088EA4B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listparagraph">
    <w:name w:val="x_msolistparagraph"/>
    <w:basedOn w:val="Normal"/>
    <w:rsid w:val="00AA3D51"/>
    <w:pPr>
      <w:spacing w:before="100" w:beforeAutospacing="1" w:after="100" w:afterAutospacing="1" w:line="240" w:lineRule="auto"/>
    </w:pPr>
    <w:rPr>
      <w:rFonts w:ascii="Calibri" w:hAnsi="Calibri" w:cs="Calibri"/>
      <w:lang w:eastAsia="pl-PL"/>
    </w:rPr>
  </w:style>
  <w:style w:type="paragraph" w:styleId="ListParagraph">
    <w:name w:val="List Paragraph"/>
    <w:basedOn w:val="Normal"/>
    <w:uiPriority w:val="34"/>
    <w:qFormat/>
    <w:rsid w:val="00D82B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27357">
      <w:bodyDiv w:val="1"/>
      <w:marLeft w:val="0"/>
      <w:marRight w:val="0"/>
      <w:marTop w:val="0"/>
      <w:marBottom w:val="0"/>
      <w:divBdr>
        <w:top w:val="none" w:sz="0" w:space="0" w:color="auto"/>
        <w:left w:val="none" w:sz="0" w:space="0" w:color="auto"/>
        <w:bottom w:val="none" w:sz="0" w:space="0" w:color="auto"/>
        <w:right w:val="none" w:sz="0" w:space="0" w:color="auto"/>
      </w:divBdr>
    </w:div>
    <w:div w:id="181956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1613</Words>
  <Characters>11536</Characters>
  <Application>Microsoft Office Word</Application>
  <DocSecurity>0</DocSecurity>
  <Lines>183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Weronika Bieniasz</dc:creator>
  <cp:keywords/>
  <dc:description/>
  <cp:lastModifiedBy>Ben Stanley</cp:lastModifiedBy>
  <cp:revision>45</cp:revision>
  <dcterms:created xsi:type="dcterms:W3CDTF">2022-02-09T12:36:00Z</dcterms:created>
  <dcterms:modified xsi:type="dcterms:W3CDTF">2026-05-19T14:38:00Z</dcterms:modified>
</cp:coreProperties>
</file>