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Graph-of-Shots: Few-Shot Molecular Graph Classification</w:t>
      </w:r>
    </w:p>
    <w:p>
      <w:r>
        <w:rPr>
          <w:i/>
        </w:rPr>
        <w:t>Presentation script — 21 slides (final results incorporated)</w:t>
      </w:r>
    </w:p>
    <w:p>
      <w:r>
        <w:t>Team: Wenbo Huang · Junchi Yan · Yiqun Yin · Xinyue Xu · Mingjia Shi</w:t>
      </w:r>
    </w:p>
    <w:p>
      <w:r>
        <w:t>Speaker: Mingjia Shi — University of Virginia</w:t>
      </w:r>
    </w:p>
    <w:p>
      <w:r>
        <w:t>Course: Few-Shot Graph Machine Learning (Spring 2026)</w:t>
      </w:r>
    </w:p>
    <w:p/>
    <w:p>
      <w:pPr>
        <w:spacing w:before="360" w:after="120"/>
      </w:pPr>
      <w:r>
        <w:rPr>
          <w:b/>
          <w:color w:val="1E2761"/>
          <w:sz w:val="28"/>
        </w:rPr>
        <w:t>Slide 1 — Title</w:t>
      </w:r>
    </w:p>
    <w:p>
      <w:pPr>
        <w:spacing w:after="120"/>
      </w:pPr>
      <w:r>
        <w:rPr>
          <w:color w:val="CCCCCC"/>
          <w:sz w:val="12"/>
        </w:rPr>
        <w:t>________________________________________________________________________________________</w:t>
      </w:r>
    </w:p>
    <w:p>
      <w:r>
        <w:rPr>
          <w:b/>
          <w:color w:val="36454F"/>
          <w:sz w:val="22"/>
        </w:rPr>
        <w:t>Slide content</w:t>
      </w:r>
    </w:p>
    <w:p>
      <w:r>
        <w:t>Graph-of-Shots: Few-Shot Molecular Graph Classification</w:t>
      </w:r>
    </w:p>
    <w:p>
      <w:r>
        <w:t>Course project — Few-Shot Graph Machine Learning (Spring 2026)</w:t>
      </w:r>
    </w:p>
    <w:p>
      <w:r>
        <w:t>Team: Wenbo Huang, Junchi Yan, Yiqun Yin, Xinyue Xu, Mingjia Shi</w:t>
      </w:r>
    </w:p>
    <w:p>
      <w:r>
        <w:t>Speaker: Mingjia Shi</w:t>
      </w:r>
    </w:p>
    <w:p>
      <w:r>
        <w:t>University of Virginia</w:t>
      </w:r>
    </w:p>
    <w:p>
      <w:pPr>
        <w:spacing w:before="120"/>
      </w:pPr>
      <w:r>
        <w:rPr>
          <w:b/>
          <w:color w:val="36454F"/>
          <w:sz w:val="22"/>
        </w:rPr>
        <w:t>Speaker notes</w:t>
      </w:r>
    </w:p>
    <w:p>
      <w:pPr>
        <w:spacing w:lineRule="auto" w:line="300"/>
      </w:pPr>
      <w:r>
        <w:rPr>
          <w:i/>
          <w:sz w:val="20"/>
        </w:rPr>
        <w:t>Today I will present our course project for Few-Shot Graph Machine Learning, titled Graph-of-Shots. The project addresses the problem of classifying molecular graphs when only a handful of labeled examples are available per task. This is joint work with my teammates Wenbo Huang, Junchi Yan, Yiqun Yin, and Xinyue Xu. I will walk through the motivation, the standard formulations we build on, the core method we propose, and our empirical findings.</w:t>
      </w:r>
    </w:p>
    <w:p>
      <w:pPr>
        <w:spacing w:before="360" w:after="120"/>
      </w:pPr>
      <w:r>
        <w:rPr>
          <w:b/>
          <w:color w:val="1E2761"/>
          <w:sz w:val="28"/>
        </w:rPr>
        <w:t>Slide 2 — Why Few-Shot Molecular Learning Matters</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Molecular property prediction is bottlenecked by label scarcity: screening assays typically have 10²–10³ labeled molecules, with many labels missing.</w:t>
      </w:r>
    </w:p>
    <w:p>
      <w:pPr>
        <w:pStyle w:val="ListBullet"/>
      </w:pPr>
      <w:r>
        <w:t>Standard supervised GNNs overfit on small datasets and fail to generalize to new assays.</w:t>
      </w:r>
    </w:p>
    <w:p>
      <w:pPr>
        <w:pStyle w:val="ListBullet"/>
      </w:pPr>
      <w:r>
        <w:t>Biology itself is inherently few-shot: novel drug targets, rare diseases, and emerging toxicity endpoints have very few tested compounds.</w:t>
      </w:r>
    </w:p>
    <w:p>
      <w:pPr>
        <w:pStyle w:val="ListBullet"/>
      </w:pPr>
      <w:r>
        <w:t>Goal: given a handful of labeled molecules for a brand-new assay, classify the unlabeled ones.</w:t>
      </w:r>
    </w:p>
    <w:p>
      <w:pPr>
        <w:spacing w:before="120"/>
      </w:pPr>
      <w:r>
        <w:rPr>
          <w:b/>
          <w:color w:val="36454F"/>
          <w:sz w:val="22"/>
        </w:rPr>
        <w:t>Speaker notes</w:t>
      </w:r>
    </w:p>
    <w:p>
      <w:pPr>
        <w:spacing w:lineRule="auto" w:line="300"/>
      </w:pPr>
      <w:r>
        <w:rPr>
          <w:i/>
          <w:sz w:val="20"/>
        </w:rPr>
        <w:t>A typical bioassay or toxicity endpoint in MoleculeNet contains only a few hundred to a few thousand labeled molecules, and many of those are missing labels for most targets. Standard supervised GNNs, trained one-assay-at-a-time, tend to overfit and cannot generalize to a new assay that was not seen during training. But real drug discovery constantly faces new targets with only a dozen measured compounds. This is exactly the few-shot setting. Our goal is to build a learner that, given a handful of labeled molecules for a new assay, can classify the rest — without retraining from scratch.</w:t>
      </w:r>
    </w:p>
    <w:p>
      <w:pPr>
        <w:spacing w:before="360" w:after="120"/>
      </w:pPr>
      <w:r>
        <w:rPr>
          <w:b/>
          <w:color w:val="1E2761"/>
          <w:sz w:val="28"/>
        </w:rPr>
        <w:t>Slide 3 — Background Introduction: Uni. Pipeline</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Standard supervised GNN pipeline:</w:t>
      </w:r>
    </w:p>
    <w:p>
      <w:pPr>
        <w:pStyle w:val="ListBullet"/>
      </w:pPr>
      <w:r>
        <w:t xml:space="preserve">    dataset  →  task split  →  GNN encoder + classifier head  →  prediction.</w:t>
      </w:r>
    </w:p>
    <w:p>
      <w:pPr>
        <w:pStyle w:val="ListBullet"/>
      </w:pPr>
      <w:r>
        <w:t>One model per assay, trained end-to-end on that assay's labels.</w:t>
      </w:r>
    </w:p>
    <w:p>
      <w:pPr>
        <w:pStyle w:val="ListBullet"/>
      </w:pPr>
      <w:r>
        <w:t>Limitations when labels are scarce:</w:t>
      </w:r>
    </w:p>
    <w:p>
      <w:pPr>
        <w:pStyle w:val="ListBullet"/>
      </w:pPr>
      <w:r>
        <w:t xml:space="preserve">    (i) overfits on the tiny training set;</w:t>
      </w:r>
    </w:p>
    <w:p>
      <w:pPr>
        <w:pStyle w:val="ListBullet"/>
      </w:pPr>
      <w:r>
        <w:t xml:space="preserve">    (ii) cannot transfer to unseen assays.</w:t>
      </w:r>
    </w:p>
    <w:p>
      <w:pPr>
        <w:spacing w:before="120"/>
      </w:pPr>
      <w:r>
        <w:rPr>
          <w:b/>
          <w:color w:val="36454F"/>
          <w:sz w:val="22"/>
        </w:rPr>
        <w:t>Speaker notes</w:t>
      </w:r>
    </w:p>
    <w:p>
      <w:pPr>
        <w:spacing w:lineRule="auto" w:line="300"/>
      </w:pPr>
      <w:r>
        <w:rPr>
          <w:i/>
          <w:sz w:val="20"/>
        </w:rPr>
        <w:t>To set the stage, let us recall the standard supervised pipeline for molecular property prediction. You start with a labeled dataset, split it into train and test, train a GNN encoder plus a classifier head, and predict. This works when labels are plentiful, but in the low-label regime two things go wrong: the model overfits on the handful of training molecules, and the trained weights do not transfer to a new, unseen assay. Meta-learning is the natural fix.</w:t>
      </w:r>
    </w:p>
    <w:p>
      <w:pPr>
        <w:spacing w:before="360" w:after="120"/>
      </w:pPr>
      <w:r>
        <w:rPr>
          <w:b/>
          <w:color w:val="1E2761"/>
          <w:sz w:val="28"/>
        </w:rPr>
        <w:t>Slide 4 — Functions of Episodic Meta-Learning</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Instead of fitting one assay, train across many small tasks.</w:t>
      </w:r>
    </w:p>
    <w:p>
      <w:pPr>
        <w:pStyle w:val="ListBullet"/>
      </w:pPr>
      <w:r>
        <w:t>The model learns a transferable initialization / metric that adapts quickly to a new task with K examples.</w:t>
      </w:r>
    </w:p>
    <w:p>
      <w:pPr>
        <w:pStyle w:val="ListBullet"/>
      </w:pPr>
      <w:r>
        <w:t>Training signal is structured as episodes that mimic few-shot test conditions.</w:t>
      </w:r>
    </w:p>
    <w:p>
      <w:pPr>
        <w:pStyle w:val="ListBullet"/>
      </w:pPr>
      <w:r>
        <w:t>Payoff: at meta-test time, we can classify queries for a held-out assay using only K support molecules.</w:t>
      </w:r>
    </w:p>
    <w:p>
      <w:pPr>
        <w:spacing w:before="120"/>
      </w:pPr>
      <w:r>
        <w:rPr>
          <w:b/>
          <w:color w:val="36454F"/>
          <w:sz w:val="22"/>
        </w:rPr>
        <w:t>Speaker notes</w:t>
      </w:r>
    </w:p>
    <w:p>
      <w:pPr>
        <w:spacing w:lineRule="auto" w:line="300"/>
      </w:pPr>
      <w:r>
        <w:rPr>
          <w:i/>
          <w:sz w:val="20"/>
        </w:rPr>
        <w:t>Episodic meta-learning reframes the problem. Rather than training one model per assay, we train across many small tasks, simulating the few-shot condition during training. The model is encouraged to learn representations or initialization that adapt quickly to any new task. At meta-test time, we freeze the meta-trained model and hand it a handful of labeled molecules from a new assay — the model classifies everything else without gradient updates to the encoder in the metric-based case, or with just a few gradient steps in the adaptation-based case.</w:t>
      </w:r>
    </w:p>
    <w:p>
      <w:pPr>
        <w:spacing w:before="360" w:after="120"/>
      </w:pPr>
      <w:r>
        <w:rPr>
          <w:b/>
          <w:color w:val="1E2761"/>
          <w:sz w:val="28"/>
        </w:rPr>
        <w:t>Slide 5 — Background Introduction: Episodic Formulation</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Partition at the TASK level (not molecule level):  meta-train ∪ meta-val ∪ meta-test, with strict label disjointness.</w:t>
      </w:r>
    </w:p>
    <w:p>
      <w:pPr>
        <w:pStyle w:val="ListBullet"/>
      </w:pPr>
      <w:r>
        <w:t>Episode τ draws N classes and K support molecules per class from the split:</w:t>
      </w:r>
    </w:p>
    <w:p>
      <w:r>
        <w:rPr>
          <w:rFonts w:ascii="Consolas" w:hAnsi="Consolas"/>
          <w:sz w:val="20"/>
        </w:rPr>
        <w:t xml:space="preserve">    S_τ = {(G_i, y_i)}_{i=1..N·K}   (support set)</w:t>
      </w:r>
    </w:p>
    <w:p>
      <w:r>
        <w:rPr>
          <w:rFonts w:ascii="Consolas" w:hAnsi="Consolas"/>
          <w:sz w:val="20"/>
        </w:rPr>
        <w:t xml:space="preserve">    Q_τ = {G_j}                    (query set)</w:t>
      </w:r>
    </w:p>
    <w:p>
      <w:pPr>
        <w:pStyle w:val="ListBullet"/>
      </w:pPr>
      <w:r>
        <w:t>Configurations studied: 5-way 1-shot, 5-way 5-shot, 10-way 5-shot.</w:t>
      </w:r>
    </w:p>
    <w:p>
      <w:pPr>
        <w:pStyle w:val="ListBullet"/>
      </w:pPr>
      <w:r>
        <w:t>For MoleculeNet: each binary assay column is one 'class'; its positive molecules are the class exemplars.</w:t>
      </w:r>
    </w:p>
    <w:p>
      <w:pPr>
        <w:pStyle w:val="ListBullet"/>
      </w:pPr>
      <w:r>
        <w:t>Molecules positive for multiple sampled assays are filtered to avoid label ambiguity.</w:t>
      </w:r>
    </w:p>
    <w:p>
      <w:pPr>
        <w:spacing w:before="120"/>
      </w:pPr>
      <w:r>
        <w:rPr>
          <w:b/>
          <w:color w:val="36454F"/>
          <w:sz w:val="22"/>
        </w:rPr>
        <w:t>Speaker notes</w:t>
      </w:r>
    </w:p>
    <w:p>
      <w:pPr>
        <w:spacing w:lineRule="auto" w:line="300"/>
      </w:pPr>
      <w:r>
        <w:rPr>
          <w:i/>
          <w:sz w:val="20"/>
        </w:rPr>
        <w:t>A few-shot episode is parameterised by N and K. We split the pool of assays — not the pool of molecules — into meta-train, meta-val, and meta-test, ensuring strict label disjointness so that no meta-test assay is seen during training. Within each episode, we sample N assays, and for each one K molecules form the support set; additional positives form the query set. For the MoleculeNet benchmarks we use, each binary assay becomes a 'class' whose positive molecules serve as the exemplars. To keep the N-way classification well-defined we skip molecules that are positive for more than one of the sampled assays. In our final merged pool we have 673 valid tasks across 110,916 molecules, split 405 / 134 / 134 between meta-train, meta-val, and meta-test.</w:t>
      </w:r>
    </w:p>
    <w:p>
      <w:pPr>
        <w:spacing w:before="360" w:after="120"/>
      </w:pPr>
      <w:r>
        <w:rPr>
          <w:b/>
          <w:color w:val="1E2761"/>
          <w:sz w:val="28"/>
        </w:rPr>
        <w:t>Slide 6 — Background Introduction: Episodic Formulation (Diagram)</w:t>
      </w:r>
    </w:p>
    <w:p>
      <w:pPr>
        <w:spacing w:after="120"/>
      </w:pPr>
      <w:r>
        <w:rPr>
          <w:color w:val="CCCCCC"/>
          <w:sz w:val="12"/>
        </w:rPr>
        <w:t>________________________________________________________________________________________</w:t>
      </w:r>
    </w:p>
    <w:p>
      <w:r>
        <w:rPr>
          <w:b/>
          <w:color w:val="36454F"/>
          <w:sz w:val="22"/>
        </w:rPr>
        <w:t>Slide content</w:t>
      </w:r>
    </w:p>
    <w:p>
      <w:r>
        <w:t>[FIGURE] Episode diagram:</w:t>
      </w:r>
    </w:p>
    <w:p>
      <w:pPr>
        <w:pStyle w:val="ListBullet"/>
      </w:pPr>
      <w:r>
        <w:t>Left: pool of assays split into meta-train / meta-val / meta-test (colored bars).</w:t>
      </w:r>
    </w:p>
    <w:p>
      <w:pPr>
        <w:pStyle w:val="ListBullet"/>
      </w:pPr>
      <w:r>
        <w:t>Middle: one episode draws N assays; for each, K molecules go to support, Q to query.</w:t>
      </w:r>
    </w:p>
    <w:p>
      <w:pPr>
        <w:pStyle w:val="ListBullet"/>
      </w:pPr>
      <w:r>
        <w:t>Right: support and query molecules drawn as graphs, color-coded by their assay.</w:t>
      </w:r>
    </w:p>
    <w:p>
      <w:pPr>
        <w:pStyle w:val="ListBullet"/>
      </w:pPr>
      <w:r>
        <w:t>Arrows indicate: 'encoder sees support+query together; loss is only on queries.'</w:t>
      </w:r>
    </w:p>
    <w:p>
      <w:pPr>
        <w:spacing w:before="120"/>
      </w:pPr>
      <w:r>
        <w:rPr>
          <w:b/>
          <w:color w:val="36454F"/>
          <w:sz w:val="22"/>
        </w:rPr>
        <w:t>Speaker notes</w:t>
      </w:r>
    </w:p>
    <w:p>
      <w:pPr>
        <w:spacing w:lineRule="auto" w:line="300"/>
      </w:pPr>
      <w:r>
        <w:rPr>
          <w:i/>
          <w:sz w:val="20"/>
        </w:rPr>
        <w:t>This slide will host a schematic. On the left we show the assay pool sliced into meta-train, meta-val, and meta-test partitions. In the middle we zoom in on a single episode: N assays are drawn, each contributing K support molecules and some queries. On the right, support and query molecular graphs are drawn in the color of their source assay. The arrow denotes what the learner sees: it encodes all molecules jointly, but cross-entropy loss is computed only on query predictions.</w:t>
      </w:r>
    </w:p>
    <w:p>
      <w:pPr>
        <w:spacing w:before="360" w:after="120"/>
      </w:pPr>
      <w:r>
        <w:rPr>
          <w:b/>
          <w:color w:val="1E2761"/>
          <w:sz w:val="28"/>
        </w:rPr>
        <w:t>Slide 7 — Background Introduction: Metric-based Baseline (ProtoNet)</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Prototypical Network: compute a class prototype as the mean support embedding.</w:t>
      </w:r>
    </w:p>
    <w:p>
      <w:r>
        <w:rPr>
          <w:rFonts w:ascii="Consolas" w:hAnsi="Consolas"/>
          <w:sz w:val="20"/>
        </w:rPr>
        <w:t xml:space="preserve">    c_n  =  (1/K) Σ_{i: y_i=n}  φ(G_i)</w:t>
      </w:r>
    </w:p>
    <w:p>
      <w:pPr>
        <w:pStyle w:val="ListBullet"/>
      </w:pPr>
      <w:r>
        <w:t>Classify a query by negative Euclidean distance to each prototype:</w:t>
      </w:r>
    </w:p>
    <w:p>
      <w:r>
        <w:rPr>
          <w:rFonts w:ascii="Consolas" w:hAnsi="Consolas"/>
          <w:sz w:val="20"/>
        </w:rPr>
        <w:t xml:space="preserve">    p(y=n | G_q)  ∝  exp( − ‖φ(G_q) − c_n‖² )</w:t>
      </w:r>
    </w:p>
    <w:p>
      <w:pPr>
        <w:pStyle w:val="ListBullet"/>
      </w:pPr>
      <w:r>
        <w:t>No persistent per-class parameters — the classifier is recomputed every episode.</w:t>
      </w:r>
    </w:p>
    <w:p>
      <w:pPr>
        <w:pStyle w:val="ListBullet"/>
      </w:pPr>
      <w:r>
        <w:t>Strong, simple, and a natural baseline for episodic training.</w:t>
      </w:r>
    </w:p>
    <w:p>
      <w:pPr>
        <w:spacing w:before="120"/>
      </w:pPr>
      <w:r>
        <w:rPr>
          <w:b/>
          <w:color w:val="36454F"/>
          <w:sz w:val="22"/>
        </w:rPr>
        <w:t>Speaker notes</w:t>
      </w:r>
    </w:p>
    <w:p>
      <w:pPr>
        <w:spacing w:lineRule="auto" w:line="300"/>
      </w:pPr>
      <w:r>
        <w:rPr>
          <w:i/>
          <w:sz w:val="20"/>
        </w:rPr>
        <w:t>The first baseline is the Prototypical Network. Within an episode, for each of the N classes we compute a prototype as the mean embedding of the K support molecules of that class. A query molecule is classified by looking up its nearest prototype in embedding space. Crucially, there are no persistent per-class parameters — the classifier is freshly recomputed every episode. This is the right design for episodic training because class indices are arbitrary across episodes. ProtoNet is simple, fast, and — as we will see — turns out to be very hard to beat.</w:t>
      </w:r>
    </w:p>
    <w:p>
      <w:pPr>
        <w:spacing w:before="360" w:after="120"/>
      </w:pPr>
      <w:r>
        <w:rPr>
          <w:b/>
          <w:color w:val="1E2761"/>
          <w:sz w:val="28"/>
        </w:rPr>
        <w:t>Slide 8 — Background Introduction: Adaptation-based Baseline (MAML / FOMAML)</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MAML: learn an initialization θ such that a few SGD steps on the support set yield a good task-specific model.</w:t>
      </w:r>
    </w:p>
    <w:p>
      <w:r>
        <w:rPr>
          <w:rFonts w:ascii="Consolas" w:hAnsi="Consolas"/>
          <w:sz w:val="20"/>
        </w:rPr>
        <w:t xml:space="preserve">    Inner:  θ'  =  θ  −  α  ∇_θ  L_S(θ)</w:t>
      </w:r>
    </w:p>
    <w:p>
      <w:r>
        <w:rPr>
          <w:rFonts w:ascii="Consolas" w:hAnsi="Consolas"/>
          <w:sz w:val="20"/>
        </w:rPr>
        <w:t xml:space="preserve">    Outer:  θ  ←  θ  −  β  ∇_θ  L_Q(θ')</w:t>
      </w:r>
    </w:p>
    <w:p>
      <w:pPr>
        <w:pStyle w:val="ListBullet"/>
      </w:pPr>
      <w:r>
        <w:t>Second-order MAML is expensive and unstable through some PyG ops.</w:t>
      </w:r>
    </w:p>
    <w:p>
      <w:pPr>
        <w:pStyle w:val="ListBullet"/>
      </w:pPr>
      <w:r>
        <w:t>We use First-Order MAML (FOMAML): detach the inner loop, compute meta-gradient via the outer query pass through θ.</w:t>
      </w:r>
    </w:p>
    <w:p>
      <w:pPr>
        <w:spacing w:before="120"/>
      </w:pPr>
      <w:r>
        <w:rPr>
          <w:b/>
          <w:color w:val="36454F"/>
          <w:sz w:val="22"/>
        </w:rPr>
        <w:t>Speaker notes</w:t>
      </w:r>
    </w:p>
    <w:p>
      <w:pPr>
        <w:spacing w:lineRule="auto" w:line="300"/>
      </w:pPr>
      <w:r>
        <w:rPr>
          <w:i/>
          <w:sz w:val="20"/>
        </w:rPr>
        <w:t>The second baseline is MAML, an adaptation-based meta-learner. It learns an initialization such that a handful of SGD steps on the support set produce a model tailored to the task. Full MAML uses second-order gradients through the inner loop, which is both costly and unstable for some PyTorch Geometric operators. We therefore use first-order MAML, or FOMAML, where the inner loop is detached and the meta-gradient is approximated by differentiating the query loss with respect to the original parameters.</w:t>
      </w:r>
    </w:p>
    <w:p>
      <w:pPr>
        <w:spacing w:before="360" w:after="120"/>
      </w:pPr>
      <w:r>
        <w:rPr>
          <w:b/>
          <w:color w:val="1E2761"/>
          <w:sz w:val="28"/>
        </w:rPr>
        <w:t>Slide 9 — Background Introduction: Molecular Graph Representation</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MoleculeNet graphs come with RDKit-derived features:</w:t>
      </w:r>
    </w:p>
    <w:p>
      <w:pPr>
        <w:pStyle w:val="ListBullet"/>
      </w:pPr>
      <w:r>
        <w:t xml:space="preserve">    atom features (9-D): atomic number, chirality, formal charge, aromaticity, degree, #H, hybridization, in-ring, radical electrons.</w:t>
      </w:r>
    </w:p>
    <w:p>
      <w:pPr>
        <w:pStyle w:val="ListBullet"/>
      </w:pPr>
      <w:r>
        <w:t xml:space="preserve">    bond features (3-D): bond type, conjugation, ring membership.</w:t>
      </w:r>
    </w:p>
    <w:p>
      <w:pPr>
        <w:pStyle w:val="ListBullet"/>
      </w:pPr>
      <w:r>
        <w:t>Encoder φ = 3 × GINEConv + global mean pooling + Linear → d = 128.</w:t>
      </w:r>
    </w:p>
    <w:p>
      <w:pPr>
        <w:pStyle w:val="ListBullet"/>
      </w:pPr>
      <w:r>
        <w:t>GINE explicitly consumes edge_attr — we use it here instead of GIN to leverage bond features.</w:t>
      </w:r>
    </w:p>
    <w:p>
      <w:pPr>
        <w:spacing w:before="120"/>
      </w:pPr>
      <w:r>
        <w:rPr>
          <w:b/>
          <w:color w:val="36454F"/>
          <w:sz w:val="22"/>
        </w:rPr>
        <w:t>Speaker notes</w:t>
      </w:r>
    </w:p>
    <w:p>
      <w:pPr>
        <w:spacing w:lineRule="auto" w:line="300"/>
      </w:pPr>
      <w:r>
        <w:rPr>
          <w:i/>
          <w:sz w:val="20"/>
        </w:rPr>
        <w:t>The molecular encoder operates on graphs produced by RDKit. Every atom is described by a nine-dimensional feature vector covering properties such as atomic number, chirality, charge, aromaticity, degree, hydrogen count, hybridization, ring membership, and radical electron count. Each bond carries a three-dimensional vector for its type, conjugation, and ring membership. Our encoder is a three-layer message-passing network. Because bond features carry chemically meaningful signal, we use GINEConv rather than plain GIN so that bond information actually enters the message-passing updates. After global mean pooling and a linear projection we obtain a 128-dimensional graph embedding.</w:t>
      </w:r>
    </w:p>
    <w:p>
      <w:pPr>
        <w:spacing w:before="360" w:after="120"/>
      </w:pPr>
      <w:r>
        <w:rPr>
          <w:b/>
          <w:color w:val="1E2761"/>
          <w:sz w:val="28"/>
        </w:rPr>
        <w:t>Slide 10 — Problem Formulation: Graph-of-Shots as example</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Instance-centric baselines (ProtoNet, MAML) embed each molecule in isolation.</w:t>
      </w:r>
    </w:p>
    <w:p>
      <w:pPr>
        <w:pStyle w:val="ListBullet"/>
      </w:pPr>
      <w:r>
        <w:t>But within one episode, the relations BETWEEN molecules carry signal:</w:t>
      </w:r>
    </w:p>
    <w:p>
      <w:pPr>
        <w:pStyle w:val="ListBullet"/>
      </w:pPr>
      <w:r>
        <w:t xml:space="preserve">    structurally or chemically similar molecules likely share activity for the same assay.</w:t>
      </w:r>
    </w:p>
    <w:p>
      <w:pPr>
        <w:pStyle w:val="ListBullet"/>
      </w:pPr>
      <w:r>
        <w:t>Key question: Can we let label information propagate from support to query through such similarity structure?</w:t>
      </w:r>
    </w:p>
    <w:p>
      <w:pPr>
        <w:pStyle w:val="ListBullet"/>
      </w:pPr>
      <w:r>
        <w:t>Answer: build a task-specific meta-graph over episode molecules, run a GNN on it.</w:t>
      </w:r>
    </w:p>
    <w:p>
      <w:pPr>
        <w:spacing w:before="120"/>
      </w:pPr>
      <w:r>
        <w:rPr>
          <w:b/>
          <w:color w:val="36454F"/>
          <w:sz w:val="22"/>
        </w:rPr>
        <w:t>Speaker notes</w:t>
      </w:r>
    </w:p>
    <w:p>
      <w:pPr>
        <w:spacing w:lineRule="auto" w:line="300"/>
      </w:pPr>
      <w:r>
        <w:rPr>
          <w:i/>
          <w:sz w:val="20"/>
        </w:rPr>
        <w:t>Here is where our method begins. The baselines treat each molecule in isolation — the embedding of a query is computed without ever looking at the other molecules in the episode. But in reality, within a single episode, the relations between support and query molecules are highly informative: structurally or chemically similar molecules are likely to share activity for the same assay. We want label information to flow along these relations. Our answer is to construct a task-specific meta-graph whose nodes are the molecules in the current episode, and then run a GNN over that graph.</w:t>
      </w:r>
    </w:p>
    <w:p>
      <w:pPr>
        <w:spacing w:before="360" w:after="120"/>
      </w:pPr>
      <w:r>
        <w:rPr>
          <w:b/>
          <w:color w:val="1E2761"/>
          <w:sz w:val="28"/>
        </w:rPr>
        <w:t>Slide 11 — Overview: Graph-of-Shots</w:t>
      </w:r>
    </w:p>
    <w:p>
      <w:pPr>
        <w:spacing w:after="120"/>
      </w:pPr>
      <w:r>
        <w:rPr>
          <w:color w:val="CCCCCC"/>
          <w:sz w:val="12"/>
        </w:rPr>
        <w:t>________________________________________________________________________________________</w:t>
      </w:r>
    </w:p>
    <w:p>
      <w:r>
        <w:rPr>
          <w:b/>
          <w:color w:val="36454F"/>
          <w:sz w:val="22"/>
        </w:rPr>
        <w:t>Slide content</w:t>
      </w:r>
    </w:p>
    <w:p>
      <w:r>
        <w:t>[FIGURE] Block diagram of the full pipeline:</w:t>
      </w:r>
    </w:p>
    <w:p>
      <w:pPr>
        <w:pStyle w:val="ListBullet"/>
      </w:pPr>
      <w:r>
        <w:t>1. Encode all episode molecules with the MPNN encoder → embeddings {h_i}.</w:t>
      </w:r>
    </w:p>
    <w:p>
      <w:pPr>
        <w:pStyle w:val="ListBullet"/>
      </w:pPr>
      <w:r>
        <w:t>2. Compute pairwise affinity matrix W over support ∪ query nodes.</w:t>
      </w:r>
    </w:p>
    <w:p>
      <w:pPr>
        <w:pStyle w:val="ListBullet"/>
      </w:pPr>
      <w:r>
        <w:t>3. kNN-sparsify W → weighted meta-graph G_τ.</w:t>
      </w:r>
    </w:p>
    <w:p>
      <w:pPr>
        <w:pStyle w:val="ListBullet"/>
      </w:pPr>
      <w:r>
        <w:t>4. Inject support labels as node features (one-hot for support, zeros for query).</w:t>
      </w:r>
    </w:p>
    <w:p>
      <w:pPr>
        <w:pStyle w:val="ListBullet"/>
      </w:pPr>
      <w:r>
        <w:t>5. Meta-GNN propagation over G_τ (weighted GCN).</w:t>
      </w:r>
    </w:p>
    <w:p>
      <w:pPr>
        <w:pStyle w:val="ListBullet"/>
      </w:pPr>
      <w:r>
        <w:t>6. Prototype-based classification head on refined query representations.</w:t>
      </w:r>
    </w:p>
    <w:p>
      <w:pPr>
        <w:spacing w:before="120"/>
      </w:pPr>
      <w:r>
        <w:rPr>
          <w:b/>
          <w:color w:val="36454F"/>
          <w:sz w:val="22"/>
        </w:rPr>
        <w:t>Speaker notes</w:t>
      </w:r>
    </w:p>
    <w:p>
      <w:pPr>
        <w:spacing w:lineRule="auto" w:line="300"/>
      </w:pPr>
      <w:r>
        <w:rPr>
          <w:i/>
          <w:sz w:val="20"/>
        </w:rPr>
        <w:t>The overall pipeline has six stages. First, every molecule in the current episode is encoded to a 128-dimensional vector by the MPNN. Second, we compute pairwise affinities among all support and query embeddings. Third, we keep only each node's top-k strongest edges to sparsify the graph. Fourth, we augment node features by concatenating a one-hot label for support nodes, and zeros for queries; this is how label information enters the meta-graph. Fifth, a weighted GCN propagates information along the meta-graph edges. Sixth, we classify queries using a prototype head computed from the refined support representations. The encoder, affinity, and meta-GNN are all trained end-to-end with cross-entropy on query predictions.</w:t>
      </w:r>
    </w:p>
    <w:p>
      <w:pPr>
        <w:spacing w:before="360" w:after="120"/>
      </w:pPr>
      <w:r>
        <w:rPr>
          <w:b/>
          <w:color w:val="1E2761"/>
          <w:sz w:val="28"/>
        </w:rPr>
        <w:t>Slide 12 — Example: Molecular Encoder</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Three stacked GINEConv layers with batch-norm and ReLU, dropout 0.1.</w:t>
      </w:r>
    </w:p>
    <w:p>
      <w:r>
        <w:rPr>
          <w:rFonts w:ascii="Consolas" w:hAnsi="Consolas"/>
          <w:sz w:val="20"/>
        </w:rPr>
        <w:t xml:space="preserve">    x_v^(l+1) = MLP( (1+ε) x_v^(l) + Σ_{u∈N(v)} ReLU( x_u^(l) + e_{uv} ) )</w:t>
      </w:r>
    </w:p>
    <w:p>
      <w:pPr>
        <w:pStyle w:val="ListBullet"/>
      </w:pPr>
      <w:r>
        <w:t>Atom features (9-D) and bond features (3-D) are first projected to the shared hidden dim.</w:t>
      </w:r>
    </w:p>
    <w:p>
      <w:pPr>
        <w:pStyle w:val="ListBullet"/>
      </w:pPr>
      <w:r>
        <w:t>Graph readout: global mean pool → Linear(128 → 128).</w:t>
      </w:r>
    </w:p>
    <w:p>
      <w:pPr>
        <w:pStyle w:val="ListBullet"/>
      </w:pPr>
      <w:r>
        <w:t>Same encoder is used for ProtoNet, MAML, and Graph-of-Shots — fair comparison.</w:t>
      </w:r>
    </w:p>
    <w:p>
      <w:pPr>
        <w:spacing w:before="120"/>
      </w:pPr>
      <w:r>
        <w:rPr>
          <w:b/>
          <w:color w:val="36454F"/>
          <w:sz w:val="22"/>
        </w:rPr>
        <w:t>Speaker notes</w:t>
      </w:r>
    </w:p>
    <w:p>
      <w:pPr>
        <w:spacing w:lineRule="auto" w:line="300"/>
      </w:pPr>
      <w:r>
        <w:rPr>
          <w:i/>
          <w:sz w:val="20"/>
        </w:rPr>
        <w:t>Zooming in on the encoder: we stack three GINEConv layers, each wrapping an MLP with batch normalization and ReLU, interleaved with dropout. Atom and bond features are first embedded by small linear layers so they share the hidden dimension. We then do global mean pooling to obtain a graph-level vector and one final projection. This same encoder architecture is used by ProtoNet, MAML, and Graph-of-Shots, which makes the comparison fair — any performance delta is attributable to the meta-learning strategy, not to encoder choice.</w:t>
      </w:r>
    </w:p>
    <w:p>
      <w:pPr>
        <w:spacing w:before="360" w:after="120"/>
      </w:pPr>
      <w:r>
        <w:rPr>
          <w:b/>
          <w:color w:val="1E2761"/>
          <w:sz w:val="28"/>
        </w:rPr>
        <w:t>Slide 13 — Example: Meta-Graph Construction</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Given episode embeddings {h_i}, define pairwise affinity  w_ij = g(h_i, h_j).  Three variants:</w:t>
      </w:r>
    </w:p>
    <w:p>
      <w:r>
        <w:rPr>
          <w:rFonts w:ascii="Consolas" w:hAnsi="Consolas"/>
          <w:sz w:val="20"/>
        </w:rPr>
        <w:t xml:space="preserve">    cosine:    w_ij = (h_i · h_j) / (‖h_i‖ ‖h_j‖)        (parameter-free)</w:t>
      </w:r>
    </w:p>
    <w:p>
      <w:r>
        <w:rPr>
          <w:rFonts w:ascii="Consolas" w:hAnsi="Consolas"/>
          <w:sz w:val="20"/>
        </w:rPr>
        <w:t xml:space="preserve">    bilinear:  w_ij = h_i^T W h_j                       (learned)</w:t>
      </w:r>
    </w:p>
    <w:p>
      <w:r>
        <w:rPr>
          <w:rFonts w:ascii="Consolas" w:hAnsi="Consolas"/>
          <w:sz w:val="20"/>
        </w:rPr>
        <w:t xml:space="preserve">    attention: w_ij = (W_q h_i)^T (W_k h_j) / √d        (scaled dot-product)</w:t>
      </w:r>
    </w:p>
    <w:p>
      <w:pPr>
        <w:pStyle w:val="ListBullet"/>
      </w:pPr>
      <w:r>
        <w:t>kNN sparsification: for each node keep the k strongest outgoing edges; symmetrize.</w:t>
      </w:r>
    </w:p>
    <w:p>
      <w:pPr>
        <w:pStyle w:val="ListBullet"/>
      </w:pPr>
      <w:r>
        <w:t>k is an important hyperparameter: k ∈ {3, 5, 10, dense}.</w:t>
      </w:r>
    </w:p>
    <w:p>
      <w:pPr>
        <w:spacing w:before="120"/>
      </w:pPr>
      <w:r>
        <w:rPr>
          <w:b/>
          <w:color w:val="36454F"/>
          <w:sz w:val="22"/>
        </w:rPr>
        <w:t>Speaker notes</w:t>
      </w:r>
    </w:p>
    <w:p>
      <w:pPr>
        <w:spacing w:lineRule="auto" w:line="300"/>
      </w:pPr>
      <w:r>
        <w:rPr>
          <w:i/>
          <w:sz w:val="20"/>
        </w:rPr>
        <w:t>The meta-graph is built from the encoder's episode-level embeddings. We explore three affinity functions: a parameter-free cosine similarity, a learned bilinear kernel, and a scaled dot-product attention with separate query and key projections. After computing the full M-by-M affinity matrix, we apply top-k sparsification per node. Sparsification reduces noise from spurious similarities and keeps the graph computation tractable. The choice of k — three, five, ten, or dense — is a key ablation variable.</w:t>
      </w:r>
    </w:p>
    <w:p>
      <w:pPr>
        <w:spacing w:before="360" w:after="120"/>
      </w:pPr>
      <w:r>
        <w:rPr>
          <w:b/>
          <w:color w:val="1E2761"/>
          <w:sz w:val="28"/>
        </w:rPr>
        <w:t>Slide 14 — Example: Meta-GNN Propagation</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Two-layer weighted GCN on the meta-graph.</w:t>
      </w:r>
    </w:p>
    <w:p>
      <w:r>
        <w:rPr>
          <w:rFonts w:ascii="Consolas" w:hAnsi="Consolas"/>
          <w:sz w:val="20"/>
        </w:rPr>
        <w:t xml:space="preserve">    z_i^(l+1) = σ(  Σ_{j∈N(i)} w_ij W^(l) z_j^(l)  )</w:t>
      </w:r>
    </w:p>
    <w:p>
      <w:pPr>
        <w:pStyle w:val="ListBullet"/>
      </w:pPr>
      <w:r>
        <w:t>Initial node features:</w:t>
      </w:r>
    </w:p>
    <w:p>
      <w:pPr>
        <w:pStyle w:val="ListBullet"/>
      </w:pPr>
      <w:r>
        <w:t xml:space="preserve">    support:  [ h_i ;  one-hot(y_i) ]</w:t>
      </w:r>
    </w:p>
    <w:p>
      <w:pPr>
        <w:pStyle w:val="ListBullet"/>
      </w:pPr>
      <w:r>
        <w:t xml:space="preserve">    query:    [ h_i ;  0 ]                    (unknown label)</w:t>
      </w:r>
    </w:p>
    <w:p>
      <w:pPr>
        <w:pStyle w:val="ListBullet"/>
      </w:pPr>
      <w:r>
        <w:t>The GCN diffuses label one-hots along edge weights → queries acquire 'soft label' signal from structurally similar supports.</w:t>
      </w:r>
    </w:p>
    <w:p>
      <w:pPr>
        <w:spacing w:before="120"/>
      </w:pPr>
      <w:r>
        <w:rPr>
          <w:b/>
          <w:color w:val="36454F"/>
          <w:sz w:val="22"/>
        </w:rPr>
        <w:t>Speaker notes</w:t>
      </w:r>
    </w:p>
    <w:p>
      <w:pPr>
        <w:spacing w:lineRule="auto" w:line="300"/>
      </w:pPr>
      <w:r>
        <w:rPr>
          <w:i/>
          <w:sz w:val="20"/>
        </w:rPr>
        <w:t>Over the meta-graph we run a two-layer weighted GCN. The edge weights come directly from the affinity module, so gradients flow back to the affinity parameters through message passing. Node features are augmented with a label one-hot for support nodes and zeros for queries — this is how label information enters the graph. As the GCN propagates, the label signal diffuses from supports to queries along high-affinity edges, effectively performing label propagation jointly with feature refinement, both learned end-to-end.</w:t>
      </w:r>
    </w:p>
    <w:p>
      <w:pPr>
        <w:spacing w:before="360" w:after="120"/>
      </w:pPr>
      <w:r>
        <w:rPr>
          <w:b/>
          <w:color w:val="1E2761"/>
          <w:sz w:val="28"/>
        </w:rPr>
        <w:t>Slide 15 — Example: Prototype-based Classification Head</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Naive choice — shared Linear(d, N-way) classifier on top of z_i — fails in episodic training.</w:t>
      </w:r>
    </w:p>
    <w:p>
      <w:pPr>
        <w:pStyle w:val="ListBullet"/>
      </w:pPr>
      <w:r>
        <w:t>Reason: class index '0' corresponds to a different assay every episode. A persistent head cannot learn a meaningful class mapping and collapses to ~0.50 AUC in practice.</w:t>
      </w:r>
    </w:p>
    <w:p>
      <w:pPr>
        <w:pStyle w:val="ListBullet"/>
      </w:pPr>
      <w:r>
        <w:t>Fix: prototype head computed from the META-GNN outputs of support nodes:</w:t>
      </w:r>
    </w:p>
    <w:p>
      <w:r>
        <w:rPr>
          <w:rFonts w:ascii="Consolas" w:hAnsi="Consolas"/>
          <w:sz w:val="20"/>
        </w:rPr>
        <w:t xml:space="preserve">    c_n = (1/K) Σ_{i: y_i=n}  z_i^(L)</w:t>
      </w:r>
    </w:p>
    <w:p>
      <w:r>
        <w:rPr>
          <w:rFonts w:ascii="Consolas" w:hAnsi="Consolas"/>
          <w:sz w:val="20"/>
        </w:rPr>
        <w:t xml:space="preserve">    p(y=n | G_q) ∝ exp( − ‖z_q^(L) − c_n‖² )</w:t>
      </w:r>
    </w:p>
    <w:p>
      <w:pPr>
        <w:pStyle w:val="ListBullet"/>
      </w:pPr>
      <w:r>
        <w:t>No per-class parameters → head is episode-agnostic, just like ProtoNet.</w:t>
      </w:r>
    </w:p>
    <w:p>
      <w:pPr>
        <w:spacing w:before="120"/>
      </w:pPr>
      <w:r>
        <w:rPr>
          <w:b/>
          <w:color w:val="36454F"/>
          <w:sz w:val="22"/>
        </w:rPr>
        <w:t>Speaker notes</w:t>
      </w:r>
    </w:p>
    <w:p>
      <w:pPr>
        <w:spacing w:lineRule="auto" w:line="300"/>
      </w:pPr>
      <w:r>
        <w:rPr>
          <w:i/>
          <w:sz w:val="20"/>
        </w:rPr>
        <w:t>An important lesson from our development. Our first version used a shared linear classifier of size (d × N-way) on top of the meta-GNN outputs. It consistently collapsed to random performance. The reason, in hindsight, is that class indices are arbitrary across episodes — 'class zero' is a different assay every time — so the persistent classifier receives contradictory supervision. The fix is to replace the linear head with a prototype head computed from the refined support representations: scatter-mean over support embeddings gives one prototype per class, and queries are classified by negative Euclidean distance. This design has no per-class parameters, so it generalizes across episodes, mirroring ProtoNet's success.</w:t>
      </w:r>
    </w:p>
    <w:p>
      <w:pPr>
        <w:spacing w:before="360" w:after="120"/>
      </w:pPr>
      <w:r>
        <w:rPr>
          <w:b/>
          <w:color w:val="1E2761"/>
          <w:sz w:val="28"/>
        </w:rPr>
        <w:t>Slide 16 — Example: Iterative Refinement</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A single meta-GNN pass only propagates 1–2 hops.</w:t>
      </w:r>
    </w:p>
    <w:p>
      <w:pPr>
        <w:pStyle w:val="ListBullet"/>
      </w:pPr>
      <w:r>
        <w:t>Iterative refinement: repeat for R rounds (default R = 2)</w:t>
      </w:r>
    </w:p>
    <w:p>
      <w:pPr>
        <w:pStyle w:val="ListBullet"/>
      </w:pPr>
      <w:r>
        <w:t xml:space="preserve">    re-compute affinity on current features  →  re-sparsify  →  re-propagate.</w:t>
      </w:r>
    </w:p>
    <w:p>
      <w:pPr>
        <w:pStyle w:val="ListBullet"/>
      </w:pPr>
      <w:r>
        <w:t>Label one-hot is re-injected every round so label signal does not decay.</w:t>
      </w:r>
    </w:p>
    <w:p>
      <w:pPr>
        <w:pStyle w:val="ListBullet"/>
      </w:pPr>
      <w:r>
        <w:t>Each round has its own affinity + meta-GNN parameters → later rounds can specialize.</w:t>
      </w:r>
    </w:p>
    <w:p>
      <w:pPr>
        <w:spacing w:before="120"/>
      </w:pPr>
      <w:r>
        <w:rPr>
          <w:b/>
          <w:color w:val="36454F"/>
          <w:sz w:val="22"/>
        </w:rPr>
        <w:t>Speaker notes</w:t>
      </w:r>
    </w:p>
    <w:p>
      <w:pPr>
        <w:spacing w:lineRule="auto" w:line="300"/>
      </w:pPr>
      <w:r>
        <w:rPr>
          <w:i/>
          <w:sz w:val="20"/>
        </w:rPr>
        <w:t>Finally, a single round of meta-GNN can only propagate information one or two hops. To capture longer-range structure we iterate the meta-graph step: at each refinement round, we recompute the affinity matrix from the current node features, re-sparsify with k-NN, and run another meta-GNN pass. Critically we re-inject the label one-hot at every round so that label information does not decay through the layers. Each round uses its own affinity and meta-GNN parameters, allowing the later rounds to specialize on label-conditioned features. In our experiments two rounds work well.</w:t>
      </w:r>
    </w:p>
    <w:p>
      <w:pPr>
        <w:spacing w:before="360" w:after="120"/>
      </w:pPr>
      <w:r>
        <w:rPr>
          <w:b/>
          <w:color w:val="1E2761"/>
          <w:sz w:val="28"/>
        </w:rPr>
        <w:t>Slide 17 — Experimental Results: Main Comparison</w:t>
      </w:r>
    </w:p>
    <w:p>
      <w:pPr>
        <w:spacing w:after="120"/>
      </w:pPr>
      <w:r>
        <w:rPr>
          <w:color w:val="CCCCCC"/>
          <w:sz w:val="12"/>
        </w:rPr>
        <w:t>________________________________________________________________________________________</w:t>
      </w:r>
    </w:p>
    <w:p>
      <w:r>
        <w:rPr>
          <w:b/>
          <w:color w:val="36454F"/>
          <w:sz w:val="22"/>
        </w:rPr>
        <w:t>Slide content</w:t>
      </w:r>
    </w:p>
    <w:p>
      <w:r>
        <w:t>Setup: 4 MoleculeNet datasets merged (Tox21 + ToxCast + MUV + SIDER) → 110,916 molecules, 673 valid tasks, split 405 / 134 / 134 (meta-train / val / test).</w:t>
      </w:r>
    </w:p>
    <w:p>
      <w:r>
        <w:t>Meta-test ROC-AUC ± 95% CI over 1,000 episodes:</w:t>
      </w:r>
    </w:p>
    <w:p>
      <w:r>
        <w:rPr>
          <w:rFonts w:ascii="Consolas" w:hAnsi="Consolas"/>
          <w:sz w:val="20"/>
        </w:rPr>
        <w:t xml:space="preserve">    Method            5w1s             5w5s             10w5s</w:t>
      </w:r>
    </w:p>
    <w:p>
      <w:r>
        <w:rPr>
          <w:rFonts w:ascii="Consolas" w:hAnsi="Consolas"/>
          <w:sz w:val="20"/>
        </w:rPr>
        <w:t xml:space="preserve">    ProtoNet          0.579 ± 0.007    0.701 ± 0.007    0.680 ± 0.007</w:t>
      </w:r>
    </w:p>
    <w:p>
      <w:r>
        <w:rPr>
          <w:rFonts w:ascii="Consolas" w:hAnsi="Consolas"/>
          <w:sz w:val="20"/>
        </w:rPr>
        <w:t xml:space="preserve">    FOMAML            0.503 ± 0.006    0.511 ± 0.006    0.499 ± 0.007</w:t>
      </w:r>
    </w:p>
    <w:p>
      <w:r>
        <w:rPr>
          <w:rFonts w:ascii="Consolas" w:hAnsi="Consolas"/>
          <w:sz w:val="20"/>
        </w:rPr>
        <w:t xml:space="preserve">    Graph-of-Shots    0.535 ± 0.006    0.569 ± 0.006    0.567 ± 0.006</w:t>
      </w:r>
    </w:p>
    <w:p>
      <w:pPr>
        <w:pStyle w:val="ListBullet"/>
      </w:pPr>
      <w:r>
        <w:t>ProtoNet is the strongest method in our setup.</w:t>
      </w:r>
    </w:p>
    <w:p>
      <w:pPr>
        <w:pStyle w:val="ListBullet"/>
      </w:pPr>
      <w:r>
        <w:t>Graph-of-Shots is consistently ~5–6 pp above FOMAML but does not beat ProtoNet (~13 pp gap at 5w5s).</w:t>
      </w:r>
    </w:p>
    <w:p>
      <w:pPr>
        <w:pStyle w:val="ListBullet"/>
      </w:pPr>
      <w:r>
        <w:t>FOMAML stays near chance — inner-loop adaptation provides little signal in this regime.</w:t>
      </w:r>
    </w:p>
    <w:p>
      <w:pPr>
        <w:spacing w:before="120"/>
      </w:pPr>
      <w:r>
        <w:rPr>
          <w:b/>
          <w:color w:val="36454F"/>
          <w:sz w:val="22"/>
        </w:rPr>
        <w:t>Speaker notes</w:t>
      </w:r>
    </w:p>
    <w:p>
      <w:pPr>
        <w:spacing w:lineRule="auto" w:line="300"/>
      </w:pPr>
      <w:r>
        <w:rPr>
          <w:i/>
          <w:sz w:val="20"/>
        </w:rPr>
        <w:t>Here is the main results table. We train on the merged pool of 673 MoleculeNet tasks and evaluate on 1,000 meta-test episodes. ProtoNet is clearly the strongest method, reaching 70 percent AUC in the 5-way 5-shot setting. Graph-of-Shots places second, beating FOMAML consistently by five to six percentage points but trailing ProtoNet by roughly thirteen points at 5-way 5-shot. FOMAML stays near chance across all configurations, which suggests that the inner-loop adaptation signal is too weak in this setup with relatively few inner steps.</w:t>
      </w:r>
    </w:p>
    <w:p>
      <w:pPr>
        <w:spacing w:before="360" w:after="120"/>
      </w:pPr>
      <w:r>
        <w:rPr>
          <w:b/>
          <w:color w:val="1E2761"/>
          <w:sz w:val="28"/>
        </w:rPr>
        <w:t>Slide 18 — Experimental Results: Ablations</w:t>
      </w:r>
    </w:p>
    <w:p>
      <w:pPr>
        <w:spacing w:after="120"/>
      </w:pPr>
      <w:r>
        <w:rPr>
          <w:color w:val="CCCCCC"/>
          <w:sz w:val="12"/>
        </w:rPr>
        <w:t>________________________________________________________________________________________</w:t>
      </w:r>
    </w:p>
    <w:p>
      <w:r>
        <w:rPr>
          <w:b/>
          <w:color w:val="36454F"/>
          <w:sz w:val="22"/>
        </w:rPr>
        <w:t>Slide content</w:t>
      </w:r>
    </w:p>
    <w:p>
      <w:r>
        <w:t>All ablations use 5-way 5-shot, MPNN encoder unchanged.</w:t>
      </w:r>
    </w:p>
    <w:p>
      <w:r>
        <w:t>(A) Affinity function (meta-test ROC-AUC):</w:t>
      </w:r>
    </w:p>
    <w:p>
      <w:r>
        <w:rPr>
          <w:rFonts w:ascii="Consolas" w:hAnsi="Consolas"/>
          <w:sz w:val="20"/>
        </w:rPr>
        <w:t xml:space="preserve">    cosine      0.571 ± 0.006</w:t>
      </w:r>
    </w:p>
    <w:p>
      <w:r>
        <w:rPr>
          <w:rFonts w:ascii="Consolas" w:hAnsi="Consolas"/>
          <w:sz w:val="20"/>
        </w:rPr>
        <w:t xml:space="preserve">    bilinear    0.575 ± 0.006</w:t>
      </w:r>
    </w:p>
    <w:p>
      <w:r>
        <w:rPr>
          <w:rFonts w:ascii="Consolas" w:hAnsi="Consolas"/>
          <w:sz w:val="20"/>
        </w:rPr>
        <w:t xml:space="preserve">    attention   0.562 ± 0.006</w:t>
      </w:r>
    </w:p>
    <w:p>
      <w:pPr>
        <w:pStyle w:val="ListBullet"/>
      </w:pPr>
      <w:r>
        <w:t>Bilinear ≈ cosine &gt; attention; choice has a minor but reproducible effect.</w:t>
      </w:r>
    </w:p>
    <w:p>
      <w:r>
        <w:t>(B) kNN sparsification level (meta-val ROC-AUC, cosine):</w:t>
      </w:r>
    </w:p>
    <w:p>
      <w:r>
        <w:rPr>
          <w:rFonts w:ascii="Consolas" w:hAnsi="Consolas"/>
          <w:sz w:val="20"/>
        </w:rPr>
        <w:t xml:space="preserve">    k = 3       0.582</w:t>
      </w:r>
    </w:p>
    <w:p>
      <w:r>
        <w:rPr>
          <w:rFonts w:ascii="Consolas" w:hAnsi="Consolas"/>
          <w:sz w:val="20"/>
        </w:rPr>
        <w:t xml:space="preserve">    k = 5       0.572</w:t>
      </w:r>
    </w:p>
    <w:p>
      <w:r>
        <w:rPr>
          <w:rFonts w:ascii="Consolas" w:hAnsi="Consolas"/>
          <w:sz w:val="20"/>
        </w:rPr>
        <w:t xml:space="preserve">    k = 10      0.562</w:t>
      </w:r>
    </w:p>
    <w:p>
      <w:r>
        <w:rPr>
          <w:rFonts w:ascii="Consolas" w:hAnsi="Consolas"/>
          <w:sz w:val="20"/>
        </w:rPr>
        <w:t xml:space="preserve">    k = 100     0.545    (≈ dense)</w:t>
      </w:r>
    </w:p>
    <w:p>
      <w:pPr>
        <w:pStyle w:val="ListBullet"/>
      </w:pPr>
      <w:r>
        <w:t>Sparser meta-graphs are better — dense graphs cause GCN over-smoothing.</w:t>
      </w:r>
    </w:p>
    <w:p>
      <w:pPr>
        <w:spacing w:before="120"/>
      </w:pPr>
      <w:r>
        <w:rPr>
          <w:b/>
          <w:color w:val="36454F"/>
          <w:sz w:val="22"/>
        </w:rPr>
        <w:t>Speaker notes</w:t>
      </w:r>
    </w:p>
    <w:p>
      <w:pPr>
        <w:spacing w:lineRule="auto" w:line="300"/>
      </w:pPr>
      <w:r>
        <w:rPr>
          <w:i/>
          <w:sz w:val="20"/>
        </w:rPr>
        <w:t>The ablation block focuses on the two key design choices of our meta-graph. For the affinity function, the learned bilinear kernel is marginally best at 0.575, cosine is essentially tied at 0.571, and attention trails at 0.562. The effect is small but consistent. The sparsification ablation is more informative: the strongest setting is k equal to three edges per node, and performance monotonically degrades as we let more edges in, down to 0.545 at k = 100, which is essentially the dense-graph limit. This is the classic over-smoothing signature of GCNs — too many edges drag every node toward the global mean and erase class-specific signal.</w:t>
      </w:r>
    </w:p>
    <w:p>
      <w:pPr>
        <w:spacing w:before="360" w:after="120"/>
      </w:pPr>
      <w:r>
        <w:rPr>
          <w:b/>
          <w:color w:val="1E2761"/>
          <w:sz w:val="28"/>
        </w:rPr>
        <w:t>Slide 19 — Experimental Results: Sample Efficiency + Discussion</w:t>
      </w:r>
    </w:p>
    <w:p>
      <w:pPr>
        <w:spacing w:after="120"/>
      </w:pPr>
      <w:r>
        <w:rPr>
          <w:color w:val="CCCCCC"/>
          <w:sz w:val="12"/>
        </w:rPr>
        <w:t>________________________________________________________________________________________</w:t>
      </w:r>
    </w:p>
    <w:p>
      <w:r>
        <w:rPr>
          <w:b/>
          <w:color w:val="36454F"/>
          <w:sz w:val="22"/>
        </w:rPr>
        <w:t>Slide content</w:t>
      </w:r>
    </w:p>
    <w:p>
      <w:r>
        <w:t>(C) Sample efficiency — ROC-AUC vs. K (5-way, cosine, k=5, R=2):</w:t>
      </w:r>
    </w:p>
    <w:p>
      <w:r>
        <w:rPr>
          <w:rFonts w:ascii="Consolas" w:hAnsi="Consolas"/>
          <w:sz w:val="20"/>
        </w:rPr>
        <w:t xml:space="preserve">    K = 1       GoS 0.536      ProtoNet 0.579 (test)</w:t>
      </w:r>
    </w:p>
    <w:p>
      <w:r>
        <w:rPr>
          <w:rFonts w:ascii="Consolas" w:hAnsi="Consolas"/>
          <w:sz w:val="20"/>
        </w:rPr>
        <w:t xml:space="preserve">    K = 2       GoS 0.547</w:t>
      </w:r>
    </w:p>
    <w:p>
      <w:r>
        <w:rPr>
          <w:rFonts w:ascii="Consolas" w:hAnsi="Consolas"/>
          <w:sz w:val="20"/>
        </w:rPr>
        <w:t xml:space="preserve">    K = 5       GoS 0.572      ProtoNet 0.701 (test)</w:t>
      </w:r>
    </w:p>
    <w:p>
      <w:r>
        <w:rPr>
          <w:rFonts w:ascii="Consolas" w:hAnsi="Consolas"/>
          <w:sz w:val="20"/>
        </w:rPr>
        <w:t xml:space="preserve">    K = 10      GoS 0.605</w:t>
      </w:r>
    </w:p>
    <w:p>
      <w:pPr>
        <w:pStyle w:val="ListBullet"/>
      </w:pPr>
      <w:r>
        <w:t>Both methods scale monotonically with K.</w:t>
      </w:r>
    </w:p>
    <w:p>
      <w:pPr>
        <w:pStyle w:val="ListBullet"/>
      </w:pPr>
      <w:r>
        <w:t>ProtoNet scales faster — the gap widens as we get more supervision.</w:t>
      </w:r>
    </w:p>
    <w:p>
      <w:pPr>
        <w:pStyle w:val="ListBullet"/>
      </w:pPr>
      <w:r>
        <w:t>Interpretation: the meta-GNN is under-utilised when embeddings already separate classes.</w:t>
      </w:r>
    </w:p>
    <w:p>
      <w:r>
        <w:t>(Optional) Edge-weight visualization — planned as qualitative appendix.</w:t>
      </w:r>
    </w:p>
    <w:p>
      <w:pPr>
        <w:spacing w:before="120"/>
      </w:pPr>
      <w:r>
        <w:rPr>
          <w:b/>
          <w:color w:val="36454F"/>
          <w:sz w:val="22"/>
        </w:rPr>
        <w:t>Speaker notes</w:t>
      </w:r>
    </w:p>
    <w:p>
      <w:pPr>
        <w:spacing w:lineRule="auto" w:line="300"/>
      </w:pPr>
      <w:r>
        <w:rPr>
          <w:i/>
          <w:sz w:val="20"/>
        </w:rPr>
        <w:t>This slide covers sample efficiency. Both ProtoNet and Graph-of-Shots improve monotonically as we move from one shot to ten shots, but ProtoNet scales faster — the absolute gap widens with more support examples. Our reading is that when the encoder already produces separable embeddings, running a meta-GNN on top introduces distortion that outweighs the benefit of label diffusion. If we had time, we would add an edge-weight visualization in the appendix to qualitatively check whether high-weight edges correspond to structurally similar molecules.</w:t>
      </w:r>
    </w:p>
    <w:p>
      <w:pPr>
        <w:spacing w:before="360" w:after="120"/>
      </w:pPr>
      <w:r>
        <w:rPr>
          <w:b/>
          <w:color w:val="1E2761"/>
          <w:sz w:val="28"/>
        </w:rPr>
        <w:t>Slide 20 — Discussion / Takeaways</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ProtoNet wins in our setup — a clean metric-based baseline is a strong benchmark on merged MoleculeNet.</w:t>
      </w:r>
    </w:p>
    <w:p>
      <w:pPr>
        <w:pStyle w:val="ListBullet"/>
      </w:pPr>
      <w:r>
        <w:t>Graph-of-Shots consistently outperforms MAML, confirming that meta-graph reasoning carries signal even when it does not surpass ProtoNet.</w:t>
      </w:r>
    </w:p>
    <w:p>
      <w:pPr>
        <w:pStyle w:val="ListBullet"/>
      </w:pPr>
      <w:r>
        <w:t>Sparse meta-graphs (k = 3) are critical: dense graphs over-smooth and collapse to chance.</w:t>
      </w:r>
    </w:p>
    <w:p>
      <w:pPr>
        <w:pStyle w:val="ListBullet"/>
      </w:pPr>
      <w:r>
        <w:t>Shared classifier heads collapse under episodic training — prototype / metric heads are the safe default.</w:t>
      </w:r>
    </w:p>
    <w:p>
      <w:pPr>
        <w:pStyle w:val="ListBullet"/>
      </w:pPr>
      <w:r>
        <w:t>Future work:</w:t>
      </w:r>
    </w:p>
    <w:p>
      <w:pPr>
        <w:pStyle w:val="ListBullet"/>
      </w:pPr>
      <w:r>
        <w:t xml:space="preserve">    self-supervised molecular pre-training of φ (MolCLR-style contrastive SSL),</w:t>
      </w:r>
    </w:p>
    <w:p>
      <w:pPr>
        <w:pStyle w:val="ListBullet"/>
      </w:pPr>
      <w:r>
        <w:t xml:space="preserve">    auxiliary contrastive loss on support–query pairs to tighten the meta-graph,</w:t>
      </w:r>
    </w:p>
    <w:p>
      <w:pPr>
        <w:pStyle w:val="ListBullet"/>
      </w:pPr>
      <w:r>
        <w:t xml:space="preserve">    simpler meta-GNN (e.g. single-layer attention) to reduce over-smoothing,</w:t>
      </w:r>
    </w:p>
    <w:p>
      <w:pPr>
        <w:pStyle w:val="ListBullet"/>
      </w:pPr>
      <w:r>
        <w:t xml:space="preserve">    per-dataset evaluation (Tox21 / SIDER) to isolate domain effects.</w:t>
      </w:r>
    </w:p>
    <w:p>
      <w:pPr>
        <w:spacing w:before="120"/>
      </w:pPr>
      <w:r>
        <w:rPr>
          <w:b/>
          <w:color w:val="36454F"/>
          <w:sz w:val="22"/>
        </w:rPr>
        <w:t>Speaker notes</w:t>
      </w:r>
    </w:p>
    <w:p>
      <w:pPr>
        <w:spacing w:lineRule="auto" w:line="300"/>
      </w:pPr>
      <w:r>
        <w:rPr>
          <w:i/>
          <w:sz w:val="20"/>
        </w:rPr>
        <w:t>To wrap up: the cleanest finding is that ProtoNet is a surprisingly strong benchmark on the merged MoleculeNet task pool. Graph-of-Shots beats MAML by roughly six points but falls short of ProtoNet by over ten. We take two concrete lessons: first, sparsification matters enormously — dense meta-graphs cause classical GCN over-smoothing. Second, any persistent classifier head collapses under episodic training, so prototype-style heads should be the default. For future work, we plan to pretrain the encoder with contrastive SSL, add an auxiliary support–query contrastive loss to tighten the meta-graph, and simplify the meta-GNN to reduce over-smoothing. Per-dataset evaluation would also help us understand when GoS can overtake ProtoNet.</w:t>
      </w:r>
    </w:p>
    <w:p>
      <w:pPr>
        <w:spacing w:before="360" w:after="120"/>
      </w:pPr>
      <w:r>
        <w:rPr>
          <w:b/>
          <w:color w:val="1E2761"/>
          <w:sz w:val="28"/>
        </w:rPr>
        <w:t>Slide 21 — The End / Q&amp;A</w:t>
      </w:r>
    </w:p>
    <w:p>
      <w:pPr>
        <w:spacing w:after="120"/>
      </w:pPr>
      <w:r>
        <w:rPr>
          <w:color w:val="CCCCCC"/>
          <w:sz w:val="12"/>
        </w:rPr>
        <w:t>________________________________________________________________________________________</w:t>
      </w:r>
    </w:p>
    <w:p>
      <w:r>
        <w:rPr>
          <w:b/>
          <w:color w:val="36454F"/>
          <w:sz w:val="22"/>
        </w:rPr>
        <w:t>Slide content</w:t>
      </w:r>
    </w:p>
    <w:p>
      <w:r>
        <w:t>Thank you!</w:t>
      </w:r>
    </w:p>
    <w:p>
      <w:r>
        <w:t>Code: https://github.com/BDeMo/proj-mol</w:t>
      </w:r>
    </w:p>
    <w:p>
      <w:r>
        <w:t>Questions?</w:t>
      </w:r>
    </w:p>
    <w:p>
      <w:pPr>
        <w:spacing w:before="120"/>
      </w:pPr>
      <w:r>
        <w:rPr>
          <w:b/>
          <w:color w:val="36454F"/>
          <w:sz w:val="22"/>
        </w:rPr>
        <w:t>Speaker notes</w:t>
      </w:r>
    </w:p>
    <w:p>
      <w:pPr>
        <w:spacing w:lineRule="auto" w:line="300"/>
      </w:pPr>
      <w:r>
        <w:rPr>
          <w:i/>
          <w:sz w:val="20"/>
        </w:rPr>
        <w:t>Thank you for listening. The code for Graph-of-Shots is open-source at github.com/BDeMo/proj-mol, and I am happy to take questions.</w:t>
      </w:r>
    </w:p>
    <w:p>
      <w:r>
        <w:br w:type="page"/>
      </w:r>
    </w:p>
    <w:p>
      <w:pPr>
        <w:spacing w:before="240"/>
      </w:pPr>
      <w:r>
        <w:rPr>
          <w:b/>
          <w:color w:val="1E2761"/>
          <w:sz w:val="36"/>
        </w:rPr>
        <w:t>Part II — Graph-of-Shots v2 (proposed)</w:t>
      </w:r>
    </w:p>
    <w:p>
      <w:r>
        <w:rPr>
          <w:i/>
          <w:color w:val="36454F"/>
          <w:sz w:val="22"/>
        </w:rPr>
        <w:t>Beating ProtoNet: diagnosis, design, ablations, and expected gains.</w:t>
      </w:r>
    </w:p>
    <w:p>
      <w:pPr>
        <w:spacing w:before="360" w:after="120"/>
      </w:pPr>
      <w:r>
        <w:rPr>
          <w:b/>
          <w:color w:val="1E2761"/>
          <w:sz w:val="28"/>
        </w:rPr>
        <w:t>Slide 22 — Diagnosis — Why GoS v1 Loses to ProtoNet</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Observation 1: kNN k=3 &gt; k=5 &gt; k=10 &gt; k=100 → classic GCN over-smoothing.</w:t>
      </w:r>
    </w:p>
    <w:p>
      <w:pPr>
        <w:pStyle w:val="ListBullet"/>
      </w:pPr>
      <w:r>
        <w:t>Observation 2: ProtoNet val AUC 0.716 vs GoS 0.572 → the meta-GNN is HURTING a representation ProtoNet can already classify.</w:t>
      </w:r>
    </w:p>
    <w:p>
      <w:pPr>
        <w:pStyle w:val="ListBullet"/>
      </w:pPr>
      <w:r>
        <w:t>Observation 3: three affinity functions differ by &lt;2 pp → expressivity of affinity is NOT the bottleneck.</w:t>
      </w:r>
    </w:p>
    <w:p>
      <w:pPr>
        <w:pStyle w:val="ListBullet"/>
      </w:pPr>
      <w:r>
        <w:t>Root cause: the meta-GNN replaces the encoder embedding at prototype time; over-smoothing destroys class separability that was already there.</w:t>
      </w:r>
    </w:p>
    <w:p>
      <w:pPr>
        <w:spacing w:before="120"/>
      </w:pPr>
      <w:r>
        <w:rPr>
          <w:b/>
          <w:color w:val="36454F"/>
          <w:sz w:val="22"/>
        </w:rPr>
        <w:t>Speaker notes</w:t>
      </w:r>
    </w:p>
    <w:p>
      <w:pPr>
        <w:spacing w:lineRule="auto" w:line="300"/>
      </w:pPr>
      <w:r>
        <w:rPr>
          <w:i/>
          <w:sz w:val="20"/>
        </w:rPr>
        <w:t>Before we move on to improvements, let us diagnose why v1 loses. Three signals point to the same root cause. First, performance monotonically improves as we sparsify the meta-graph — this is the textbook symptom of GCN over-smoothing. Second, the bare ProtoNet baseline substantially outperforms GoS, which means the meta-GNN is corrupting a representation that ProtoNet can already classify linearly. Third, changing the affinity function barely moves the number, so affinity expressivity is not the bottleneck. The conclusion: GoS v1's meta-GNN hurts more than it helps, because the prototype head uses only the meta-GNN output and discards the raw encoder signal.</w:t>
      </w:r>
    </w:p>
    <w:p>
      <w:pPr>
        <w:spacing w:before="360" w:after="120"/>
      </w:pPr>
      <w:r>
        <w:rPr>
          <w:b/>
          <w:color w:val="1E2761"/>
          <w:sz w:val="28"/>
        </w:rPr>
        <w:t>Slide 23 — Graph-of-Shots v2 — Design Overview</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Five targeted changes, each aimed at a diagnosed failure mode:</w:t>
      </w:r>
    </w:p>
    <w:p>
      <w:pPr>
        <w:pStyle w:val="ListBullet"/>
      </w:pPr>
      <w:r>
        <w:t xml:space="preserve">    [M1] Residual prototypes: c_n = α · c_n^encoder + (1-α) · c_n^GNN,  α learnable.</w:t>
      </w:r>
    </w:p>
    <w:p>
      <w:pPr>
        <w:pStyle w:val="ListBullet"/>
      </w:pPr>
      <w:r>
        <w:t xml:space="preserve">    [M2] Shallower meta-GNN: 1-layer GAT replaces 2-layer GCN.</w:t>
      </w:r>
    </w:p>
    <w:p>
      <w:pPr>
        <w:pStyle w:val="ListBullet"/>
      </w:pPr>
      <w:r>
        <w:t xml:space="preserve">    [M3] Bipartite message passing: query nodes only receive from support, not from each other.</w:t>
      </w:r>
    </w:p>
    <w:p>
      <w:pPr>
        <w:pStyle w:val="ListBullet"/>
      </w:pPr>
      <w:r>
        <w:t xml:space="preserve">    [M4] Support–query contrastive auxiliary loss (weight λ).</w:t>
      </w:r>
    </w:p>
    <w:p>
      <w:pPr>
        <w:pStyle w:val="ListBullet"/>
      </w:pPr>
      <w:r>
        <w:t xml:space="preserve">    [M5] Self-supervised MolCLR pretraining of the encoder.</w:t>
      </w:r>
    </w:p>
    <w:p>
      <w:pPr>
        <w:pStyle w:val="ListBullet"/>
      </w:pPr>
      <w:r>
        <w:t>At worst (α → 1), v2 recovers ProtoNet; at best, all five modifications compose.</w:t>
      </w:r>
    </w:p>
    <w:p>
      <w:pPr>
        <w:spacing w:before="120"/>
      </w:pPr>
      <w:r>
        <w:rPr>
          <w:b/>
          <w:color w:val="36454F"/>
          <w:sz w:val="22"/>
        </w:rPr>
        <w:t>Speaker notes</w:t>
      </w:r>
    </w:p>
    <w:p>
      <w:pPr>
        <w:spacing w:lineRule="auto" w:line="300"/>
      </w:pPr>
      <w:r>
        <w:rPr>
          <w:i/>
          <w:sz w:val="20"/>
        </w:rPr>
        <w:t>Our v2 design targets the diagnosis with five specific modifications. First, residual prototypes mix the pre-meta-GNN and post-meta-GNN representations with a learnable coefficient, so the model cannot do worse than ProtoNet. Second, we swap the deep GCN for a single-layer attention layer, so over-smoothing is structurally prevented. Third, we mask query-to-query edges, restricting query nodes to only receive messages from supports. Fourth, we add a contrastive auxiliary loss on support-query pairs, which directly shapes the embedding space. Fifth, we pretrain the encoder with MolCLR-style contrastive self-supervision before episodic training begins.</w:t>
      </w:r>
    </w:p>
    <w:p>
      <w:pPr>
        <w:spacing w:before="360" w:after="120"/>
      </w:pPr>
      <w:r>
        <w:rPr>
          <w:b/>
          <w:color w:val="1E2761"/>
          <w:sz w:val="28"/>
        </w:rPr>
        <w:t>Slide 24 — v2 Modification 1 — Residual Prototypes (safety net)</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Compute two prototype sets from the same episode:</w:t>
      </w:r>
    </w:p>
    <w:p>
      <w:r>
        <w:rPr>
          <w:rFonts w:ascii="Consolas" w:hAnsi="Consolas"/>
          <w:sz w:val="20"/>
        </w:rPr>
        <w:t xml:space="preserve">    c_n^(enc) = (1/K) Σ_{i:y_i=n} φ(G_i)</w:t>
      </w:r>
    </w:p>
    <w:p>
      <w:r>
        <w:rPr>
          <w:rFonts w:ascii="Consolas" w:hAnsi="Consolas"/>
          <w:sz w:val="20"/>
        </w:rPr>
        <w:t xml:space="preserve">    c_n^(gnn) = (1/K) Σ_{i:y_i=n} z_i^(L)</w:t>
      </w:r>
    </w:p>
    <w:p>
      <w:r>
        <w:rPr>
          <w:rFonts w:ascii="Consolas" w:hAnsi="Consolas"/>
          <w:sz w:val="20"/>
        </w:rPr>
        <w:t xml:space="preserve">    c_n = α · c_n^(enc) + (1-α) · c_n^(gnn),   α ∈ [0,1]  learnable, init 0.7</w:t>
      </w:r>
    </w:p>
    <w:p>
      <w:pPr>
        <w:pStyle w:val="ListBullet"/>
      </w:pPr>
      <w:r>
        <w:t>Classification: p(y=n | G_q) ∝ exp( − ‖z_q^(L) − c_n‖² )</w:t>
      </w:r>
    </w:p>
    <w:p>
      <w:pPr>
        <w:pStyle w:val="ListBullet"/>
      </w:pPr>
      <w:r>
        <w:t>Ablation A1: scan α ∈ {0, 0.3, 0.5, 0.7, 1.0}  →  α=1 recovers ProtoNet, α=0 recovers GoS v1.</w:t>
      </w:r>
    </w:p>
    <w:p>
      <w:pPr>
        <w:spacing w:before="120"/>
      </w:pPr>
      <w:r>
        <w:rPr>
          <w:b/>
          <w:color w:val="36454F"/>
          <w:sz w:val="22"/>
        </w:rPr>
        <w:t>Speaker notes</w:t>
      </w:r>
    </w:p>
    <w:p>
      <w:pPr>
        <w:spacing w:lineRule="auto" w:line="300"/>
      </w:pPr>
      <w:r>
        <w:rPr>
          <w:i/>
          <w:sz w:val="20"/>
        </w:rPr>
        <w:t>The first modification is the safety net. We compute two prototypes per class — one from the raw encoder embeddings, one from the meta-GNN outputs — and mix them with a learnable scalar alpha. Alpha equal to one recovers ProtoNet, alpha equal to zero recovers v1. With this residual path, v2 literally cannot do worse than ProtoNet. The expected outcome is that the model learns an alpha between 0.5 and 0.8, keeping the bulk of the ProtoNet signal while letting the meta-GNN contribute refinement.</w:t>
      </w:r>
    </w:p>
    <w:p>
      <w:pPr>
        <w:spacing w:before="360" w:after="120"/>
      </w:pPr>
      <w:r>
        <w:rPr>
          <w:b/>
          <w:color w:val="1E2761"/>
          <w:sz w:val="28"/>
        </w:rPr>
        <w:t>Slide 25 — v2 Modification 2 — Shallower Attention Meta-GNN</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Replace 2-layer weighted GCN with 1-layer graph attention:</w:t>
      </w:r>
    </w:p>
    <w:p>
      <w:r>
        <w:rPr>
          <w:rFonts w:ascii="Consolas" w:hAnsi="Consolas"/>
          <w:sz w:val="20"/>
        </w:rPr>
        <w:t xml:space="preserve">    a_ij = softmax_j( LeakyReLU( a^T [Wh_i ‖ Wh_j] ) )</w:t>
      </w:r>
    </w:p>
    <w:p>
      <w:r>
        <w:rPr>
          <w:rFonts w:ascii="Consolas" w:hAnsi="Consolas"/>
          <w:sz w:val="20"/>
        </w:rPr>
        <w:t xml:space="preserve">    z_i = σ( Σ_{j∈N(i)} a_ij · W h_j )</w:t>
      </w:r>
    </w:p>
    <w:p>
      <w:pPr>
        <w:pStyle w:val="ListBullet"/>
      </w:pPr>
      <w:r>
        <w:t>Attention is self-normalising → sub-linear over-smoothing growth.</w:t>
      </w:r>
    </w:p>
    <w:p>
      <w:pPr>
        <w:pStyle w:val="ListBullet"/>
      </w:pPr>
      <w:r>
        <w:t>Single layer limits propagation to 1 hop — sufficient given episodic node counts (~40 nodes).</w:t>
      </w:r>
    </w:p>
    <w:p>
      <w:pPr>
        <w:pStyle w:val="ListBullet"/>
      </w:pPr>
      <w:r>
        <w:t>Edge weights w_ij from affinity module injected as log-bias to a_ij.</w:t>
      </w:r>
    </w:p>
    <w:p>
      <w:pPr>
        <w:spacing w:before="120"/>
      </w:pPr>
      <w:r>
        <w:rPr>
          <w:b/>
          <w:color w:val="36454F"/>
          <w:sz w:val="22"/>
        </w:rPr>
        <w:t>Speaker notes</w:t>
      </w:r>
    </w:p>
    <w:p>
      <w:pPr>
        <w:spacing w:lineRule="auto" w:line="300"/>
      </w:pPr>
      <w:r>
        <w:rPr>
          <w:i/>
          <w:sz w:val="20"/>
        </w:rPr>
        <w:t>The second modification tackles over-smoothing structurally. One layer of graph attention replaces two layers of GCN. Attention is self-normalising, so even on a dense graph it does not collapse features the way GCN does. A single layer is enough because episodes only contain around forty nodes — one hop already reaches every support from any query on a typical kNN-sparsified graph.</w:t>
      </w:r>
    </w:p>
    <w:p>
      <w:pPr>
        <w:spacing w:before="360" w:after="120"/>
      </w:pPr>
      <w:r>
        <w:rPr>
          <w:b/>
          <w:color w:val="1E2761"/>
          <w:sz w:val="28"/>
        </w:rPr>
        <w:t>Slide 26 — v2 Modification 3 — Bipartite Message Passing</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Key insight: query nodes carry NO label; messages between queries are pure noise.</w:t>
      </w:r>
    </w:p>
    <w:p>
      <w:pPr>
        <w:pStyle w:val="ListBullet"/>
      </w:pPr>
      <w:r>
        <w:t>Mask the edges so that:</w:t>
      </w:r>
    </w:p>
    <w:p>
      <w:pPr>
        <w:pStyle w:val="ListBullet"/>
      </w:pPr>
      <w:r>
        <w:t xml:space="preserve">    support → support  : kept  (can refine each other)</w:t>
      </w:r>
    </w:p>
    <w:p>
      <w:pPr>
        <w:pStyle w:val="ListBullet"/>
      </w:pPr>
      <w:r>
        <w:t xml:space="preserve">    support → query    : kept  (label diffusion)</w:t>
      </w:r>
    </w:p>
    <w:p>
      <w:pPr>
        <w:pStyle w:val="ListBullet"/>
      </w:pPr>
      <w:r>
        <w:t xml:space="preserve">    query   → support  : removed</w:t>
      </w:r>
    </w:p>
    <w:p>
      <w:pPr>
        <w:pStyle w:val="ListBullet"/>
      </w:pPr>
      <w:r>
        <w:t xml:space="preserve">    query   → query    : removed</w:t>
      </w:r>
    </w:p>
    <w:p>
      <w:pPr>
        <w:pStyle w:val="ListBullet"/>
      </w:pPr>
      <w:r>
        <w:t>Ablation A3: full graph  vs.  support-only  vs.  bipartite.</w:t>
      </w:r>
    </w:p>
    <w:p>
      <w:pPr>
        <w:spacing w:before="120"/>
      </w:pPr>
      <w:r>
        <w:rPr>
          <w:b/>
          <w:color w:val="36454F"/>
          <w:sz w:val="22"/>
        </w:rPr>
        <w:t>Speaker notes</w:t>
      </w:r>
    </w:p>
    <w:p>
      <w:pPr>
        <w:spacing w:lineRule="auto" w:line="300"/>
      </w:pPr>
      <w:r>
        <w:rPr>
          <w:i/>
          <w:sz w:val="20"/>
        </w:rPr>
        <w:t>Third modification. Query nodes have no label by construction, so passing messages between query nodes can only inject noise into classifier input. We mask the graph accordingly: support nodes communicate freely among themselves, support nodes send messages to query nodes for label diffusion, but all messages originating from query nodes are removed. In ablation A3 we compare the full meta-graph, the support-only variant, and this bipartite variant to quantify how much the query-to-query edges were hurting.</w:t>
      </w:r>
    </w:p>
    <w:p>
      <w:pPr>
        <w:spacing w:before="360" w:after="120"/>
      </w:pPr>
      <w:r>
        <w:rPr>
          <w:b/>
          <w:color w:val="1E2761"/>
          <w:sz w:val="28"/>
        </w:rPr>
        <w:t>Slide 27 — v2 Modification 4 — Contrastive Auxiliary Loss</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For each query q, treat its same-class support as positive, other-class as negatives:</w:t>
      </w:r>
    </w:p>
    <w:p>
      <w:r>
        <w:rPr>
          <w:rFonts w:ascii="Consolas" w:hAnsi="Consolas"/>
          <w:sz w:val="20"/>
        </w:rPr>
        <w:t xml:space="preserve">    L_contrast(q)  =  − log [ exp(sim(z_q, z_{sup+})/τ) / Σ_s exp(sim(z_q, z_s)/τ) ]</w:t>
      </w:r>
    </w:p>
    <w:p>
      <w:pPr>
        <w:pStyle w:val="ListBullet"/>
      </w:pPr>
      <w:r>
        <w:t>Full objective:  L = L_CE  +  λ · L_contrast,   λ ∈ [0, 1].</w:t>
      </w:r>
    </w:p>
    <w:p>
      <w:pPr>
        <w:pStyle w:val="ListBullet"/>
      </w:pPr>
      <w:r>
        <w:t>Directly sharpens embedding geometry, complementary to label propagation.</w:t>
      </w:r>
    </w:p>
    <w:p>
      <w:pPr>
        <w:pStyle w:val="ListBullet"/>
      </w:pPr>
      <w:r>
        <w:t>Ablation A4: λ ∈ {0, 0.1, 0.5, 1.0}.</w:t>
      </w:r>
    </w:p>
    <w:p>
      <w:pPr>
        <w:spacing w:before="120"/>
      </w:pPr>
      <w:r>
        <w:rPr>
          <w:b/>
          <w:color w:val="36454F"/>
          <w:sz w:val="22"/>
        </w:rPr>
        <w:t>Speaker notes</w:t>
      </w:r>
    </w:p>
    <w:p>
      <w:pPr>
        <w:spacing w:lineRule="auto" w:line="300"/>
      </w:pPr>
      <w:r>
        <w:rPr>
          <w:i/>
          <w:sz w:val="20"/>
        </w:rPr>
        <w:t>The fourth addition is an auxiliary contrastive loss. For each query we treat the supports of the same class as positives and the supports of other classes as negatives, and apply an InfoNCE-style contrastive objective on top of the meta-GNN outputs. This directly sharpens the geometry of the embedding space — pulling same-class pairs together and pushing different-class pairs apart — which is complementary to what label propagation does.</w:t>
      </w:r>
    </w:p>
    <w:p>
      <w:pPr>
        <w:spacing w:before="360" w:after="120"/>
      </w:pPr>
      <w:r>
        <w:rPr>
          <w:b/>
          <w:color w:val="1E2761"/>
          <w:sz w:val="28"/>
        </w:rPr>
        <w:t>Slide 28 — v2 Modification 5 — Self-Supervised Encoder Pretraining</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Hypothesis: the encoder is the bottleneck; ProtoNet peaks at 0.70 because its features are not task-aware enough.</w:t>
      </w:r>
    </w:p>
    <w:p>
      <w:pPr>
        <w:pStyle w:val="ListBullet"/>
      </w:pPr>
      <w:r>
        <w:t>Pretrain φ on 110k molecules with MolCLR-style contrastive SSL:</w:t>
      </w:r>
    </w:p>
    <w:p>
      <w:pPr>
        <w:pStyle w:val="ListBullet"/>
      </w:pPr>
      <w:r>
        <w:t xml:space="preserve">    two random graph augmentations per molecule (subgraph, node dropping, edge perturbation);</w:t>
      </w:r>
    </w:p>
    <w:p>
      <w:pPr>
        <w:pStyle w:val="ListBullet"/>
      </w:pPr>
      <w:r>
        <w:t xml:space="preserve">    InfoNCE over the 110k-size batch, 30 epochs on meta-train molecules only.</w:t>
      </w:r>
    </w:p>
    <w:p>
      <w:pPr>
        <w:pStyle w:val="ListBullet"/>
      </w:pPr>
      <w:r>
        <w:t>Load the pretrained φ, then run episodic training with all previous modifications.</w:t>
      </w:r>
    </w:p>
    <w:p>
      <w:pPr>
        <w:pStyle w:val="ListBullet"/>
      </w:pPr>
      <w:r>
        <w:t>Ablation A5: from-scratch  vs.  SSL-init  vs.  SSL-init + frozen.</w:t>
      </w:r>
    </w:p>
    <w:p>
      <w:pPr>
        <w:spacing w:before="120"/>
      </w:pPr>
      <w:r>
        <w:rPr>
          <w:b/>
          <w:color w:val="36454F"/>
          <w:sz w:val="22"/>
        </w:rPr>
        <w:t>Speaker notes</w:t>
      </w:r>
    </w:p>
    <w:p>
      <w:pPr>
        <w:spacing w:lineRule="auto" w:line="300"/>
      </w:pPr>
      <w:r>
        <w:rPr>
          <w:i/>
          <w:sz w:val="20"/>
        </w:rPr>
        <w:t>The fifth and potentially largest modification is self-supervised pretraining. Our hypothesis is that the 128-dimensional encoder, trained only via episodic cross-entropy on query labels, never sees enough data to learn strong molecular representations. We pretrain it on all 110,000 meta-train molecules with a MolCLR-style contrastive loss: two random augmentations per molecule, and an InfoNCE objective pulling the two views together. This stage uses no task labels. Afterwards we initialise the MPNN with the pretrained weights and run episodic training as usual.</w:t>
      </w:r>
    </w:p>
    <w:p>
      <w:pPr>
        <w:spacing w:before="360" w:after="120"/>
      </w:pPr>
      <w:r>
        <w:rPr>
          <w:b/>
          <w:color w:val="1E2761"/>
          <w:sz w:val="28"/>
        </w:rPr>
        <w:t>Slide 29 — New Ablation Suite (v2 studies)</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A1  Residual α sweep:     α ∈ {0, 0.3, 0.5, 0.7, 1.0}</w:t>
      </w:r>
    </w:p>
    <w:p>
      <w:pPr>
        <w:pStyle w:val="ListBullet"/>
      </w:pPr>
      <w:r>
        <w:t>A2  Meta-GNN depth/type:  {1,2,3} layers × {GCN, GAT}</w:t>
      </w:r>
    </w:p>
    <w:p>
      <w:pPr>
        <w:pStyle w:val="ListBullet"/>
      </w:pPr>
      <w:r>
        <w:t>A3  Edge masking:         full  vs.  support-only  vs.  bipartite</w:t>
      </w:r>
    </w:p>
    <w:p>
      <w:pPr>
        <w:pStyle w:val="ListBullet"/>
      </w:pPr>
      <w:r>
        <w:t>A4  Contrastive weight:   λ ∈ {0, 0.1, 0.5, 1.0}</w:t>
      </w:r>
    </w:p>
    <w:p>
      <w:pPr>
        <w:pStyle w:val="ListBullet"/>
      </w:pPr>
      <w:r>
        <w:t>A5  SSL pretraining:      scratch  vs.  SSL-init  vs.  SSL-init + frozen encoder</w:t>
      </w:r>
    </w:p>
    <w:p>
      <w:pPr>
        <w:pStyle w:val="ListBullet"/>
      </w:pPr>
      <w:r>
        <w:t>All ablations run in 5-way 5-shot on the merged 673-task pool, 1000-episode meta-test.</w:t>
      </w:r>
    </w:p>
    <w:p>
      <w:pPr>
        <w:spacing w:before="120"/>
      </w:pPr>
      <w:r>
        <w:rPr>
          <w:b/>
          <w:color w:val="36454F"/>
          <w:sz w:val="22"/>
        </w:rPr>
        <w:t>Speaker notes</w:t>
      </w:r>
    </w:p>
    <w:p>
      <w:pPr>
        <w:spacing w:lineRule="auto" w:line="300"/>
      </w:pPr>
      <w:r>
        <w:rPr>
          <w:i/>
          <w:sz w:val="20"/>
        </w:rPr>
        <w:t>The new ablation suite is five studies, each targeting one of the five modifications. A1 sweeps the residual coefficient alpha to confirm that the mix beats either endpoint. A2 varies the depth and type of the meta-GNN to validate the over-smoothing hypothesis quantitatively. A3 toggles the edge-masking regime. A4 sweeps the weight of the contrastive auxiliary loss. A5 is the pretraining study — the most expensive but also, we expect, the most impactful.</w:t>
      </w:r>
    </w:p>
    <w:p>
      <w:pPr>
        <w:spacing w:before="360" w:after="120"/>
      </w:pPr>
      <w:r>
        <w:rPr>
          <w:b/>
          <w:color w:val="1E2761"/>
          <w:sz w:val="28"/>
        </w:rPr>
        <w:t>Slide 30 — Expected v2 Performance Targets</w:t>
      </w:r>
    </w:p>
    <w:p>
      <w:pPr>
        <w:spacing w:after="120"/>
      </w:pPr>
      <w:r>
        <w:rPr>
          <w:color w:val="CCCCCC"/>
          <w:sz w:val="12"/>
        </w:rPr>
        <w:t>________________________________________________________________________________________</w:t>
      </w:r>
    </w:p>
    <w:p>
      <w:r>
        <w:rPr>
          <w:b/>
          <w:color w:val="36454F"/>
          <w:sz w:val="22"/>
        </w:rPr>
        <w:t>Slide content</w:t>
      </w:r>
    </w:p>
    <w:p>
      <w:r>
        <w:t>Projected meta-test ROC-AUC (5-way 5-shot):</w:t>
      </w:r>
    </w:p>
    <w:p>
      <w:r>
        <w:rPr>
          <w:rFonts w:ascii="Consolas" w:hAnsi="Consolas"/>
          <w:sz w:val="20"/>
        </w:rPr>
        <w:t xml:space="preserve">    ProtoNet baseline .............. 0.701  (observed)</w:t>
      </w:r>
    </w:p>
    <w:p>
      <w:r>
        <w:rPr>
          <w:rFonts w:ascii="Consolas" w:hAnsi="Consolas"/>
          <w:sz w:val="20"/>
        </w:rPr>
        <w:t xml:space="preserve">    v1 (current GoS)  .............. 0.569  (observed)</w:t>
      </w:r>
    </w:p>
    <w:p>
      <w:r>
        <w:rPr>
          <w:rFonts w:ascii="Consolas" w:hAnsi="Consolas"/>
          <w:sz w:val="20"/>
        </w:rPr>
        <w:t xml:space="preserve">    + M1 residual prototype ........ ≥ 0.70  (lower-bounded by ProtoNet)</w:t>
      </w:r>
    </w:p>
    <w:p>
      <w:r>
        <w:rPr>
          <w:rFonts w:ascii="Consolas" w:hAnsi="Consolas"/>
          <w:sz w:val="20"/>
        </w:rPr>
        <w:t xml:space="preserve">    + M2 GAT, 1-layer .............. +1–2 pp</w:t>
      </w:r>
    </w:p>
    <w:p>
      <w:r>
        <w:rPr>
          <w:rFonts w:ascii="Consolas" w:hAnsi="Consolas"/>
          <w:sz w:val="20"/>
        </w:rPr>
        <w:t xml:space="preserve">    + M3 bipartite mask ............ +1–3 pp</w:t>
      </w:r>
    </w:p>
    <w:p>
      <w:r>
        <w:rPr>
          <w:rFonts w:ascii="Consolas" w:hAnsi="Consolas"/>
          <w:sz w:val="20"/>
        </w:rPr>
        <w:t xml:space="preserve">    + M4 contrastive (λ = 0.5) ..... +2–3 pp</w:t>
      </w:r>
    </w:p>
    <w:p>
      <w:r>
        <w:rPr>
          <w:rFonts w:ascii="Consolas" w:hAnsi="Consolas"/>
          <w:sz w:val="20"/>
        </w:rPr>
        <w:t xml:space="preserve">    + M5 SSL pretraining ........... +5–10 pp  (largest expected effect)</w:t>
      </w:r>
    </w:p>
    <w:p>
      <w:pPr>
        <w:pStyle w:val="ListBullet"/>
      </w:pPr>
      <w:r>
        <w:t>Composed target: ≥ 0.76 ROC-AUC (5w5s), a meaningful margin over ProtoNet.</w:t>
      </w:r>
    </w:p>
    <w:p>
      <w:pPr>
        <w:spacing w:before="120"/>
      </w:pPr>
      <w:r>
        <w:rPr>
          <w:b/>
          <w:color w:val="36454F"/>
          <w:sz w:val="22"/>
        </w:rPr>
        <w:t>Speaker notes</w:t>
      </w:r>
    </w:p>
    <w:p>
      <w:pPr>
        <w:spacing w:lineRule="auto" w:line="300"/>
      </w:pPr>
      <w:r>
        <w:rPr>
          <w:i/>
          <w:sz w:val="20"/>
        </w:rPr>
        <w:t>Our projected numbers, based on literature effect sizes and our own ablations. The residual prototype alone already makes v2 at least as good as ProtoNet. The GAT and bipartite masking each add roughly one to three points. The contrastive loss typically adds another two to three. And self-supervised pretraining is the heavy hitter — MolCLR-style pretraining has been reported to give five to ten points on downstream molecular tasks. Composing all five, our target is to cross 0.76 AUC at 5-way 5-shot, a clear margin over the ProtoNet baseline.</w:t>
      </w:r>
    </w:p>
    <w:p>
      <w:pPr>
        <w:spacing w:before="360" w:after="120"/>
      </w:pPr>
      <w:r>
        <w:rPr>
          <w:b/>
          <w:color w:val="1E2761"/>
          <w:sz w:val="28"/>
        </w:rPr>
        <w:t>Slide 31 — Roadmap &amp; Open Questions</w:t>
      </w:r>
    </w:p>
    <w:p>
      <w:pPr>
        <w:spacing w:after="120"/>
      </w:pPr>
      <w:r>
        <w:rPr>
          <w:color w:val="CCCCCC"/>
          <w:sz w:val="12"/>
        </w:rPr>
        <w:t>________________________________________________________________________________________</w:t>
      </w:r>
    </w:p>
    <w:p>
      <w:r>
        <w:rPr>
          <w:b/>
          <w:color w:val="36454F"/>
          <w:sz w:val="22"/>
        </w:rPr>
        <w:t>Slide content</w:t>
      </w:r>
    </w:p>
    <w:p>
      <w:pPr>
        <w:pStyle w:val="ListBullet"/>
      </w:pPr>
      <w:r>
        <w:t>Implementation priority: M1 ≻ M3 ≻ M2 ≻ M4 ≻ M5 (in order of effort/risk).</w:t>
      </w:r>
    </w:p>
    <w:p>
      <w:pPr>
        <w:pStyle w:val="ListBullet"/>
      </w:pPr>
      <w:r>
        <w:t>Open question 1: does residual α converge to 1.0 (ProtoNet dominates) or to a mid-value?</w:t>
      </w:r>
    </w:p>
    <w:p>
      <w:pPr>
        <w:pStyle w:val="ListBullet"/>
      </w:pPr>
      <w:r>
        <w:t>Open question 2: is the over-smoothing effect linear in depth, or is there a sharp phase transition around 2 layers?</w:t>
      </w:r>
    </w:p>
    <w:p>
      <w:pPr>
        <w:pStyle w:val="ListBullet"/>
      </w:pPr>
      <w:r>
        <w:t>Open question 3: does SSL pretraining alone (no meta-graph) already beat ProtoNet? If yes, the meta-graph contribution must be measured on a stronger baseline.</w:t>
      </w:r>
    </w:p>
    <w:p>
      <w:pPr>
        <w:spacing w:before="120"/>
      </w:pPr>
      <w:r>
        <w:rPr>
          <w:b/>
          <w:color w:val="36454F"/>
          <w:sz w:val="22"/>
        </w:rPr>
        <w:t>Speaker notes</w:t>
      </w:r>
    </w:p>
    <w:p>
      <w:pPr>
        <w:spacing w:lineRule="auto" w:line="300"/>
      </w:pPr>
      <w:r>
        <w:rPr>
          <w:i/>
          <w:sz w:val="20"/>
        </w:rPr>
        <w:t>Implementation plan: residual prototypes and bipartite masking are the lowest-effort, highest-safety changes, so we do them first. The one-layer GAT and the contrastive loss are medium effort. SSL pretraining is the most expensive but also the most exciting. Three open questions guide the follow-up: whether the learned alpha settles to a middle value or at the ProtoNet-dominant endpoint; whether over-smoothing has a sharp phase transition in depth; and whether SSL pretraining alone already closes the gap, in which case the meta-graph needs to be compared on a stronger baseline.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