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pruebas con Jasmine</w:t>
      </w:r>
    </w:p>
    <w:p>
      <w:pPr>
        <w:pStyle w:val="Subtitle"/>
      </w:pPr>
      <w:r>
        <w:t>Estrategia y escenarios de validación de MiTienda</w:t>
      </w:r>
    </w:p>
    <w:p>
      <w:r>
        <w:t>MiTienda  |  Full Stack II  |  Versión 2  |  21 de octubre de 2026</w:t>
      </w:r>
    </w:p>
    <w:p>
      <w:pPr>
        <w:pStyle w:val="Heading1"/>
      </w:pPr>
      <w:r>
        <w:t>1 Estrategia y alcance</w:t>
      </w:r>
    </w:p>
    <w:p>
      <w:r>
        <w:t>La estrategia combina reglas unitarias, componentes React y recorridos integrados de la compra. Jasmine ejecuta las expectativas; Testing Library dispara eventos y consulta la interfaz por nombres accesibles; JSDOM provee el navegador simulado. c8 mide el código original de src con mapas de fuente por archivo.</w:t>
      </w:r>
    </w:p>
    <w:p>
      <w:r>
        <w:t>Se implementaron 76 casos automatizados. Las pruebas se organizan en reglas.spec.js, componentes.spec.jsx, compra.spec.jsx y rutas.spec.jsx. Cada ejecución limpia el DOM y el almacenamiento para aislar casos.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048"/>
        <w:gridCol w:w="172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Tipo exigido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Aplicación concreta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Tarjeta, inicio, catálogo vacío, rutas y panel.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UI01, UI04, UI06, UI07, UI18 a UI32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Props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Producto, insignia y configuración inicial de filtros.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UI01 y UI05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Estado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Carrito, catálogo, formularios y pedido persistente.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UI02, UI03, UI11, UI14 a UI17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Eventos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Click, escritura, selección, envío y cambio de estado.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UI05, UI08, UI09, UI12, UI35 a UI37 y CK01 a CK08</w:t>
            </w:r>
          </w:p>
        </w:tc>
      </w:tr>
    </w:tbl>
    <w:p>
      <w:pPr>
        <w:pStyle w:val="Heading2"/>
      </w:pPr>
      <w:r>
        <w:t>Organización del equipo</w:t>
      </w:r>
    </w:p>
    <w:p>
      <w:r>
        <w:t>El README asigna catálogo a Alessandro, compra y usuarios a Nicolás y administración a Bruno. La revisión de estas pruebas puede repartirse por esas áreas.</w:t>
      </w:r>
    </w:p>
    <w:p>
      <w:pPr>
        <w:pStyle w:val="Heading2"/>
      </w:pPr>
      <w:r>
        <w:t>Ejecución reproducible</w:t>
      </w:r>
    </w:p>
    <w:p>
      <w:r>
        <w:t>Con Node.js 24, ejecutar npm ci, npm test, npm run test:coverage y npm run build. Los resultados de casos se generan en reports/jasmine-results.json y los porcentajes en coverage/coverage-summary.json. coverage/index.html permite inspeccionar líneas no ejercitadas.</w:t>
      </w:r>
    </w:p>
    <w:p>
      <w:pPr>
        <w:pStyle w:val="Heading1"/>
        <w:pageBreakBefore/>
      </w:pPr>
      <w:r>
        <w:t>2 Casos prioritarios de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360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Preparación y acción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CK01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Entrar al pago con carrito vacío.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No aparece confirmación de pago; se ofrece catálogo.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CK02 y CK03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Seleccionar envío y probar celular inválido.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Dirección requerida; costo visible; contacto inválido bloquea avance.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CK04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producto de $10.000, envío y tarjeta 4242.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Pedido de $14.990, dirección registrada, stock -1 y carrito vacío.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CK05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Mismo carrito con tarjeta 4000 terminada en 0002.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Rechazo; stock, carrito y pedidos sin cambios.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CK06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Después del rechazo, cambiar a 4242 y confirmar.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pedido de retiro, sin cobro de envío.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CK07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Ingresar otro número de tarjeta.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revisión se bloquea con un error explicativo.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CK08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Completar envío, avanzar y volver.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dirección y los datos del receptor permanecen.</w:t>
            </w:r>
          </w:p>
        </w:tc>
      </w:tr>
    </w:tbl>
    <w:p>
      <w:pPr>
        <w:pStyle w:val="Heading2"/>
      </w:pPr>
      <w:r>
        <w:t>Casos de límites y reglas</w:t>
      </w:r>
    </w:p>
    <w:p>
      <w:r>
        <w:t>UT01 comprueba $99.999 y $100.000 para envío gratuito. UT03 a UT08 verifican los campos de entrega por separado. UT10 a UT15 cubren ambos números demo, formato y vencimiento. UT16 incluye cantidad cero, negativa, fraccionaria, superior al stock y producto inexistente.</w:t>
      </w:r>
    </w:p>
    <w:p>
      <w:pPr>
        <w:pStyle w:val="Heading2"/>
      </w:pPr>
      <w:r>
        <w:t>Integridad de administración</w:t>
      </w:r>
    </w:p>
    <w:p>
      <w:r>
        <w:t>UI14 verifica crear, editar, descontar, reponer y eliminar en ProductContext. UI35 crea una categoría desde su formulario. UI36 rechaza un código duplicado. UI37 cancela un pedido, comprueba la reposición y verifica el bloqueo de cambios posteriores.</w:t>
      </w:r>
    </w:p>
    <w:p>
      <w:pPr>
        <w:pStyle w:val="Heading1"/>
        <w:pageBreakBefore/>
      </w:pPr>
      <w:r>
        <w:t>3 Propuestas de ampliación</w:t>
      </w:r>
    </w:p>
    <w:p>
      <w:r>
        <w:t>Los siguientes escenarios se proponen para una siguiente iteración. No se contabilizan como aprobados ni aumentan la cobertura informada hasta contar con su implementación y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896"/>
        <w:gridCol w:w="331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Prueba propuesta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Crear, editar y eliminar por interfaz todos los registros permitidos; verificar dependencias.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Ampliar la regresión del panel más allá de rutas, código duplicado y categoría nueva.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Simular cuota de almacenamiento, datos con estructura inválida y dos pestañas editando.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persistencia actual es local y las escrituras no constituyen una transacción de servidor.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Cambiar stock o precio desde administración durante la revisión de compra.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Detectar cambios concurrentes y mantener el resumen coherente.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Media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Navegación completa por teclado, lector de pantalla y contraste medido.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Complementar etiquetas, foco visible y diálogo nativo.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Media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Ejecutar la misma compra en Firefox, Safari y Android e iOS reales.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revisión de navegador ejecutada corresponde a Edge en Windows.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Posterior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Integración con API, autenticación, correo y pasarela sandbox cuando exista backend.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Estos servicios no están implementados en esta entrega.</w:t>
            </w:r>
          </w:p>
        </w:tc>
      </w:tr>
    </w:tbl>
    <w:p>
      <w:pPr>
        <w:pStyle w:val="Heading2"/>
      </w:pPr>
      <w:r>
        <w:t>Criterios de revisión</w:t>
      </w:r>
    </w:p>
    <w:p>
      <w:r>
        <w:t>Toda corrección funcional debe acompañarse de un caso que reproduzca el fallo. La suite y el build deben pasar antes de integrar cambios. La cobertura se evalúa por riesgo y por líneas sin ejecutar; un porcentaje global no sustituye la revisión de los flujos.</w:t>
      </w:r>
    </w:p>
    <w:p>
      <w:r>
        <w:t>El ejecutor usa Jasmine en Node con JSDOM, sin Karma. Si la rúbrica del docente exige Karma o un navegador específico, debe agregarse esa ejecución y registrarse su resultado antes de la entrega académica.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MiTienda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pruebas con Jasmine</dc:title>
  <dc:subject>Estrategia y escenarios de validación de MiTienda</dc:subject>
  <dc:creator>Equipo MiTienda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