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Especificación de requisitos del software</w:t>
      </w:r>
    </w:p>
    <w:p>
      <w:pPr>
        <w:pStyle w:val="Subtitle"/>
      </w:pPr>
      <w:r>
        <w:t>Tienda de tecnología y gaming MiTienda</w:t>
      </w:r>
    </w:p>
    <w:p>
      <w:r>
        <w:t>MiTienda  |  Full Stack II  |  Versión 2  |  21 de octubre de 2026</w:t>
      </w:r>
    </w:p>
    <w:p>
      <w:pPr>
        <w:pStyle w:val="Heading1"/>
      </w:pPr>
      <w:r>
        <w:t>1 Propósito y alcance</w:t>
      </w:r>
    </w:p>
    <w:p>
      <w:r>
        <w:t>Esta especificación define el comportamiento de MiTienda para la evaluación de Full Stack II. La versión 2 consolida catálogo, usuarios, compra simulada y administración, e incorpora los cambios de experiencia, pruebas y reportes. Sirve al equipo y al docente para revisar qué se implementa y cómo se acepta.</w:t>
      </w:r>
    </w:p>
    <w:p>
      <w:r>
        <w:t>El producto es una aplicación React y Vite que se ejecuta en el navegador. Los datos se guardan en localStorage del mismo origen. La entrega cubre una demostración funcional local; no incluye servidor de autenticación, base de datos compartida, cobros bancarios ni entregas físicas.</w:t>
      </w:r>
    </w:p>
    <w:p>
      <w:pPr>
        <w:pStyle w:val="Heading2"/>
      </w:pPr>
      <w:r>
        <w:t>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Actor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Operaciones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Visitante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Explorar, filtrar, leer el blog, registrar cuenta, usar el carrito y comprar como invitado.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Cliente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Iniciar y cerrar sesión; usar el catálogo y la compra con datos de contacto precargados.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Administrador</w:t>
            </w:r>
          </w:p>
        </w:tc>
        <w:tc>
          <w:tcPr>
            <w:tcW w:type="dxa" w:w="75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Gestionar catálogo, categorías y usuarios; revisar pedidos, estados, inventario y ventas.</w:t>
            </w:r>
          </w:p>
        </w:tc>
      </w:tr>
    </w:tbl>
    <w:p>
      <w:pPr>
        <w:pStyle w:val="Heading2"/>
      </w:pPr>
      <w:r>
        <w:t>Entorno y arquitectura</w:t>
      </w:r>
    </w:p>
    <w:p>
      <w:r>
        <w:t>Node.js 24 o superior ejecuta las herramientas y Jasmine. React presenta las vistas, React Router administra las rutas y los contextos comparten productos, categorías, carrito, pedidos y sesión. El CSS adapta la tienda a escritorio y móvil.</w:t>
      </w:r>
    </w:p>
    <w:p>
      <w:r>
        <w:t>La línea base del repositorio es 396c877. Los contratos de datos existentes se conservan y se añaden campos de entrega, costo de envío y pago simulado.</w:t>
      </w:r>
    </w:p>
    <w:p>
      <w:pPr>
        <w:pStyle w:val="Heading2"/>
      </w:pPr>
      <w:r>
        <w:t>Convenciones</w:t>
      </w:r>
    </w:p>
    <w:p>
      <w:r>
        <w:t>RF identifica requisitos funcionales, RNF requisitos de calidad y RN reglas del negocio. Cada requisito incluye un resultado observable. La cobertura y los casos ejecutados se registran en el documento de testing.</w:t>
      </w:r>
    </w:p>
    <w:p>
      <w:pPr>
        <w:pStyle w:val="Heading1"/>
        <w:pageBreakBefore/>
      </w:pPr>
      <w:r>
        <w:t>2 Catálogo y usuarios</w:t>
      </w:r>
    </w:p>
    <w:p>
      <w:pPr>
        <w:pStyle w:val="Heading2"/>
      </w:pPr>
      <w:r>
        <w:t>RF01 Inicio organizado</w:t>
      </w:r>
    </w:p>
    <w:p>
      <w:r>
        <w:t>La página inicial debe mostrar una cabecera con acceso a categorías, bloques de categorías y dos selecciones de hasta cuatro productos cada una. Un producto seleccionado no debe repetirse entre ambas selecciones. Aceptación: se muestran como máximo ocho tarjetas y enlaces al catálogo completo.</w:t>
      </w:r>
    </w:p>
    <w:p>
      <w:pPr>
        <w:pStyle w:val="Heading2"/>
      </w:pPr>
      <w:r>
        <w:t>RF02 Búsqueda y filtros</w:t>
      </w:r>
    </w:p>
    <w:p>
      <w:r>
        <w:t>El usuario debe buscar por nombre, marca, descripción o código sin distinguir mayúsculas ni tildes. En catálogo y categorías podrá combinar marca, precio mínimo y máximo, disponibilidad y orden por precio o nombre. Aceptación: los resultados y el contador reflejan la combinación; una búsqueda sin resultados muestra una salida para limpiar filtros.</w:t>
      </w:r>
    </w:p>
    <w:p>
      <w:pPr>
        <w:pStyle w:val="Heading2"/>
      </w:pPr>
      <w:r>
        <w:t>RF03 Categorías y subcategorías</w:t>
      </w:r>
    </w:p>
    <w:p>
      <w:r>
        <w:t>La navegación debe permitir explorar categorías principales y sus subcategorías. Una categoría principal incluye los productos de sus hijos directos. La categoría Ofertas conserva su selección de destacados y productos de las categorías promocionales.</w:t>
      </w:r>
    </w:p>
    <w:p>
      <w:pPr>
        <w:pStyle w:val="Heading2"/>
      </w:pPr>
      <w:r>
        <w:t>RF04 Ficha y carrito</w:t>
      </w:r>
    </w:p>
    <w:p>
      <w:r>
        <w:t>Cada tarjeta debe mostrar nombre, imagen, marca, descripción, precio CLP y acción de agregar. La ficha presenta el detalle del producto. Un producto agotado no admite añadidos y las cantidades respetan el stock del catálogo.</w:t>
      </w:r>
    </w:p>
    <w:p>
      <w:pPr>
        <w:pStyle w:val="Heading2"/>
      </w:pPr>
      <w:r>
        <w:t>RF05 Registro de cliente</w:t>
      </w:r>
    </w:p>
    <w:p>
      <w:r>
        <w:t>El formulario público debe registrar exclusivamente clientes con nombre, correo válido y contraseña de al menos cuatro caracteres. El correo se recorta y normaliza a minúsculas y no puede repetirse. El rol administrador solo se gestiona desde el panel.</w:t>
      </w:r>
    </w:p>
    <w:p>
      <w:pPr>
        <w:pStyle w:val="Heading2"/>
      </w:pPr>
      <w:r>
        <w:t>RF06 Sesión y acceso</w:t>
      </w:r>
    </w:p>
    <w:p>
      <w:r>
        <w:t>El inicio de sesión debe validar las credenciales de la demo. El encabezado debe permitir abrirlo como diálogo con cierre por botón o Escape; /login permanece disponible. Un cliente o visitante que intente acceder a /admin será llevado al login.</w:t>
      </w:r>
    </w:p>
    <w:p>
      <w:pPr>
        <w:pStyle w:val="Heading2"/>
      </w:pPr>
      <w:r>
        <w:t>RF07 Información y contacto</w:t>
      </w:r>
    </w:p>
    <w:p>
      <w:r>
        <w:t>Nosotros debe explicar el proyecto y su equipo; el blog debe ofrecer guías con detalle navegable. Contacto debe validar nombre, correo y mensaje, guardar una consulta local y confirmar expresamente que no se envió un correo.</w:t>
      </w:r>
    </w:p>
    <w:p>
      <w:pPr>
        <w:pStyle w:val="Heading1"/>
        <w:pageBreakBefore/>
      </w:pPr>
      <w:r>
        <w:t>3 Compra y pago de demostración</w:t>
      </w:r>
    </w:p>
    <w:p>
      <w:pPr>
        <w:pStyle w:val="Heading2"/>
      </w:pPr>
      <w:r>
        <w:t>RF08 Carrito persistente</w:t>
      </w:r>
    </w:p>
    <w:p>
      <w:r>
        <w:t>El carrito debe permitir aumentar y disminuir cantidades, eliminar con confirmación y vaciar. Debe recalcular el total y conservar únicamente id y cantidad. Sin productos debe mostrar acceso al catálogo y ocultar la acción de pago.</w:t>
      </w:r>
    </w:p>
    <w:p>
      <w:pPr>
        <w:pStyle w:val="Heading2"/>
      </w:pPr>
      <w:r>
        <w:t>RF09 Entrega y contacto</w:t>
      </w:r>
    </w:p>
    <w:p>
      <w:r>
        <w:t>El paso de entrega debe solicitar receptor, correo y celular chileno. El envío exige calle y número, comuna y región. El retiro no exige dirección. El usuario podrá volver entre pasos sin perder lo completado.</w:t>
      </w:r>
    </w:p>
    <w:p>
      <w:pPr>
        <w:pStyle w:val="Heading2"/>
      </w:pPr>
      <w:r>
        <w:t>RF10 Tarjeta de prueba</w:t>
      </w:r>
    </w:p>
    <w:p>
      <w:r>
        <w:t>El paso de pago debe informar dos números de demostración: 4242 4242 4242 4242 para aprobación y 4000 0000 0000 0002 para rechazo. Exige titular ficticio, vencimiento futuro MM/AA y CVV de tres dígitos. Otros números no avanzan.</w:t>
      </w:r>
    </w:p>
    <w:p>
      <w:pPr>
        <w:pStyle w:val="Heading2"/>
      </w:pPr>
      <w:r>
        <w:t>RF11 Revisión y aprobación</w:t>
      </w:r>
    </w:p>
    <w:p>
      <w:r>
        <w:t>Antes de confirmar se muestran receptor, entrega, últimos cuatro dígitos y total. Al aprobar, se crea un único pedido, se descuentan las unidades compradas y se vacía el carrito. El comprobante presenta identificador, artículos, total y entrega, y permite imprimir.</w:t>
      </w:r>
    </w:p>
    <w:p>
      <w:pPr>
        <w:pStyle w:val="Heading2"/>
      </w:pPr>
      <w:r>
        <w:t>RF12 Rechazo y reintento</w:t>
      </w:r>
    </w:p>
    <w:p>
      <w:r>
        <w:t>La tarjeta de rechazo debe mostrar una vista de error y permitir corregir los datos. Un rechazo no crea pedido, no descuenta stock y no vacía el carrito. El reintento aprobado crea un solo pedido.</w:t>
      </w:r>
    </w:p>
    <w:p>
      <w:pPr>
        <w:pStyle w:val="Heading2"/>
      </w:pPr>
      <w:r>
        <w:t>RF13 Tratamiento de datos de pago</w:t>
      </w:r>
    </w:p>
    <w:p>
      <w:r>
        <w:t>El número completo, titular de tarjeta, vencimiento y CVV permanecen solo en el estado del formulario. El pedido guardado no contiene esos campos. No se invoca una pasarela externa.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208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RN01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El stock y las cantidades son enteros y no negativos; para comprar la cantidad es mayor a cero.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RN02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Envío simulado de $4.990 si el subtotal es menor a $100.000; desde $100.000 es gratuito.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RN03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Retiro sin costo; total de compra igual a subtotal más costo de envío.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RN04</w:t>
            </w:r>
          </w:p>
        </w:tc>
        <w:tc>
          <w:tcPr>
            <w:tcW w:type="dxa" w:w="82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pedido cancelado repone el stock una vez y no admite nuevos cambios de estado.</w:t>
            </w:r>
          </w:p>
        </w:tc>
      </w:tr>
    </w:tbl>
    <w:p>
      <w:pPr>
        <w:pStyle w:val="Heading1"/>
        <w:pageBreakBefore/>
      </w:pPr>
      <w:r>
        <w:t>4 Administración y reportes</w:t>
      </w:r>
    </w:p>
    <w:p>
      <w:pPr>
        <w:pStyle w:val="Heading2"/>
      </w:pPr>
      <w:r>
        <w:t>RF14 Productos</w:t>
      </w:r>
    </w:p>
    <w:p>
      <w:r>
        <w:t>El administrador debe listar, buscar por código o nombre, crear y editar productos. Los nuevos códigos deben ser únicos. El formulario conserva marca, descripción, categoría, precio, stock, umbral crítico, imagen y destacado; admite rutas locales o imágenes HTTPS.</w:t>
      </w:r>
    </w:p>
    <w:p>
      <w:pPr>
        <w:pStyle w:val="Heading2"/>
      </w:pPr>
      <w:r>
        <w:t>RF15 Reporte de inventario</w:t>
      </w:r>
    </w:p>
    <w:p>
      <w:r>
        <w:t>La ruta /admin/products/reports debe mostrar cantidad de productos, unidades, productos críticos y valor del inventario a precio de venta. El filtro crítico incluye agotados y stock menor o igual al umbral. La descarga CSV contiene solo la selección visible y escapa separadores, comillas y prefijos de fórmula.</w:t>
      </w:r>
    </w:p>
    <w:p>
      <w:pPr>
        <w:pStyle w:val="Heading2"/>
      </w:pPr>
      <w:r>
        <w:t>RF16 Categorías</w:t>
      </w:r>
    </w:p>
    <w:p>
      <w:r>
        <w:t>El panel debe crear, editar y eliminar categorías y subcategorías de dos niveles. La interfaz impide eliminar categorías con hijos o productos. Evita nombres repetidos en un mismo nivel y que una categoría con hijos pase a ser subcategoría.</w:t>
      </w:r>
    </w:p>
    <w:p>
      <w:pPr>
        <w:pStyle w:val="Heading2"/>
      </w:pPr>
      <w:r>
        <w:t>RF17 Usuarios</w:t>
      </w:r>
    </w:p>
    <w:p>
      <w:r>
        <w:t>El panel debe listar, consultar, crear y editar usuarios y sus roles. El correo identifica al usuario y debe ser único. El detalle debe permitir consultar el historial de pedidos del usuario. El perfil muestra los datos del administrador y acceso a edición.</w:t>
      </w:r>
    </w:p>
    <w:p>
      <w:pPr>
        <w:pStyle w:val="Heading2"/>
      </w:pPr>
      <w:r>
        <w:t>RF18 Pedidos</w:t>
      </w:r>
    </w:p>
    <w:p>
      <w:r>
        <w:t>El panel debe listar pedidos, filtrar por estado, consultar su detalle y crear pedidos manuales con productos disponibles. El detalle debe presentar datos del receptor y dirección cuando corresponda. Cambiar a cancelado devuelve el stock y bloquea cambios posteriores.</w:t>
      </w:r>
    </w:p>
    <w:p>
      <w:pPr>
        <w:pStyle w:val="Heading2"/>
      </w:pPr>
      <w:r>
        <w:t>RF19 Ventas y dashboard</w:t>
      </w:r>
    </w:p>
    <w:p>
      <w:r>
        <w:t>El dashboard resume ingresos, productos, inventario, usuarios y pedidos recientes. El reporte de ventas permite agrupar por día, semana o mes, comparar períodos y desglosar por producto, marca y categoría. Los pedidos cancelados se excluyen de ventas.</w:t>
      </w:r>
    </w:p>
    <w:p>
      <w:pPr>
        <w:pStyle w:val="Heading2"/>
      </w:pPr>
      <w:r>
        <w:t>Rutas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Rutas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Tienda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/ · /products · /products/:id · /categories · /categories/:id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Compra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/cart · /checkout · /payment como ruta compatible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Usuarios e información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/login · /signup · /about · /contact · /blog · /blog/:id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Panel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/admin y secciones products, categories, orders, users, reports y profile</w:t>
            </w:r>
          </w:p>
        </w:tc>
      </w:tr>
    </w:tbl>
    <w:p>
      <w:pPr>
        <w:pStyle w:val="Heading1"/>
        <w:pageBreakBefore/>
      </w:pPr>
      <w:r>
        <w:t>5 Calidad y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RNF01 Adaptación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tienda debe funcionar a 390 px y en escritorio de 1440 px sin desbordamiento horizontal del documento.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RNF02 Accesibilidad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Inputs etiquetados, foco visible, botones con nombre, enlace de salto, diálogo nativo y respeto a movimiento reducido.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RNF03 Mantenibilidad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Componentes con una responsabilidad, contextos para estado compartido y reglas de compra como funciones puras.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RNF04 Reproducibilidad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npm ci, npm test, npm run test:coverage y npm run build deben poder ejecutarse con Node 24.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RNF05 Persistencia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recargo mantiene datos del mismo navegador; JSON no válido usa valores por defecto.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RNF06 Alcance de seguridad</w:t>
            </w:r>
          </w:p>
        </w:tc>
        <w:tc>
          <w:tcPr>
            <w:tcW w:type="dxa" w:w="72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sesión y el control de roles son demostrativos. No se deben usar credenciales o tarjetas reales.</w:t>
            </w:r>
          </w:p>
        </w:tc>
      </w:tr>
    </w:tbl>
    <w:p>
      <w:pPr>
        <w:pStyle w:val="Heading2"/>
      </w:pPr>
      <w:r>
        <w:t>Modelo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Entidad o clave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Datos relevantes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productos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id, código, nombre, marca, precio, imagen, descripción, stock, stockCritico, categoriaId, destacado.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categorias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id, nombre y padreId nulo para principales; identificador del padre para subcategorías.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usuarios y usuarioLogueado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Nombre, correo, contraseña y rol de la demo; datos personales de ejemplo.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carrito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Lista de id de producto y cantidad; los demás datos se leen del catálogo.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pedidos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id, fecha, estado, items, subtotal, costoEnvio, total, nombre, usuario, teléfono, tipoEntrega y dirección.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consultas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Identificador, fecha, nombre, correo, asunto y comentario guardados localmente.</w:t>
            </w:r>
          </w:p>
        </w:tc>
      </w:tr>
    </w:tbl>
    <w:p>
      <w:r>
        <w:t>Los pedidos conservan una copia del nombre y precio de sus artículos para preservar el detalle histórico. El catálogo y las categorías guardan una versión de sus datos iniciales; la migración de imágenes no reemplaza cambios de inventario realizados por el administrador.</w:t>
      </w:r>
    </w:p>
    <w:p>
      <w:pPr>
        <w:pStyle w:val="Heading1"/>
        <w:pageBreakBefore/>
      </w:pPr>
      <w:r>
        <w:t>6 Aceptación y trazabilidad</w:t>
      </w:r>
    </w:p>
    <w:p>
      <w:r>
        <w:t>El flujo principal se acepta al completar una compra con envío, observar su comprobante, encontrar el pedido en administración y verificar que el carrito quede vacío y el stock disminuya. El flujo alternativo se acepta al rechazar una tarjeta, conservar el estado y aprobar un reintento.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03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Requisitos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Casos Jasmine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Verificación adicional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RF01 a RF04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UT19 a UT23 y UI01 a UI07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Inicio, catálogo y categorías en navegador.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RF05 y RF06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UI08 a UI11, UI25, UI33 y UI34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Login emergente y acceso de administrador.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RF07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UI12 y UI18 a UI20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Rutas informativas y blog.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RF08 a RF13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UT01 a UT18, UI15, UI16 y CK01 a CK08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Rechazo, reintento aprobado y revisión del pedido.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RF14 a RF19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UT24, UT25, UT28 a UT31, UI13, UI14, UI17 y UI26 a UI37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Recorrido de panel y CSV de inventario.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RNF01 a RNF05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UT26 y UT27; suite de rutas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Build y revisión a 390 y 1440 px.</w:t>
            </w:r>
          </w:p>
        </w:tc>
      </w:tr>
    </w:tbl>
    <w:p>
      <w:pPr>
        <w:pStyle w:val="Heading2"/>
      </w:pPr>
      <w:r>
        <w:t>Condiciones de entrega</w:t>
      </w:r>
    </w:p>
    <w:p>
      <w:r>
        <w:t>La entrega debe incluir código en una rama de trabajo, lockfile, pruebas Jasmine ejecutables, informe de cobertura con métricas y brechas, propuesta de pruebas y este ERS. El código se revisa localmente antes de publicar.</w:t>
      </w:r>
    </w:p>
    <w:p>
      <w:pPr>
        <w:pStyle w:val="Heading2"/>
      </w:pPr>
      <w:r>
        <w:t>Límites y evolución</w:t>
      </w:r>
    </w:p>
    <w:p>
      <w:r>
        <w:t>La demo no ofrece sincronización entre dispositivos, autorización del lado del servidor, cifrado de contraseñas, correo real ni pagos o logística reales. Una versión productiva requiere backend, base de datos, autenticación y pasarela de pagos, además de pruebas de integración sobre esos servicios.</w:t>
      </w:r>
    </w:p>
    <w:p>
      <w:r>
        <w:t>No se establece un SLA, una certificación de accesibilidad ni un porcentaje obligatorio de cobertura porque no forman parte de la rúbrica disponible. Los resultados medidos y las pruebas pendientes se describen de manera separada en el informe de testing.</w:t>
      </w:r>
    </w:p>
    <w:p>
      <w:pPr>
        <w:pStyle w:val="Heading2"/>
      </w:pPr>
      <w:r>
        <w:t>Fuentes del proyecto</w:t>
      </w:r>
    </w:p>
    <w:p>
      <w:r>
        <w:t>Repositorio base: https://github.com/BDecinti/Ecommerce-full-stack-2. Contratos y organización: README.md. Implementación: src y pruebas en tests. Esta especificación documenta la versión local preparada para revisión el 21 de octubre de 2026.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MiTienda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del software</dc:title>
  <dc:subject>Tienda de tecnología y gaming MiTienda</dc:subject>
  <dc:creator>Equipo MiTienda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