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76" w:lineRule="auto"/>
        <w:rPr>
          <w:rFonts w:ascii="Calibri" w:cs="Calibri" w:eastAsia="Calibri" w:hAnsi="Calibri"/>
          <w:i w:val="1"/>
          <w:smallCaps w:val="1"/>
          <w:color w:val="f0a22e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f0a22e"/>
          <w:rtl w:val="0"/>
        </w:rPr>
        <w:t xml:space="preserve">Hybridization Chain Reaction 3.0 In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f0a22e"/>
          <w:rtl w:val="0"/>
        </w:rPr>
        <w:t xml:space="preserve">Platynereis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500" w:line="240" w:lineRule="auto"/>
        <w:rPr>
          <w:rFonts w:ascii="Calibri" w:cs="Calibri" w:eastAsia="Calibri" w:hAnsi="Calibri"/>
          <w:smallCaps w:val="1"/>
          <w:color w:val="59595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1"/>
          <w:szCs w:val="21"/>
          <w:rtl w:val="0"/>
        </w:rPr>
        <w:t xml:space="preserve">Adapted from protocols by D Arendt, BD Özpolat, F Raible, G Wessel, and HMT Choi</w:t>
        <w:br w:type="textWrapping"/>
        <w:t xml:space="preserve">V.0.3_2020.Nov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40" w:lineRule="auto"/>
        <w:rPr>
          <w:color w:val="45818e"/>
        </w:rPr>
      </w:pPr>
      <w:bookmarkStart w:colFirst="0" w:colLast="0" w:name="_shodcn57lshf" w:id="0"/>
      <w:bookmarkEnd w:id="0"/>
      <w:r w:rsidDel="00000000" w:rsidR="00000000" w:rsidRPr="00000000">
        <w:rPr>
          <w:rFonts w:ascii="Calibri" w:cs="Calibri" w:eastAsia="Calibri" w:hAnsi="Calibri"/>
          <w:smallCaps w:val="1"/>
          <w:color w:val="45818e"/>
          <w:sz w:val="21"/>
          <w:szCs w:val="21"/>
          <w:rtl w:val="0"/>
        </w:rPr>
        <w:t xml:space="preserve">Bria’s comments and changes written in this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f0a22e" w:space="0" w:sz="24" w:val="single"/>
          <w:left w:color="f0a22e" w:space="0" w:sz="24" w:val="single"/>
          <w:bottom w:color="f0a22e" w:space="0" w:sz="24" w:val="single"/>
          <w:right w:color="f0a22e" w:space="0" w:sz="24" w:val="single"/>
        </w:pBdr>
        <w:shd w:fill="f0a22e" w:val="clear"/>
        <w:spacing w:after="0" w:before="100" w:line="276" w:lineRule="auto"/>
        <w:rPr>
          <w:rFonts w:ascii="Calibri" w:cs="Calibri" w:eastAsia="Calibri" w:hAnsi="Calibri"/>
          <w:smallCaps w:val="1"/>
          <w:color w:val="fffff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ffffff"/>
          <w:sz w:val="21"/>
          <w:szCs w:val="21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f0a22e" w:space="0" w:sz="24" w:val="single"/>
          <w:left w:color="f0a22e" w:space="0" w:sz="24" w:val="single"/>
          <w:bottom w:color="f0a22e" w:space="0" w:sz="24" w:val="single"/>
          <w:right w:color="f0a22e" w:space="0" w:sz="24" w:val="single"/>
        </w:pBdr>
        <w:shd w:fill="f0a22e" w:val="clear"/>
        <w:spacing w:after="0" w:before="100" w:line="276" w:lineRule="auto"/>
        <w:rPr>
          <w:rFonts w:ascii="Calibri" w:cs="Calibri" w:eastAsia="Calibri" w:hAnsi="Calibri"/>
          <w:smallCaps w:val="1"/>
          <w:color w:val="84530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1"/>
          <w:szCs w:val="21"/>
          <w:rtl w:val="0"/>
        </w:rPr>
        <w:t xml:space="preserve">This protocol outlines how to design and carry out multiplexed, whole mount mRNA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845309"/>
          <w:sz w:val="21"/>
          <w:szCs w:val="21"/>
          <w:rtl w:val="0"/>
        </w:rPr>
        <w:t xml:space="preserve">in situ </w:t>
      </w: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1"/>
          <w:szCs w:val="21"/>
          <w:rtl w:val="0"/>
        </w:rPr>
        <w:t xml:space="preserve">hybridization using the HCR V3.0 methodology in fixed annelid specimen. </w:t>
        <w:tab/>
        <w:tab/>
        <w:tab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fcecd5" w:space="0" w:sz="24" w:val="single"/>
          <w:left w:color="fcecd5" w:space="0" w:sz="24" w:val="single"/>
          <w:bottom w:color="fcecd5" w:space="0" w:sz="24" w:val="single"/>
          <w:right w:color="fcecd5" w:space="0" w:sz="24" w:val="single"/>
        </w:pBdr>
        <w:shd w:fill="fcecd5" w:val="clear"/>
        <w:spacing w:after="0" w:before="100" w:line="276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Reagents needed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8i3azuj3hch2" w:id="1"/>
      <w:bookmarkEnd w:id="1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CHEMICALS</w:t>
      </w:r>
    </w:p>
    <w:p w:rsidR="00000000" w:rsidDel="00000000" w:rsidP="00000000" w:rsidRDefault="00000000" w:rsidRPr="00000000" w14:paraId="00000008">
      <w:pPr>
        <w:spacing w:before="100" w:line="276" w:lineRule="auto"/>
        <w:ind w:left="1440" w:hanging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Reagent</w:t>
        <w:tab/>
        <w:tab/>
        <w:tab/>
        <w:t xml:space="preserve">CAS#</w:t>
        <w:tab/>
        <w:tab/>
        <w:tab/>
        <w:t xml:space="preserve">Vendor</w:t>
        <w:tab/>
        <w:tab/>
        <w:t xml:space="preserve">Vendor Number</w:t>
        <w:tab/>
        <w:tab/>
        <w:t xml:space="preserve">Location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MilliQ Water</w:t>
        <w:tab/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Tris-HCl</w:t>
        <w:tab/>
        <w:tab/>
        <w:tab/>
        <w:tab/>
        <w:tab/>
        <w:tab/>
        <w:tab/>
        <w:tab/>
        <w:tab/>
        <w:tab/>
        <w:tab/>
        <w:t xml:space="preserve">R-Shelf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Glycerol</w:t>
        <w:tab/>
        <w:tab/>
        <w:tab/>
        <w:tab/>
        <w:tab/>
        <w:tab/>
        <w:tab/>
        <w:tab/>
        <w:tab/>
        <w:tab/>
        <w:tab/>
        <w:t xml:space="preserve">R-Shelf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Tween-20</w:t>
        <w:tab/>
        <w:tab/>
        <w:tab/>
        <w:tab/>
        <w:tab/>
        <w:tab/>
        <w:tab/>
        <w:tab/>
        <w:tab/>
        <w:tab/>
        <w:t xml:space="preserve">R-Shelf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Proteinase K</w:t>
        <w:tab/>
        <w:tab/>
        <w:tab/>
        <w:tab/>
        <w:tab/>
        <w:tab/>
        <w:tab/>
        <w:tab/>
        <w:tab/>
        <w:tab/>
        <w:t xml:space="preserve">R-Frzr1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DAPI</w:t>
        <w:tab/>
        <w:tab/>
        <w:tab/>
        <w:tab/>
        <w:tab/>
        <w:tab/>
        <w:tab/>
        <w:tab/>
        <w:tab/>
        <w:tab/>
        <w:tab/>
        <w:t xml:space="preserve">R-Frzr1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NaCl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Trisodium Citrate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Glycine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f0a22e" w:space="2" w:sz="6" w:val="single"/>
        </w:pBdr>
        <w:spacing w:after="0" w:before="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5qxxf5rs5jyc" w:id="2"/>
      <w:bookmarkEnd w:id="2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SOLUTIONS/ALIQUOTS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Proteinase K (10mg/mL) </w:t>
        <w:tab/>
        <w:tab/>
        <w:tab/>
        <w:tab/>
        <w:tab/>
        <w:tab/>
        <w:tab/>
        <w:t xml:space="preserve">Rowe Lab Freezer #1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DAPI (5mg/mL) </w:t>
        <w:tab/>
        <w:tab/>
        <w:tab/>
        <w:tab/>
        <w:tab/>
        <w:tab/>
        <w:tab/>
        <w:tab/>
        <w:t xml:space="preserve">Rowe Lab Freezer #1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IDT oPools (1pmol/uL in Tris pH7.5)</w:t>
        <w:tab/>
        <w:tab/>
        <w:tab/>
        <w:tab/>
        <w:tab/>
        <w:tab/>
        <w:t xml:space="preserve">Rowe Lab Freezer #2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Amplifier Hairpins (3pmol/uL in 5XSSC)</w:t>
        <w:tab/>
        <w:tab/>
        <w:tab/>
        <w:tab/>
        <w:tab/>
        <w:t xml:space="preserve">Rowe Lab Freezer #1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Hybridization Buffer, Probe Wash Buffer</w:t>
        <w:tab/>
        <w:tab/>
        <w:tab/>
        <w:tab/>
        <w:tab/>
        <w:t xml:space="preserve">Rowe Lab Freezer #1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SlowFade Glass (Thermo </w:t>
      </w:r>
      <w:hyperlink r:id="rId6">
        <w:r w:rsidDel="00000000" w:rsidR="00000000" w:rsidRPr="00000000">
          <w:rPr>
            <w:rFonts w:ascii="Roboto" w:cs="Roboto" w:eastAsia="Roboto" w:hAnsi="Roboto"/>
            <w:color w:val="7b26c9"/>
            <w:sz w:val="20"/>
            <w:szCs w:val="20"/>
            <w:highlight w:val="white"/>
            <w:rtl w:val="0"/>
          </w:rPr>
          <w:t xml:space="preserve">S36917-5X2ML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Rowe Lab Freezer #2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Amplification Buffer</w:t>
        <w:tab/>
        <w:tab/>
        <w:tab/>
        <w:tab/>
        <w:tab/>
        <w:tab/>
        <w:tab/>
        <w:t xml:space="preserve">Rowe Lab 4C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1X DEPC-PBST</w:t>
        <w:tab/>
        <w:tab/>
        <w:tab/>
        <w:tab/>
        <w:tab/>
        <w:tab/>
        <w:tab/>
        <w:tab/>
        <w:t xml:space="preserve">Room Temp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5X SSC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5X SSCT</w:t>
        <w:tab/>
        <w:tab/>
        <w:tab/>
        <w:tab/>
        <w:tab/>
        <w:tab/>
        <w:tab/>
        <w:tab/>
        <w:tab/>
        <w:t xml:space="preserve">Room Temp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 Glycerol, 50% Glycerol, 75% Glycerol in DEPC-PBS</w:t>
        <w:tab/>
        <w:tab/>
        <w:tab/>
        <w:t xml:space="preserve">Room Temp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f0a22e" w:space="2" w:sz="6" w:val="single"/>
        </w:pBdr>
        <w:spacing w:after="0" w:before="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zgodsnpsxmn7" w:id="3"/>
      <w:bookmarkEnd w:id="3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CONSUMABLES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PCR tubes, 1.5mL Eppendorf tubes, 2.0mL Eppendorf tubes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Dark box/drawer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 well plate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Transfer pipettes or pasteur pipettes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fcecd5" w:space="0" w:sz="24" w:val="single"/>
          <w:left w:color="fcecd5" w:space="0" w:sz="24" w:val="single"/>
          <w:bottom w:color="fcecd5" w:space="0" w:sz="24" w:val="single"/>
          <w:right w:color="fcecd5" w:space="0" w:sz="24" w:val="single"/>
        </w:pBdr>
        <w:shd w:fill="fcecd5" w:val="clear"/>
        <w:spacing w:after="0" w:before="100" w:line="276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Solutions and Stocks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Saline Sodium Citrate Buffer (SSC) - 20X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120" w:line="276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175.3g </w:t>
        <w:tab/>
      </w:r>
      <w:hyperlink r:id="rId7">
        <w:r w:rsidDel="00000000" w:rsidR="00000000" w:rsidRPr="00000000">
          <w:rPr>
            <w:color w:val="663366"/>
            <w:sz w:val="19"/>
            <w:szCs w:val="19"/>
            <w:rtl w:val="0"/>
          </w:rPr>
          <w:t xml:space="preserve">NaCl</w:t>
        </w:r>
      </w:hyperlink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88.2g </w:t>
        <w:tab/>
      </w:r>
      <w:hyperlink r:id="rId8">
        <w:r w:rsidDel="00000000" w:rsidR="00000000" w:rsidRPr="00000000">
          <w:rPr>
            <w:color w:val="663366"/>
            <w:sz w:val="19"/>
            <w:szCs w:val="19"/>
            <w:rtl w:val="0"/>
          </w:rPr>
          <w:t xml:space="preserve">trisodium citrate</w:t>
        </w:r>
      </w:hyperlink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0" w:before="0" w:beforeAutospacing="0" w:line="276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800ml </w:t>
        <w:tab/>
        <w:t xml:space="preserve">dH2O (RNase free if required)</w:t>
      </w:r>
    </w:p>
    <w:p w:rsidR="00000000" w:rsidDel="00000000" w:rsidP="00000000" w:rsidRDefault="00000000" w:rsidRPr="00000000" w14:paraId="0000002B">
      <w:pPr>
        <w:shd w:fill="ffffff" w:val="clear"/>
        <w:spacing w:after="20" w:before="12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adjust the pH to 7.0 with a few drops of 1M HCl</w:t>
        <w:br w:type="textWrapping"/>
        <w:t xml:space="preserve">adjust the volume to 1L with dH2O</w:t>
        <w:br w:type="textWrapping"/>
        <w:t xml:space="preserve">sterilize by autoclaving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5X SSC/SSCT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before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12.5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20X SSC Buffer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5.00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10% Tween-20 (Add if making SSCT, if making SSC replace with 5mL H2O)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32.5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MilliQ H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10X PBS Concentrate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before="1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2.56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NaH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Monohydrate </w:t>
        <w:tab/>
        <w:t xml:space="preserve">(Sodium phosphate monobasic)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14.97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HPO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Anhydrous </w:t>
        <w:tab/>
        <w:t xml:space="preserve">(Sodium phosphate dibasic anhydrous)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102.2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NaCl </w:t>
        <w:tab/>
        <w:tab/>
        <w:tab/>
        <w:t xml:space="preserve">(Sodium chloride) 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Mix all powders in 800 mL dH20, adjust pH to 7.4 with HCl or NaOH.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Add remaining water (to make 1L total).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Autoclave.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l0h69xhosd4n" w:id="4"/>
      <w:bookmarkEnd w:id="4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Proteinase K Stock Solution – 10mg/mL, 1%w/w, 10X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before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20.0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ab/>
        <w:t xml:space="preserve">Proteinase K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2.00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mL </w:t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MilliQ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Use 15mL Falcon tube (but don’t use cap as a weigh boat)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Aliquot 200uL per Eppendorf with 5mL Combitip 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Store at -20C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45818e"/>
          <w:sz w:val="20"/>
          <w:szCs w:val="20"/>
        </w:rPr>
      </w:pPr>
      <w:bookmarkStart w:colFirst="0" w:colLast="0" w:name="_4bi4s3qj4lkb" w:id="5"/>
      <w:bookmarkEnd w:id="5"/>
      <w:r w:rsidDel="00000000" w:rsidR="00000000" w:rsidRPr="00000000">
        <w:rPr>
          <w:rFonts w:ascii="Calibri" w:cs="Calibri" w:eastAsia="Calibri" w:hAnsi="Calibri"/>
          <w:smallCaps w:val="1"/>
          <w:color w:val="45818e"/>
          <w:sz w:val="20"/>
          <w:szCs w:val="20"/>
          <w:rtl w:val="0"/>
        </w:rPr>
        <w:t xml:space="preserve">DEPC Treated Water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before="100" w:line="276" w:lineRule="auto"/>
        <w:ind w:left="720" w:hanging="360"/>
        <w:rPr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 </w:t>
        <w:tab/>
        <w:tab/>
        <w:t xml:space="preserve">DEPC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76" w:lineRule="auto"/>
        <w:ind w:left="720" w:hanging="360"/>
        <w:rPr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L </w:t>
        <w:tab/>
        <w:tab/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MilliQ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alibri" w:cs="Calibri" w:eastAsia="Calibri" w:hAnsi="Calibri"/>
          <w:i w:val="1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45818e"/>
          <w:sz w:val="20"/>
          <w:szCs w:val="20"/>
          <w:rtl w:val="0"/>
        </w:rPr>
        <w:t xml:space="preserve">DEPC is carcinogenic before autoclaving, so pipette under hood.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alibri" w:cs="Calibri" w:eastAsia="Calibri" w:hAnsi="Calibri"/>
          <w:i w:val="1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45818e"/>
          <w:sz w:val="20"/>
          <w:szCs w:val="20"/>
          <w:rtl w:val="0"/>
        </w:rPr>
        <w:t xml:space="preserve">Mix bottles thoroughly.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5818e"/>
          <w:sz w:val="20"/>
          <w:szCs w:val="20"/>
          <w:rtl w:val="0"/>
        </w:rPr>
        <w:t xml:space="preserve">Autoclave.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alibri" w:cs="Calibri" w:eastAsia="Calibri" w:hAnsi="Calibri"/>
          <w:i w:val="1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45818e"/>
          <w:sz w:val="20"/>
          <w:szCs w:val="20"/>
          <w:rtl w:val="0"/>
        </w:rPr>
        <w:t xml:space="preserve">Solutions made with DEPC-treated H2O don’t need to be autoclaved.</w:t>
      </w:r>
    </w:p>
    <w:p w:rsidR="00000000" w:rsidDel="00000000" w:rsidP="00000000" w:rsidRDefault="00000000" w:rsidRPr="00000000" w14:paraId="00000044">
      <w:pPr>
        <w:spacing w:after="200" w:before="1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fcecd5" w:space="0" w:sz="24" w:val="single"/>
          <w:left w:color="fcecd5" w:space="0" w:sz="24" w:val="single"/>
          <w:bottom w:color="fcecd5" w:space="0" w:sz="24" w:val="single"/>
          <w:right w:color="fcecd5" w:space="0" w:sz="24" w:val="single"/>
        </w:pBdr>
        <w:shd w:fill="fcecd5" w:val="clear"/>
        <w:spacing w:after="0" w:before="100" w:line="276" w:lineRule="auto"/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Protocol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z8344h2w1h32" w:id="6"/>
      <w:bookmarkEnd w:id="6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Probe Design (allow 1 week for manufacture and arrival)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Probes can be ordered from Molecular Instruments. However, to have more control over what sequences are used we have written a python script that allows us to design and order probes that work with the HCR 3.0 system. The latest release can be found at 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https://github.com/rwnull/insitu_probe_generator/releases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Generally speaking it seems that as few as 5 probe pairs up to 40 pairs work, with the ideal number sitting between 20 and 30 pairs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said, the length of transcript being visualized will dictate how many probes can be made. Each probe pair covers 54 base pairs, so a transcript of 1000bp cannot possibly fit 40 probe pairs.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 hypothesize that probes that are low complexity (e.g. large homopolymeric runs) or terminal GC-rich regions may lead to spurious hybridization and increase the likelihood of background amplification. So, reviewing sequence output is a good practice.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Once happy with the probe sequences, they can be submitted to IDT for manufacture.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10pmol is generally sufficient for 5 reactions at 2pmol/reaction.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Resuspend at 1pmol/uL (1uM) in a neutral pH, nuclease-free water or Tris-buffered DNA storage solution, store at -20C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IDT-ordered hairpins can be resuspended at 3pmol/uL (or at 30pmol/uL as 10X stock) in 5xSSC and stored at -20C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a766y1rh2csa" w:id="7"/>
      <w:bookmarkEnd w:id="7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Tissue Collection (&gt;48hrs before DAY 1)  </w:t>
      </w:r>
    </w:p>
    <w:p w:rsidR="00000000" w:rsidDel="00000000" w:rsidP="00000000" w:rsidRDefault="00000000" w:rsidRPr="00000000" w14:paraId="00000050">
      <w:pPr>
        <w:spacing w:before="100" w:line="276" w:lineRule="auto"/>
        <w:ind w:left="0" w:firstLine="0"/>
        <w:rPr>
          <w:rFonts w:ascii="Calibri" w:cs="Calibri" w:eastAsia="Calibri" w:hAnsi="Calibri"/>
          <w:i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To make tissue harvesting easier utilize Anesthetizing Seawater (Mg+FSW)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Set up a dissection dish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MgCl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-Containing seawater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the animals to be sampled and place them in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Mg+FSW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Allow sufficient time for the animals to become immobilized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~15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Make amputation/manipulation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0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Fix according to regular protocol, step through MeOH series if long term storage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HCR DAY 1 - Rehydration, ProK, PostFix, Probe Hybridization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f0a22e" w:space="2" w:sz="6" w:val="single"/>
        </w:pBdr>
        <w:spacing w:after="0" w:before="300" w:line="276" w:lineRule="auto"/>
        <w:ind w:left="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Adapted from “Whole-mount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 in situ hybridization protocol</w:t>
        </w:r>
      </w:hyperlink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 for Platynereis samples for 3D microscopy”</w:t>
        <w:br w:type="textWrapping"/>
        <w:tab/>
        <w:t xml:space="preserve">Group Balavoine/Vervoort (16/1/14), Institut Jacques Monod, Paris, adapted from Jékely Lab </w:t>
        <w:br w:type="textWrapping"/>
        <w:t xml:space="preserve">and HCR v3.0 protocol for whole-mount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nematode samples</w:t>
        </w:r>
      </w:hyperlink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 is possible to combine specimens from multiple stages AFTER permeabilization and post-fixation. This allows you to conserve reagents and time.</w:t>
      </w:r>
    </w:p>
    <w:p w:rsidR="00000000" w:rsidDel="00000000" w:rsidP="00000000" w:rsidRDefault="00000000" w:rsidRPr="00000000" w14:paraId="00000059">
      <w:pPr>
        <w:spacing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Volumes by various containers: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Larvae in baskets in 2mL tubes: 500uL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Juveniles in 2mL tubes: 700uL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Juveniles in 6 well plates: 4mL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Tails in 12 well plates: 1.5mL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00" w:line="240" w:lineRule="auto"/>
        <w:ind w:left="0" w:firstLine="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Where N is the number of groups (tubes, wells, etc).</w:t>
      </w:r>
    </w:p>
    <w:p w:rsidR="00000000" w:rsidDel="00000000" w:rsidP="00000000" w:rsidRDefault="00000000" w:rsidRPr="00000000" w14:paraId="00000060">
      <w:pPr>
        <w:spacing w:before="100" w:line="240" w:lineRule="auto"/>
        <w:ind w:left="0" w:firstLine="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Rehydrate tissue with 5min washes through decreasing MeOH gradient (75%,50%,25%,PT,PT)</w:t>
      </w:r>
    </w:p>
    <w:p w:rsidR="00000000" w:rsidDel="00000000" w:rsidP="00000000" w:rsidRDefault="00000000" w:rsidRPr="00000000" w14:paraId="00000062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Keep tissue on ice and encourage rehydration by utilizing an orbital shaker at ~120rpm</w:t>
      </w:r>
    </w:p>
    <w:p w:rsidR="00000000" w:rsidDel="00000000" w:rsidP="00000000" w:rsidRDefault="00000000" w:rsidRPr="00000000" w14:paraId="00000063">
      <w:pPr>
        <w:spacing w:before="100" w:line="240" w:lineRule="auto"/>
        <w:ind w:left="720" w:firstLine="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2mL Eppendorfs work well for larvae in baskets and juveniles once separated into groups.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6 well plates are useful for older stages. Volumes for various containers are calculated </w:t>
      </w:r>
      <w:hyperlink r:id="rId12">
        <w:r w:rsidDel="00000000" w:rsidR="00000000" w:rsidRPr="00000000">
          <w:rPr>
            <w:rFonts w:ascii="Calibri" w:cs="Calibri" w:eastAsia="Calibri" w:hAnsi="Calibri"/>
            <w:color w:val="45818e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0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10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Prepare 3 solutions in the following volumes per sample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fresh before each experiment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(1) Proteinase K: 10 μl of 20mg/ml ProK in </w:t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N volumes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PTw, for a final concentration of 0.1mg/mL. -- Keep at Room Temp.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(2) Glycine 2mg/ml in </w:t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N volumes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PTw -- Keep on Ice.</w:t>
      </w:r>
    </w:p>
    <w:p w:rsidR="00000000" w:rsidDel="00000000" w:rsidP="00000000" w:rsidRDefault="00000000" w:rsidRPr="00000000" w14:paraId="00000068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(3) 4% paraformaldehyde in </w:t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N volumes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PTw -- Keep on Ice.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before="100" w:line="60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Digest samples with Proteinase-K without shaking at RT: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100" w:line="6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Animal/Stage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100" w:line="6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Proteinase K Concentration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00" w:line="6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Digestion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Platynereis --  &lt;1 day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mg/ml final concentration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Platynereis --  1-2.5 days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mg/ml final concentration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Platynereis --  3-5 days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mg/ml final concentration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Platynereis -- 1-6 weeks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mg/ml final concentration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minutes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1"/>
          <w:numId w:val="2"/>
        </w:numPr>
        <w:spacing w:before="10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Gazave et al 2013 : Extensive proteinase K incubations were performed for later stages (3 min for 5 days and 4 min for 15 days, 0.1 mg/ml).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before="100" w:line="240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Emily Kuehn’s juvenile experiments used a 4min incubation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before="10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Bria Metzger’s experiments with 10 segment -&gt; mature worms used 4min incubations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before="100" w:line="6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Juveniles with blastema are treated according to age of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blastema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1X PTw quick wash to remove bulk of ProK </w:t>
      </w: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I’ve been doing this as a ‘rinse’ — solution in, solution out.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Wash samples with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1 volume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2mg/ml glycine in PTw 15min. -- Keep on Ice.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Wash 2x in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1 volume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PTw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Post-fix samples in 4% PFA in PTw on ice for 30 minutes, orbital shaking at ~120rpm.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Transfer to 2mL tubes after this step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Wash 5x 5min in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1 volume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PTw, shaking at ~120rpm. On Ice.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before="10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Detection stage </w:t>
      </w:r>
    </w:p>
    <w:p w:rsidR="00000000" w:rsidDel="00000000" w:rsidP="00000000" w:rsidRDefault="00000000" w:rsidRPr="00000000" w14:paraId="00000083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This is a good place to combine samples of differentiable stages into a single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Incubate samples in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1 volume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 50% PBST / 50% probe hybridization buffer for &gt;5 min at room temperature. </w:t>
      </w:r>
    </w:p>
    <w:p w:rsidR="00000000" w:rsidDel="00000000" w:rsidP="00000000" w:rsidRDefault="00000000" w:rsidRPr="00000000" w14:paraId="00000085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//CAUTION//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Probe hybridization buffer contains formamide, a hazardous material.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00" w:line="240" w:lineRule="auto"/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Younger stages may float, and require longer than 5 min to equilibrate.</w:t>
      </w:r>
    </w:p>
    <w:p w:rsidR="00000000" w:rsidDel="00000000" w:rsidP="00000000" w:rsidRDefault="00000000" w:rsidRPr="00000000" w14:paraId="00000087">
      <w:pPr>
        <w:spacing w:before="100" w:line="240" w:lineRule="auto"/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||Optional||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Centrifuge at 200 × g for 2 min to sediment tissue.</w:t>
      </w:r>
    </w:p>
    <w:p w:rsidR="00000000" w:rsidDel="00000000" w:rsidP="00000000" w:rsidRDefault="00000000" w:rsidRPr="00000000" w14:paraId="00000088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Remove the solution. </w:t>
      </w:r>
    </w:p>
    <w:p w:rsidR="00000000" w:rsidDel="00000000" w:rsidP="00000000" w:rsidRDefault="00000000" w:rsidRPr="00000000" w14:paraId="00000089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Pre-hybridize samples in 300 µL of probe hybridization buffer at 37 ◦C for 1 h. </w:t>
      </w:r>
    </w:p>
    <w:p w:rsidR="00000000" w:rsidDel="00000000" w:rsidP="00000000" w:rsidRDefault="00000000" w:rsidRPr="00000000" w14:paraId="0000008A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Prepare probe solution by adding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pmol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 each probe mixture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e.g. 2 µL of 1 µM stock)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 200 µL of probe hybridization buffer at 37 ◦C. </w:t>
      </w:r>
    </w:p>
    <w:p w:rsidR="00000000" w:rsidDel="00000000" w:rsidP="00000000" w:rsidRDefault="00000000" w:rsidRPr="00000000" w14:paraId="0000008B">
      <w:pPr>
        <w:spacing w:before="100" w:line="240" w:lineRule="auto"/>
        <w:ind w:left="144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For digital HCR imaging, use higher concentration of probe to improve probe hybridization efficiency. </w:t>
      </w:r>
    </w:p>
    <w:p w:rsidR="00000000" w:rsidDel="00000000" w:rsidP="00000000" w:rsidRDefault="00000000" w:rsidRPr="00000000" w14:paraId="0000008C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Add the probe solution to reach a final hybridization volume of 500 µL. </w:t>
      </w:r>
    </w:p>
    <w:p w:rsidR="00000000" w:rsidDel="00000000" w:rsidP="00000000" w:rsidRDefault="00000000" w:rsidRPr="00000000" w14:paraId="0000008D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Incubate samples overnight (12–16 h) at 37 ◦C. </w:t>
      </w:r>
    </w:p>
    <w:p w:rsidR="00000000" w:rsidDel="00000000" w:rsidP="00000000" w:rsidRDefault="00000000" w:rsidRPr="00000000" w14:paraId="0000008E">
      <w:pPr>
        <w:spacing w:after="20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f0a22e" w:space="2" w:sz="6" w:val="single"/>
        </w:pBdr>
        <w:spacing w:after="0" w:before="300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o46utulf801e" w:id="8"/>
      <w:bookmarkEnd w:id="8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HCR DAY 2 - Washes, Preamplification, Signal Amplification (optional: DAPI)</w:t>
      </w:r>
    </w:p>
    <w:p w:rsidR="00000000" w:rsidDel="00000000" w:rsidP="00000000" w:rsidRDefault="00000000" w:rsidRPr="00000000" w14:paraId="00000090">
      <w:pPr>
        <w:spacing w:before="10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equilibrate amplification buffer to room temperature before use. </w:t>
      </w:r>
    </w:p>
    <w:p w:rsidR="00000000" w:rsidDel="00000000" w:rsidP="00000000" w:rsidRDefault="00000000" w:rsidRPr="00000000" w14:paraId="00000091">
      <w:pPr>
        <w:spacing w:before="10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pre-heat probe wash buffer to 37 ◦C before use. </w:t>
      </w:r>
    </w:p>
    <w:p w:rsidR="00000000" w:rsidDel="00000000" w:rsidP="00000000" w:rsidRDefault="00000000" w:rsidRPr="00000000" w14:paraId="00000092">
      <w:pPr>
        <w:spacing w:before="100" w:line="240" w:lineRule="auto"/>
        <w:ind w:firstLine="72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Detection stage, continued</w:t>
      </w:r>
    </w:p>
    <w:p w:rsidR="00000000" w:rsidDel="00000000" w:rsidP="00000000" w:rsidRDefault="00000000" w:rsidRPr="00000000" w14:paraId="00000093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 Remove excess probes by washing samples 4 × 15 min with 1 mL of probe wash buffer at 37 ◦C. </w:t>
      </w:r>
    </w:p>
    <w:p w:rsidR="00000000" w:rsidDel="00000000" w:rsidP="00000000" w:rsidRDefault="00000000" w:rsidRPr="00000000" w14:paraId="00000094">
      <w:pPr>
        <w:spacing w:before="100" w:line="240" w:lineRule="auto"/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//CAUTION//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probe wash buffer contains formamide, a hazardous material. </w:t>
      </w:r>
    </w:p>
    <w:p w:rsidR="00000000" w:rsidDel="00000000" w:rsidP="00000000" w:rsidRDefault="00000000" w:rsidRPr="00000000" w14:paraId="00000095">
      <w:pPr>
        <w:spacing w:before="100" w:line="240" w:lineRule="auto"/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||Optional||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Bring samples to the bottom of the tube by centrifuging at 500 × g for 2 min for each wash. </w:t>
      </w:r>
    </w:p>
    <w:p w:rsidR="00000000" w:rsidDel="00000000" w:rsidP="00000000" w:rsidRDefault="00000000" w:rsidRPr="00000000" w14:paraId="00000096">
      <w:pPr>
        <w:spacing w:before="100" w:line="240" w:lineRule="auto"/>
        <w:ind w:left="720" w:firstLine="720"/>
        <w:rPr>
          <w:rFonts w:ascii="Calibri" w:cs="Calibri" w:eastAsia="Calibri" w:hAnsi="Calibri"/>
          <w:b w:val="1"/>
          <w:color w:val="45818e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45818e"/>
          <w:sz w:val="18"/>
          <w:szCs w:val="18"/>
          <w:rtl w:val="0"/>
        </w:rPr>
        <w:t xml:space="preserve">||Optional||</w:t>
      </w:r>
      <w:r w:rsidDel="00000000" w:rsidR="00000000" w:rsidRPr="00000000">
        <w:rPr>
          <w:rFonts w:ascii="Calibri" w:cs="Calibri" w:eastAsia="Calibri" w:hAnsi="Calibri"/>
          <w:color w:val="45818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18"/>
          <w:szCs w:val="18"/>
          <w:rtl w:val="0"/>
        </w:rPr>
        <w:t xml:space="preserve">Save probes for future use.</w:t>
      </w:r>
    </w:p>
    <w:p w:rsidR="00000000" w:rsidDel="00000000" w:rsidP="00000000" w:rsidRDefault="00000000" w:rsidRPr="00000000" w14:paraId="00000097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8. Wash samples 2 × 5 min with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20"/>
          <w:szCs w:val="20"/>
          <w:rtl w:val="0"/>
        </w:rPr>
        <w:t xml:space="preserve">1 volume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 5× SSCT at room temperature. </w:t>
      </w:r>
    </w:p>
    <w:p w:rsidR="00000000" w:rsidDel="00000000" w:rsidP="00000000" w:rsidRDefault="00000000" w:rsidRPr="00000000" w14:paraId="00000098">
      <w:pPr>
        <w:spacing w:before="100" w:line="240" w:lineRule="auto"/>
        <w:ind w:firstLine="72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00" w:line="240" w:lineRule="auto"/>
        <w:ind w:firstLine="72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Amplification stage </w:t>
      </w:r>
    </w:p>
    <w:p w:rsidR="00000000" w:rsidDel="00000000" w:rsidP="00000000" w:rsidRDefault="00000000" w:rsidRPr="00000000" w14:paraId="0000009A">
      <w:pPr>
        <w:spacing w:before="100" w:line="240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Pre-amplify samples with 300 µL of amplification buffer for 30 min at room temperature.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Separately prepare 30 pmol of hairpin h1 and 30 pmol of hairpin h2 by snap cooling 10 µL of 3 µM stock in Thermocycler (heat at 95 ◦C for 90 seconds and cool to room temperature in a dark drawer for 30 min). </w:t>
      </w:r>
    </w:p>
    <w:p w:rsidR="00000000" w:rsidDel="00000000" w:rsidP="00000000" w:rsidRDefault="00000000" w:rsidRPr="00000000" w14:paraId="0000009C">
      <w:pPr>
        <w:spacing w:before="100" w:line="240" w:lineRule="auto"/>
        <w:ind w:left="720" w:firstLine="720"/>
        <w:rPr>
          <w:rFonts w:ascii="Calibri" w:cs="Calibri" w:eastAsia="Calibri" w:hAnsi="Calibri"/>
          <w:color w:val="45818e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HCR hairpins h1 and h2 are provided ready for snap cooling, and should be snap cooled in separate tubes. </w:t>
      </w:r>
      <w:r w:rsidDel="00000000" w:rsidR="00000000" w:rsidRPr="00000000">
        <w:rPr>
          <w:rFonts w:ascii="Calibri" w:cs="Calibri" w:eastAsia="Calibri" w:hAnsi="Calibri"/>
          <w:color w:val="45818e"/>
          <w:sz w:val="18"/>
          <w:szCs w:val="18"/>
          <w:rtl w:val="0"/>
        </w:rPr>
        <w:t xml:space="preserve">Do not combine H1s and H2s from various B1s, B2s etc either.</w:t>
      </w:r>
    </w:p>
    <w:p w:rsidR="00000000" w:rsidDel="00000000" w:rsidP="00000000" w:rsidRDefault="00000000" w:rsidRPr="00000000" w14:paraId="0000009D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Prepare hairpin mixture by adding snap-cooled h1 hairpins and snap-cooled h2 hairpins to 200 µL of amplification buffer at room temperature. </w:t>
      </w:r>
    </w:p>
    <w:p w:rsidR="00000000" w:rsidDel="00000000" w:rsidP="00000000" w:rsidRDefault="00000000" w:rsidRPr="00000000" w14:paraId="0000009E">
      <w:pPr>
        <w:spacing w:before="100" w:line="240" w:lineRule="auto"/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||Optional||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Add DAPI to a final concentration of </w:t>
      </w:r>
      <w:r w:rsidDel="00000000" w:rsidR="00000000" w:rsidRPr="00000000">
        <w:rPr>
          <w:rFonts w:ascii="Calibri" w:cs="Calibri" w:eastAsia="Calibri" w:hAnsi="Calibri"/>
          <w:b w:val="1"/>
          <w:color w:val="45818e"/>
          <w:sz w:val="18"/>
          <w:szCs w:val="18"/>
          <w:rtl w:val="0"/>
        </w:rPr>
        <w:t xml:space="preserve">2ug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/mL to stain nuclei.</w:t>
      </w:r>
    </w:p>
    <w:p w:rsidR="00000000" w:rsidDel="00000000" w:rsidP="00000000" w:rsidRDefault="00000000" w:rsidRPr="00000000" w14:paraId="0000009F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Add the hairpin mixture to reach a final amplification volume of 500 µL. </w:t>
      </w:r>
    </w:p>
    <w:p w:rsidR="00000000" w:rsidDel="00000000" w:rsidP="00000000" w:rsidRDefault="00000000" w:rsidRPr="00000000" w14:paraId="000000A0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Incubate the samples 2days (48 h) in a blacked-out water bath at 26◦C. </w:t>
      </w:r>
    </w:p>
    <w:p w:rsidR="00000000" w:rsidDel="00000000" w:rsidP="00000000" w:rsidRDefault="00000000" w:rsidRPr="00000000" w14:paraId="000000A1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For digital HCR imaging, amplify for a shorter period of time to ensure single-molecule dots are diffraction limited.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0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pBdr>
          <w:top w:color="f0a22e" w:space="2" w:sz="6" w:val="single"/>
        </w:pBdr>
        <w:spacing w:after="0" w:before="300" w:lineRule="auto"/>
        <w:rPr>
          <w:rFonts w:ascii="Calibri" w:cs="Calibri" w:eastAsia="Calibri" w:hAnsi="Calibri"/>
          <w:smallCaps w:val="1"/>
          <w:color w:val="845309"/>
          <w:sz w:val="20"/>
          <w:szCs w:val="20"/>
        </w:rPr>
      </w:pPr>
      <w:bookmarkStart w:colFirst="0" w:colLast="0" w:name="_4wbdxd9nzx7s" w:id="9"/>
      <w:bookmarkEnd w:id="9"/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HCR DAY 3 - Amplification termination, </w:t>
      </w:r>
      <w:r w:rsidDel="00000000" w:rsidR="00000000" w:rsidRPr="00000000">
        <w:rPr>
          <w:rFonts w:ascii="Calibri" w:cs="Calibri" w:eastAsia="Calibri" w:hAnsi="Calibri"/>
          <w:smallCaps w:val="1"/>
          <w:color w:val="1155cc"/>
          <w:sz w:val="20"/>
          <w:szCs w:val="20"/>
          <w:rtl w:val="0"/>
        </w:rPr>
        <w:t xml:space="preserve">SlowFade</w:t>
      </w: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 -or- </w:t>
      </w:r>
      <w:r w:rsidDel="00000000" w:rsidR="00000000" w:rsidRPr="00000000">
        <w:rPr>
          <w:rFonts w:ascii="Calibri" w:cs="Calibri" w:eastAsia="Calibri" w:hAnsi="Calibri"/>
          <w:smallCaps w:val="1"/>
          <w:color w:val="ff9900"/>
          <w:sz w:val="20"/>
          <w:szCs w:val="20"/>
          <w:rtl w:val="0"/>
        </w:rPr>
        <w:t xml:space="preserve">Glycerol series</w:t>
      </w:r>
      <w:r w:rsidDel="00000000" w:rsidR="00000000" w:rsidRPr="00000000">
        <w:rPr>
          <w:rFonts w:ascii="Calibri" w:cs="Calibri" w:eastAsia="Calibri" w:hAnsi="Calibri"/>
          <w:smallCaps w:val="1"/>
          <w:color w:val="845309"/>
          <w:sz w:val="20"/>
          <w:szCs w:val="20"/>
          <w:rtl w:val="0"/>
        </w:rPr>
        <w:t xml:space="preserve"> (optional: DAPI)</w:t>
      </w:r>
    </w:p>
    <w:p w:rsidR="00000000" w:rsidDel="00000000" w:rsidP="00000000" w:rsidRDefault="00000000" w:rsidRPr="00000000" w14:paraId="000000A4">
      <w:pPr>
        <w:spacing w:before="100" w:line="240" w:lineRule="auto"/>
        <w:ind w:firstLine="720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18"/>
          <w:szCs w:val="18"/>
          <w:rtl w:val="0"/>
        </w:rPr>
        <w:t xml:space="preserve">\\NOTE\\</w:t>
      </w:r>
      <w:r w:rsidDel="00000000" w:rsidR="00000000" w:rsidRPr="00000000">
        <w:rPr>
          <w:rFonts w:ascii="Calibri" w:cs="Calibri" w:eastAsia="Calibri" w:hAnsi="Calibri"/>
          <w:color w:val="1155cc"/>
          <w:sz w:val="18"/>
          <w:szCs w:val="18"/>
          <w:rtl w:val="0"/>
        </w:rPr>
        <w:t xml:space="preserve"> equilibrate SlowFade Glass to room temperature for 1hr prior to 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0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Remove excess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hairpins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by washing with 1 mL of 5× SSCT at room temperature: </w:t>
      </w:r>
    </w:p>
    <w:p w:rsidR="00000000" w:rsidDel="00000000" w:rsidP="00000000" w:rsidRDefault="00000000" w:rsidRPr="00000000" w14:paraId="000000A6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(a) 2 × 5 min </w:t>
      </w:r>
    </w:p>
    <w:p w:rsidR="00000000" w:rsidDel="00000000" w:rsidP="00000000" w:rsidRDefault="00000000" w:rsidRPr="00000000" w14:paraId="000000A7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(b) 2 × 30 min </w:t>
      </w:r>
    </w:p>
    <w:p w:rsidR="00000000" w:rsidDel="00000000" w:rsidP="00000000" w:rsidRDefault="00000000" w:rsidRPr="00000000" w14:paraId="000000A8">
      <w:pPr>
        <w:spacing w:before="100" w:line="240" w:lineRule="auto"/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(c) 1 × 5 min</w:t>
      </w:r>
    </w:p>
    <w:p w:rsidR="00000000" w:rsidDel="00000000" w:rsidP="00000000" w:rsidRDefault="00000000" w:rsidRPr="00000000" w14:paraId="000000A9">
      <w:pPr>
        <w:spacing w:before="100" w:line="240" w:lineRule="auto"/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||Optional||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bring to the bottom of the tube with centrifugation at 500 × g for 2 min for each wash. </w:t>
      </w:r>
    </w:p>
    <w:p w:rsidR="00000000" w:rsidDel="00000000" w:rsidP="00000000" w:rsidRDefault="00000000" w:rsidRPr="00000000" w14:paraId="000000AA">
      <w:pPr>
        <w:spacing w:before="100" w:line="240" w:lineRule="auto"/>
        <w:ind w:left="720" w:firstLine="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2. Mount sample on slide with SlowFade Glass according to </w:t>
      </w:r>
      <w:hyperlink r:id="rId13">
        <w:r w:rsidDel="00000000" w:rsidR="00000000" w:rsidRPr="00000000">
          <w:rPr>
            <w:rFonts w:ascii="Calibri" w:cs="Calibri" w:eastAsia="Calibri" w:hAnsi="Calibri"/>
            <w:color w:val="45818e"/>
            <w:sz w:val="20"/>
            <w:szCs w:val="20"/>
            <w:u w:val="single"/>
            <w:rtl w:val="0"/>
          </w:rPr>
          <w:t xml:space="preserve">manufacturer guidelines</w:t>
        </w:r>
      </w:hyperlink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before="10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For juveniles and mature worms, mount tails separately to image the PGZ effectively. Cut off the final few segments of each worm and mount in the same order.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Mount between two coverslips, one long and one short. Refractive index matching is not so important here, so the smaller square coverslips are fine for smaller samples.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Clean the coverslips with a kimwipe.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Gently scrape each corner of the small coverslip through mounting clay until each corner has a decent sized bead. Set aside, clay-side up.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Transfer to the slide: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For juveniles: tip contents into a small dish. Using a pair of tweezers, move the worm from the dish to the slide by gently grasping the head (or another region, if you want to preserve head morphology).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For larvae: tip out contents onto the slide. Looking under the dissecting microscope, use a p10 to pipette away as much excess water as possible. 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Add slowfade glass: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For juveniles: Bring the droplet into contact with the glass. Then, keeping gentle pressure to keep the slowfade flowing, outline each worm. If needed, add a little more between multiple worms mounted on the same slide. Use a p10 (barely any pressure) to remove any bubbles.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For larvae: Bring the droplet into contact with the glass. Then, keeping gentle pressure to keep the slowfade flowing, draw the tip in a circle bounding the larvae on the slide. If needed, fill in the center. Use a p10 (barely any pressure) to remove any bubbles.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Place the coverslip. Gently press one edge of the coverslip down, then the opposite edge.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Place the slide and coverslip on the microscope stage. Use the corner of a thick glass slide (with purple label) to apply gentle pressure to each corner of the coverslip. Rather than pressing straight down, it helps to apply pressure in a small stroke towards the outer edge.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Label the slide with the orientation of the worm (ventral/dorsal), keeping in mind that the confocal is inverted.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Seal around the edges with nail polish.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color w:val="45818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Label with the experiment number (ex. HCR 5), group ID, worm number (ex. worms 3, 4), and date.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45818e"/>
          <w:sz w:val="20"/>
          <w:szCs w:val="20"/>
          <w:rtl w:val="0"/>
        </w:rPr>
        <w:t xml:space="preserve">Place in a slide folder and keep at 4C until ready to image.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B">
      <w:pPr>
        <w:spacing w:before="1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Choi et al. 2018.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PMID: 29945988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Third-generation in situ hybridization chain reaction: multiplexed, quantitative, sensitive, versatile, robust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before="100" w:line="240" w:lineRule="auto"/>
        <w:rPr>
          <w:rFonts w:ascii="Calibri" w:cs="Calibri" w:eastAsia="Calibri" w:hAnsi="Calibri"/>
          <w:color w:val="505050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Gazave et al 2013.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PMID:</w:t>
      </w:r>
      <w:r w:rsidDel="00000000" w:rsidR="00000000" w:rsidRPr="00000000">
        <w:rPr>
          <w:rFonts w:ascii="Calibri" w:cs="Calibri" w:eastAsia="Calibri" w:hAnsi="Calibri"/>
          <w:color w:val="212121"/>
          <w:sz w:val="20"/>
          <w:szCs w:val="20"/>
          <w:rtl w:val="0"/>
        </w:rPr>
        <w:t xml:space="preserve">23891818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Posterior elongation in the annelid 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Platynereis dumerilii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involves stem cells molecularly related to primordial germ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00" w:line="240" w:lineRule="auto"/>
        <w:rPr>
          <w:rFonts w:ascii="Calibri" w:cs="Calibri" w:eastAsia="Calibri" w:hAnsi="Calibri"/>
          <w:color w:val="505050"/>
        </w:rPr>
      </w:pPr>
      <w:r w:rsidDel="00000000" w:rsidR="00000000" w:rsidRPr="00000000">
        <w:rPr>
          <w:rFonts w:ascii="Calibri" w:cs="Calibri" w:eastAsia="Calibri" w:hAnsi="Calibri"/>
          <w:i w:val="1"/>
          <w:color w:val="505050"/>
          <w:sz w:val="20"/>
          <w:szCs w:val="20"/>
          <w:rtl w:val="0"/>
        </w:rPr>
        <w:t xml:space="preserve">Invitrogen/ThermoFisher 2020.</w:t>
      </w:r>
      <w:r w:rsidDel="00000000" w:rsidR="00000000" w:rsidRPr="00000000">
        <w:rPr>
          <w:rFonts w:ascii="Calibri" w:cs="Calibri" w:eastAsia="Calibri" w:hAnsi="Calibri"/>
          <w:color w:val="50505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PubNo MAN0018916 Rev: B.0 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SlowFadeTM Antifade Mountants</w:t>
        </w:r>
      </w:hyperlink>
      <w:r w:rsidDel="00000000" w:rsidR="00000000" w:rsidRPr="00000000">
        <w:rPr>
          <w:rFonts w:ascii="Calibri" w:cs="Calibri" w:eastAsia="Calibri" w:hAnsi="Calibri"/>
          <w:color w:val="50505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before="100" w:line="240" w:lineRule="auto"/>
        <w:rPr>
          <w:rFonts w:ascii="Calibri" w:cs="Calibri" w:eastAsia="Calibri" w:hAnsi="Calibri"/>
          <w:i w:val="1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505050"/>
          <w:rtl w:val="0"/>
        </w:rPr>
        <w:t xml:space="preserve">Molecular Instruments 2020.</w:t>
      </w:r>
      <w:r w:rsidDel="00000000" w:rsidR="00000000" w:rsidRPr="00000000">
        <w:rPr>
          <w:rFonts w:ascii="Calibri" w:cs="Calibri" w:eastAsia="Calibri" w:hAnsi="Calibri"/>
          <w:color w:val="505050"/>
          <w:rtl w:val="0"/>
        </w:rPr>
        <w:t xml:space="preserve"> Rev: 6 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MI-Protocol-HCRv3-Nematode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Group Balavoine/Vervoort 2014. </w:t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Rev: Jan16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0"/>
          <w:szCs w:val="20"/>
          <w:rtl w:val="0"/>
        </w:rPr>
        <w:t xml:space="preserve">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Whole-mount in situ hybridization protocol for Platynereis samples for 3D microscopy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10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◊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◊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qzcEUxV_0DzeoYpnIqLq2nvN2eGjCST6/view" TargetMode="External"/><Relationship Id="rId11" Type="http://schemas.openxmlformats.org/officeDocument/2006/relationships/hyperlink" Target="https://files.molecularinstruments.com/MI-Protocol-HCRv3-Nematode-Rev6.pdf" TargetMode="External"/><Relationship Id="rId10" Type="http://schemas.openxmlformats.org/officeDocument/2006/relationships/hyperlink" Target="https://docs.google.com/document/d/1qzcEUxV_0DzeoYpnIqLq2nvN2eGjCST6/edit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drive.google.com/file/d/1YoTxuE8ZWpuFPffYHAQdrfLUoSxCXoru/view?usp=sharing" TargetMode="External"/><Relationship Id="rId12" Type="http://schemas.openxmlformats.org/officeDocument/2006/relationships/hyperlink" Target="https://docs.google.com/spreadsheets/d/19bRDT_oK3G96_LU7VF-a0Dm3Pesg8yTqSmvPp-Ql6GI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wnull/insitu_probe_generator/releases" TargetMode="External"/><Relationship Id="rId15" Type="http://schemas.openxmlformats.org/officeDocument/2006/relationships/hyperlink" Target="https://www.sciencedirect.com/science/article/pii/S0012160613003813?via%3Dihub" TargetMode="External"/><Relationship Id="rId14" Type="http://schemas.openxmlformats.org/officeDocument/2006/relationships/hyperlink" Target="https://dev.biologists.org/content/145/12/dev165753.long" TargetMode="External"/><Relationship Id="rId17" Type="http://schemas.openxmlformats.org/officeDocument/2006/relationships/hyperlink" Target="https://www.sciencedirect.com/science/article/pii/S0012160613003813?via%3Dihub" TargetMode="External"/><Relationship Id="rId16" Type="http://schemas.openxmlformats.org/officeDocument/2006/relationships/hyperlink" Target="https://www.sciencedirect.com/science/article/pii/S0012160613003813?via%3Dihub" TargetMode="External"/><Relationship Id="rId5" Type="http://schemas.openxmlformats.org/officeDocument/2006/relationships/styles" Target="styles.xml"/><Relationship Id="rId19" Type="http://schemas.openxmlformats.org/officeDocument/2006/relationships/hyperlink" Target="https://files.molecularinstruments.com/MI-Protocol-HCRv3-Nematode-Rev6.pdf" TargetMode="External"/><Relationship Id="rId6" Type="http://schemas.openxmlformats.org/officeDocument/2006/relationships/hyperlink" Target="https://www.thermofisher.com/order/catalog/product/S36917-5X2ML" TargetMode="External"/><Relationship Id="rId18" Type="http://schemas.openxmlformats.org/officeDocument/2006/relationships/hyperlink" Target="https://drive.google.com/file/d/1YoTxuE8ZWpuFPffYHAQdrfLUoSxCXoru/view" TargetMode="External"/><Relationship Id="rId7" Type="http://schemas.openxmlformats.org/officeDocument/2006/relationships/hyperlink" Target="http://en.wikipedia.org/wiki/Nacl" TargetMode="External"/><Relationship Id="rId8" Type="http://schemas.openxmlformats.org/officeDocument/2006/relationships/hyperlink" Target="http://en.wikipedia.org/wiki/Trisodium_citr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