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AE" w:rsidRPr="007A21AE" w:rsidRDefault="007A21AE" w:rsidP="007A21AE">
      <w:pPr>
        <w:rPr>
          <w:lang w:val="es-ES"/>
        </w:rPr>
      </w:pPr>
      <w:r w:rsidRPr="007A21AE">
        <w:rPr>
          <w:lang w:val="es-ES"/>
        </w:rPr>
        <w:t>O bien, se acercarán a las empresas en el extranjero, tipo B2C, con una tasa de intercambio más baja que uno de sus propios países, solo vender más productos a un precio medio para que la cooperación esté casi totalmente establecida, siempre que se cumplan todos los factores anteriores, o compañías B2C, de tamaño mediano, a las que verán cantidades promedio de productos a un precio más bajo. Todo esto hasta que se conviertan en marcas, en un 75% al menos, cuando se acercarán a las compañías B2C, para obtener más productos y aún un precio un poco más alto, preferir aquellos, cuya tasa de intercambio es más alta que la suy</w:t>
      </w:r>
      <w:r>
        <w:rPr>
          <w:lang w:val="es-ES"/>
        </w:rPr>
        <w:t>a, de modo que de esta manera, e</w:t>
      </w:r>
      <w:r w:rsidRPr="007A21AE">
        <w:rPr>
          <w:lang w:val="es-ES"/>
        </w:rPr>
        <w:t>vitan</w:t>
      </w:r>
      <w:r>
        <w:rPr>
          <w:lang w:val="es-ES"/>
        </w:rPr>
        <w:t xml:space="preserve"> la pérdida de ingresos, </w:t>
      </w:r>
      <w:r w:rsidRPr="007A21AE">
        <w:rPr>
          <w:lang w:val="es-ES"/>
        </w:rPr>
        <w:t xml:space="preserve"> un poco indirectamente, como inversión de riesgo. Por lo tanto, una marca en desarrollo establecida en un 60% ..&gt; .. ahorrará hasta un 10% para la inversión de riesgos, en los períodos de recesión en el primer caso y en los períodos de inflación, en tér</w:t>
      </w:r>
      <w:r>
        <w:rPr>
          <w:lang w:val="es-ES"/>
        </w:rPr>
        <w:t>minos de macroeconomía.</w:t>
      </w:r>
      <w:r w:rsidRPr="007A21AE">
        <w:rPr>
          <w:lang w:val="es-ES"/>
        </w:rPr>
        <w:t xml:space="preserve"> Por lo tanto, también tendrán tan activo hasta el 40-60% del ingreso bruto total, incluido el capital invertido, más la cantidad neta de ingreso</w:t>
      </w:r>
      <w:r>
        <w:rPr>
          <w:lang w:val="es-ES"/>
        </w:rPr>
        <w:t>s que se predicen de antemano</w:t>
      </w:r>
      <w:r w:rsidRPr="007A21AE">
        <w:rPr>
          <w:lang w:val="es-ES"/>
        </w:rPr>
        <w:t>, aproximadamente, hasta 10-30% de los ingresos anuales promedio, debido</w:t>
      </w:r>
      <w:r>
        <w:rPr>
          <w:lang w:val="es-ES"/>
        </w:rPr>
        <w:t xml:space="preserve"> a</w:t>
      </w:r>
      <w:r w:rsidRPr="007A21AE">
        <w:rPr>
          <w:lang w:val="es-ES"/>
        </w:rPr>
        <w:t xml:space="preserve"> opciones específicas y concretas de B2C a quienes venden, de antemano, en el mejor de los casos. Así tenemos el gráfico:</w:t>
      </w:r>
    </w:p>
    <w:p w:rsidR="007A21AE" w:rsidRPr="007A21AE" w:rsidRDefault="007A21AE" w:rsidP="007A21AE">
      <w:pPr>
        <w:rPr>
          <w:lang w:val="el-GR"/>
        </w:rPr>
      </w:pPr>
      <w:r>
        <w:rPr>
          <w:lang w:val="es-ES"/>
        </w:rPr>
        <w:t>XCI (X Factor = Capital Investido</w:t>
      </w:r>
      <w:r w:rsidRPr="007A21AE">
        <w:rPr>
          <w:lang w:val="es-ES"/>
        </w:rPr>
        <w:t xml:space="preserve">),&gt; Xnr (ingresos netos) &lt;xri (inversión de riesgos) .. </w:t>
      </w:r>
      <w:r>
        <w:t>El</w:t>
      </w:r>
      <w:r w:rsidRPr="007A21AE">
        <w:rPr>
          <w:lang w:val="el-GR"/>
        </w:rPr>
        <w:t xml:space="preserve"> </w:t>
      </w:r>
      <w:proofErr w:type="spellStart"/>
      <w:r>
        <w:t>gr</w:t>
      </w:r>
      <w:proofErr w:type="spellEnd"/>
      <w:r w:rsidRPr="007A21AE">
        <w:rPr>
          <w:lang w:val="el-GR"/>
        </w:rPr>
        <w:t>á</w:t>
      </w:r>
      <w:r>
        <w:t>fico</w:t>
      </w:r>
      <w:r w:rsidRPr="007A21AE">
        <w:rPr>
          <w:lang w:val="el-GR"/>
        </w:rPr>
        <w:t xml:space="preserve"> </w:t>
      </w:r>
      <w:r>
        <w:t>dice</w:t>
      </w:r>
      <w:r w:rsidRPr="007A21AE">
        <w:rPr>
          <w:lang w:val="el-GR"/>
        </w:rPr>
        <w:t xml:space="preserve"> </w:t>
      </w:r>
      <w:r>
        <w:t>as</w:t>
      </w:r>
      <w:r w:rsidRPr="007A21AE">
        <w:rPr>
          <w:lang w:val="el-GR"/>
        </w:rPr>
        <w:t xml:space="preserve">í: </w:t>
      </w:r>
      <w:r>
        <w:t>x</w:t>
      </w:r>
      <w:r w:rsidRPr="007A21AE">
        <w:rPr>
          <w:lang w:val="el-GR"/>
        </w:rPr>
        <w:t xml:space="preserve">1&gt; </w:t>
      </w:r>
      <w:r>
        <w:t>x</w:t>
      </w:r>
      <w:r w:rsidRPr="007A21AE">
        <w:rPr>
          <w:lang w:val="el-GR"/>
        </w:rPr>
        <w:t xml:space="preserve">2&gt; </w:t>
      </w:r>
      <w:r>
        <w:t>x</w:t>
      </w:r>
      <w:r w:rsidRPr="007A21AE">
        <w:rPr>
          <w:lang w:val="el-GR"/>
        </w:rPr>
        <w:t>3.</w:t>
      </w:r>
    </w:p>
    <w:p w:rsidR="00B37558" w:rsidRPr="007A21AE" w:rsidRDefault="007A21AE" w:rsidP="007A21AE">
      <w:pPr>
        <w:rPr>
          <w:lang w:val="en-US"/>
        </w:rPr>
      </w:pPr>
    </w:p>
    <w:sectPr w:rsidR="00B37558" w:rsidRPr="007A21AE" w:rsidSect="002A2A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8D45AE"/>
    <w:rsid w:val="002A2A20"/>
    <w:rsid w:val="007A21AE"/>
    <w:rsid w:val="00822197"/>
    <w:rsid w:val="008D45AE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5AE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2023-02-19T14:15:00Z</dcterms:created>
  <dcterms:modified xsi:type="dcterms:W3CDTF">2023-02-19T14:15:00Z</dcterms:modified>
</cp:coreProperties>
</file>