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7.png" ContentType="image/png"/>
  <Override PartName="/word/media/rId6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 4850/5850 (Environmental Data Analysis and Simulation) Syllabus</w:t>
      </w:r>
    </w:p>
    <w:p>
      <w:pPr>
        <w:pStyle w:val="Subtitle"/>
      </w:pPr>
      <w:r>
        <w:t xml:space="preserve">Spring 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5" w:name="course-overview"/>
    <w:p>
      <w:pPr>
        <w:pStyle w:val="Heading2"/>
      </w:pPr>
      <w:r>
        <w:t xml:space="preserve">Course Overview</w:t>
      </w:r>
    </w:p>
    <w:p>
      <w:pPr>
        <w:pStyle w:val="FirstParagraph"/>
      </w:pPr>
      <w:r>
        <w:t xml:space="preserve">This is a 3 credit course offered as an elective.</w:t>
      </w:r>
    </w:p>
    <w:bookmarkStart w:id="22" w:name="instructor"/>
    <w:p>
      <w:pPr>
        <w:pStyle w:val="Heading3"/>
      </w:pPr>
      <w:r>
        <w:t xml:space="preserve">Instructor</w:t>
      </w:r>
    </w:p>
    <w:p>
      <w:pPr>
        <w:pStyle w:val="Compact"/>
        <w:numPr>
          <w:ilvl w:val="0"/>
          <w:numId w:val="1001"/>
        </w:numPr>
      </w:pPr>
      <w:r>
        <w:t xml:space="preserve"> </w:t>
      </w:r>
      <w:hyperlink r:id="rId20">
        <w:r>
          <w:rPr>
            <w:rStyle w:val="Hyperlink"/>
          </w:rPr>
          <w:t xml:space="preserve">Vivek Srikrishnan</w:t>
        </w:r>
      </w:hyperlink>
    </w:p>
    <w:p>
      <w:pPr>
        <w:pStyle w:val="Compact"/>
        <w:numPr>
          <w:ilvl w:val="0"/>
          <w:numId w:val="1001"/>
        </w:numPr>
      </w:pPr>
      <w:r>
        <w:t xml:space="preserve"> </w:t>
      </w:r>
      <w:hyperlink r:id="rId21">
        <w:r>
          <w:rPr>
            <w:rStyle w:val="Hyperlink"/>
          </w:rPr>
          <w:t xml:space="preserve">viveks@cornell.edu</w:t>
        </w:r>
      </w:hyperlink>
    </w:p>
    <w:p>
      <w:pPr>
        <w:pStyle w:val="Compact"/>
        <w:numPr>
          <w:ilvl w:val="0"/>
          <w:numId w:val="1001"/>
        </w:numPr>
      </w:pPr>
      <w:r>
        <w:t xml:space="preserve"> </w:t>
      </w:r>
      <w:r>
        <w:t xml:space="preserve">318 Riley-Robb Hall</w:t>
      </w:r>
    </w:p>
    <w:bookmarkEnd w:id="22"/>
    <w:bookmarkStart w:id="23" w:name="meetings"/>
    <w:p>
      <w:pPr>
        <w:pStyle w:val="Heading3"/>
      </w:pPr>
      <w:r>
        <w:t xml:space="preserve">Meetings</w:t>
      </w:r>
    </w:p>
    <w:p>
      <w:pPr>
        <w:pStyle w:val="Compact"/>
        <w:numPr>
          <w:ilvl w:val="0"/>
          <w:numId w:val="1002"/>
        </w:numPr>
      </w:pPr>
      <w:r>
        <w:t xml:space="preserve"> </w:t>
      </w:r>
      <w:r>
        <w:t xml:space="preserve">MW</w:t>
      </w:r>
    </w:p>
    <w:p>
      <w:pPr>
        <w:pStyle w:val="Compact"/>
        <w:numPr>
          <w:ilvl w:val="0"/>
          <w:numId w:val="1002"/>
        </w:numPr>
      </w:pPr>
      <w:r>
        <w:t xml:space="preserve"> </w:t>
      </w:r>
      <w:r>
        <w:t xml:space="preserve">11:40-12:55pm</w:t>
      </w:r>
    </w:p>
    <w:p>
      <w:pPr>
        <w:pStyle w:val="Compact"/>
        <w:numPr>
          <w:ilvl w:val="0"/>
          <w:numId w:val="1002"/>
        </w:numPr>
      </w:pPr>
      <w:r>
        <w:t xml:space="preserve"> </w:t>
      </w:r>
      <w:r>
        <w:t xml:space="preserve">160 Riley-Robb Hall</w:t>
      </w:r>
    </w:p>
    <w:bookmarkEnd w:id="23"/>
    <w:bookmarkStart w:id="24" w:name="course-description"/>
    <w:p>
      <w:pPr>
        <w:pStyle w:val="Heading3"/>
      </w:pPr>
      <w:r>
        <w:t xml:space="preserve">Course Description</w:t>
      </w:r>
    </w:p>
    <w:p>
      <w:pPr>
        <w:pStyle w:val="FirstParagraph"/>
      </w:pPr>
      <w:r>
        <w:t xml:space="preserve">Simulations from numerical and statistical models are a key tool used to quantify and represent our understanding of many different environmental systems, including but not limited to the climate, sea levels, air pollution, and the electric power system. Data analysis of environmental observations and model simulations is an integral part of developing and evaluating models used to 1) test our assumptions about environmental system dynamics; 2) develop new insights into environmental processes; and 3) project future environmental conditions and outcomes. This course will provide an overview of the use of simulation model development and evaluation in environmental data analysis. The goal is to provide students with a framework and an initial toolkit of methods that they can use to formulate and update hypotheses about data and models. Students will actively analyze and use real data from a variety of environmental systems. In particular, over the course of the semester, we will:</w:t>
      </w:r>
    </w:p>
    <w:p>
      <w:pPr>
        <w:pStyle w:val="Compact"/>
        <w:numPr>
          <w:ilvl w:val="0"/>
          <w:numId w:val="1003"/>
        </w:numPr>
      </w:pPr>
      <w:r>
        <w:t xml:space="preserve">conduct exploratory analyses of environmental datasets;</w:t>
      </w:r>
    </w:p>
    <w:p>
      <w:pPr>
        <w:pStyle w:val="Compact"/>
        <w:numPr>
          <w:ilvl w:val="0"/>
          <w:numId w:val="1003"/>
        </w:numPr>
      </w:pPr>
      <w:r>
        <w:t xml:space="preserve">discuss best practices for and complexities of data visualization;</w:t>
      </w:r>
    </w:p>
    <w:p>
      <w:pPr>
        <w:pStyle w:val="Compact"/>
        <w:numPr>
          <w:ilvl w:val="0"/>
          <w:numId w:val="1003"/>
        </w:numPr>
      </w:pPr>
      <w:r>
        <w:t xml:space="preserve">calibrate statistical and process-based numerical models using environmental data;</w:t>
      </w:r>
    </w:p>
    <w:p>
      <w:pPr>
        <w:pStyle w:val="Compact"/>
        <w:numPr>
          <w:ilvl w:val="0"/>
          <w:numId w:val="1003"/>
        </w:numPr>
      </w:pPr>
      <w:r>
        <w:t xml:space="preserve">use simulations from calibrated models to identify key sources of uncertainty and model error;</w:t>
      </w:r>
    </w:p>
    <w:p>
      <w:pPr>
        <w:pStyle w:val="Compact"/>
        <w:numPr>
          <w:ilvl w:val="0"/>
          <w:numId w:val="1003"/>
        </w:numPr>
      </w:pPr>
      <w:r>
        <w:t xml:space="preserve">assess model fit and adequacy through predictive ability.</w:t>
      </w:r>
    </w:p>
    <w:bookmarkEnd w:id="24"/>
    <w:bookmarkEnd w:id="25"/>
    <w:bookmarkStart w:id="26" w:name="learning-outcomes"/>
    <w:p>
      <w:pPr>
        <w:pStyle w:val="Heading2"/>
      </w:pPr>
      <w:r>
        <w:t xml:space="preserve">Learning Outcomes</w:t>
      </w:r>
    </w:p>
    <w:p>
      <w:pPr>
        <w:pStyle w:val="FirstParagraph"/>
      </w:pPr>
      <w:r>
        <w:t xml:space="preserve">After completing this class, students will be able to:</w:t>
      </w:r>
    </w:p>
    <w:p>
      <w:pPr>
        <w:pStyle w:val="Compact"/>
        <w:numPr>
          <w:ilvl w:val="0"/>
          <w:numId w:val="1004"/>
        </w:numPr>
      </w:pPr>
      <w:r>
        <w:t xml:space="preserve">create, interpret, and critique data visualizations;</w:t>
      </w:r>
    </w:p>
    <w:p>
      <w:pPr>
        <w:pStyle w:val="Compact"/>
        <w:numPr>
          <w:ilvl w:val="0"/>
          <w:numId w:val="1004"/>
        </w:numPr>
      </w:pPr>
      <w:r>
        <w:t xml:space="preserve">calibrate environmental models to observations, possibly including censored and missing data;</w:t>
      </w:r>
    </w:p>
    <w:p>
      <w:pPr>
        <w:pStyle w:val="Compact"/>
        <w:numPr>
          <w:ilvl w:val="0"/>
          <w:numId w:val="1004"/>
        </w:numPr>
      </w:pPr>
      <w:r>
        <w:t xml:space="preserve">simulate alternative datasets from models using statistical methods such as the bootstrap and Monte Carlo;</w:t>
      </w:r>
    </w:p>
    <w:p>
      <w:pPr>
        <w:pStyle w:val="Compact"/>
        <w:numPr>
          <w:ilvl w:val="0"/>
          <w:numId w:val="1004"/>
        </w:numPr>
      </w:pPr>
      <w:r>
        <w:t xml:space="preserve">assess model adequacy and performance using predictive simulations;</w:t>
      </w:r>
    </w:p>
    <w:p>
      <w:pPr>
        <w:pStyle w:val="Compact"/>
        <w:numPr>
          <w:ilvl w:val="0"/>
          <w:numId w:val="1004"/>
        </w:numPr>
      </w:pPr>
      <w:r>
        <w:t xml:space="preserve">apply and contextualize model selection criteria;</w:t>
      </w:r>
    </w:p>
    <w:p>
      <w:pPr>
        <w:pStyle w:val="Compact"/>
        <w:numPr>
          <w:ilvl w:val="0"/>
          <w:numId w:val="1004"/>
        </w:numPr>
      </w:pPr>
      <w:r>
        <w:t xml:space="preserve">evaluate evidence for and against hypotheses about environmental systems using model simulations;</w:t>
      </w:r>
    </w:p>
    <w:p>
      <w:pPr>
        <w:pStyle w:val="Compact"/>
        <w:numPr>
          <w:ilvl w:val="0"/>
          <w:numId w:val="1004"/>
        </w:numPr>
      </w:pPr>
      <w:r>
        <w:t xml:space="preserve">emulate computationally-complex models with simpler representations.</w:t>
      </w:r>
    </w:p>
    <w:bookmarkEnd w:id="26"/>
    <w:bookmarkStart w:id="30" w:name="prerequisites-preparation"/>
    <w:p>
      <w:pPr>
        <w:pStyle w:val="Heading2"/>
      </w:pPr>
      <w:r>
        <w:t xml:space="preserve">Prerequisites &amp; Preparation</w:t>
      </w:r>
    </w:p>
    <w:p>
      <w:pPr>
        <w:pStyle w:val="FirstParagraph"/>
      </w:pPr>
      <w:r>
        <w:t xml:space="preserve">The following courses/material would be ideal preparation:</w:t>
      </w:r>
    </w:p>
    <w:p>
      <w:pPr>
        <w:pStyle w:val="Compact"/>
        <w:numPr>
          <w:ilvl w:val="0"/>
          <w:numId w:val="1005"/>
        </w:numPr>
      </w:pPr>
      <w:r>
        <w:t xml:space="preserve">One course in programming (</w:t>
      </w:r>
      <w:r>
        <w:rPr>
          <w:i/>
          <w:iCs/>
        </w:rPr>
        <w:t xml:space="preserve">e.g.</w:t>
      </w:r>
      <w:r>
        <w:t xml:space="preserve"> </w:t>
      </w:r>
      <w:r>
        <w:t xml:space="preserve">CS 1110, 1112 or ENGRD/CEE 3200)</w:t>
      </w:r>
    </w:p>
    <w:p>
      <w:pPr>
        <w:pStyle w:val="Compact"/>
        <w:numPr>
          <w:ilvl w:val="0"/>
          <w:numId w:val="1005"/>
        </w:numPr>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tip.png" id="2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w:t>
            </w:r>
          </w:p>
        </w:tc>
      </w:tr>
    </w:tbl>
    <w:bookmarkEnd w:id="30"/>
    <w:bookmarkStart w:id="31" w:name="typical-topics"/>
    <w:p>
      <w:pPr>
        <w:pStyle w:val="Heading2"/>
      </w:pPr>
      <w:r>
        <w:t xml:space="preserve">Typical Topics</w:t>
      </w:r>
    </w:p>
    <w:p>
      <w:pPr>
        <w:pStyle w:val="Compact"/>
        <w:numPr>
          <w:ilvl w:val="0"/>
          <w:numId w:val="1006"/>
        </w:numPr>
      </w:pPr>
      <w:r>
        <w:t xml:space="preserve">Introduction to exploratory data analysis;</w:t>
      </w:r>
    </w:p>
    <w:p>
      <w:pPr>
        <w:pStyle w:val="Compact"/>
        <w:numPr>
          <w:ilvl w:val="0"/>
          <w:numId w:val="1006"/>
        </w:numPr>
      </w:pPr>
      <w:r>
        <w:t xml:space="preserve">Review of probability and statistics;</w:t>
      </w:r>
    </w:p>
    <w:p>
      <w:pPr>
        <w:pStyle w:val="Compact"/>
        <w:numPr>
          <w:ilvl w:val="0"/>
          <w:numId w:val="1006"/>
        </w:numPr>
      </w:pPr>
      <w:r>
        <w:t xml:space="preserve">Bayesian decision theory;</w:t>
      </w:r>
    </w:p>
    <w:p>
      <w:pPr>
        <w:pStyle w:val="Compact"/>
        <w:numPr>
          <w:ilvl w:val="0"/>
          <w:numId w:val="1006"/>
        </w:numPr>
      </w:pPr>
      <w:r>
        <w:t xml:space="preserve">Principles of data visualization;</w:t>
      </w:r>
    </w:p>
    <w:p>
      <w:pPr>
        <w:pStyle w:val="Compact"/>
        <w:numPr>
          <w:ilvl w:val="0"/>
          <w:numId w:val="1006"/>
        </w:numPr>
      </w:pPr>
      <w:r>
        <w:t xml:space="preserve">Model residuals and discrepancies;</w:t>
      </w:r>
    </w:p>
    <w:p>
      <w:pPr>
        <w:pStyle w:val="Compact"/>
        <w:numPr>
          <w:ilvl w:val="0"/>
          <w:numId w:val="1006"/>
        </w:numPr>
      </w:pPr>
      <w:r>
        <w:t xml:space="preserve">Censored, truncated, and missing data;</w:t>
      </w:r>
    </w:p>
    <w:p>
      <w:pPr>
        <w:pStyle w:val="Compact"/>
        <w:numPr>
          <w:ilvl w:val="0"/>
          <w:numId w:val="1006"/>
        </w:numPr>
      </w:pPr>
      <w:r>
        <w:t xml:space="preserve">Statistical methods for calibration;</w:t>
      </w:r>
    </w:p>
    <w:p>
      <w:pPr>
        <w:pStyle w:val="Compact"/>
        <w:numPr>
          <w:ilvl w:val="0"/>
          <w:numId w:val="1006"/>
        </w:numPr>
      </w:pPr>
      <w:r>
        <w:t xml:space="preserve">Predictive model assessment;</w:t>
      </w:r>
    </w:p>
    <w:p>
      <w:pPr>
        <w:pStyle w:val="Compact"/>
        <w:numPr>
          <w:ilvl w:val="0"/>
          <w:numId w:val="1006"/>
        </w:numPr>
      </w:pPr>
      <w:r>
        <w:t xml:space="preserve">Emulation with surrogate models</w:t>
      </w:r>
    </w:p>
    <w:bookmarkEnd w:id="31"/>
    <w:bookmarkStart w:id="32" w:name="course-meetings"/>
    <w:p>
      <w:pPr>
        <w:pStyle w:val="Heading2"/>
      </w:pPr>
      <w:r>
        <w:t xml:space="preserve">Course Meetings</w:t>
      </w:r>
    </w:p>
    <w:p>
      <w:pPr>
        <w:pStyle w:val="FirstParagraph"/>
      </w:pPr>
      <w:r>
        <w:t xml:space="preserve">This course meets MWF from 11:40–12:55 in 160 Riley-Robb Hall. In addition to the course meetings (a total of 42 lectures, 50 minutes each), the final project will be due during the university finals period. In addition to the work during the semester, students can expect to devote, on average, 6 hours of effort during the exam period.</w:t>
      </w:r>
    </w:p>
    <w:bookmarkEnd w:id="32"/>
    <w:bookmarkStart w:id="33"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pStyle w:val="Compact"/>
        <w:numPr>
          <w:ilvl w:val="0"/>
          <w:numId w:val="1007"/>
        </w:numPr>
      </w:pPr>
      <w:r>
        <w:t xml:space="preserve">provide organized and focused lectures, in-class activities, and assignments;</w:t>
      </w:r>
    </w:p>
    <w:p>
      <w:pPr>
        <w:pStyle w:val="Compact"/>
        <w:numPr>
          <w:ilvl w:val="0"/>
          <w:numId w:val="1007"/>
        </w:numPr>
      </w:pPr>
      <w:r>
        <w:t xml:space="preserve">encourage students to regularly evaluate and provide feedback on the course;</w:t>
      </w:r>
    </w:p>
    <w:p>
      <w:pPr>
        <w:pStyle w:val="Compact"/>
        <w:numPr>
          <w:ilvl w:val="0"/>
          <w:numId w:val="1007"/>
        </w:numPr>
      </w:pPr>
      <w:r>
        <w:t xml:space="preserve">manage the classroom atmosphere to promote learning;</w:t>
      </w:r>
    </w:p>
    <w:p>
      <w:pPr>
        <w:pStyle w:val="Compact"/>
        <w:numPr>
          <w:ilvl w:val="0"/>
          <w:numId w:val="1007"/>
        </w:numPr>
      </w:pPr>
      <w:r>
        <w:t xml:space="preserve">schedule sufficient out-of-class contact opportunities, such as office hours;</w:t>
      </w:r>
    </w:p>
    <w:p>
      <w:pPr>
        <w:pStyle w:val="Compact"/>
        <w:numPr>
          <w:ilvl w:val="0"/>
          <w:numId w:val="1007"/>
        </w:numPr>
      </w:pPr>
      <w:r>
        <w:t xml:space="preserve">allow adequate time for assignment completion;</w:t>
      </w:r>
    </w:p>
    <w:p>
      <w:pPr>
        <w:pStyle w:val="Compact"/>
        <w:numPr>
          <w:ilvl w:val="0"/>
          <w:numId w:val="1007"/>
        </w:numPr>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pStyle w:val="Compact"/>
        <w:numPr>
          <w:ilvl w:val="0"/>
          <w:numId w:val="1008"/>
        </w:numPr>
      </w:pPr>
      <w:r>
        <w:t xml:space="preserve">attending all lectures;</w:t>
      </w:r>
    </w:p>
    <w:p>
      <w:pPr>
        <w:pStyle w:val="Compact"/>
        <w:numPr>
          <w:ilvl w:val="0"/>
          <w:numId w:val="1008"/>
        </w:numPr>
      </w:pPr>
      <w:r>
        <w:t xml:space="preserve">doing any required preparatory work before class;</w:t>
      </w:r>
    </w:p>
    <w:p>
      <w:pPr>
        <w:pStyle w:val="Compact"/>
        <w:numPr>
          <w:ilvl w:val="0"/>
          <w:numId w:val="1008"/>
        </w:numPr>
      </w:pPr>
      <w:r>
        <w:t xml:space="preserve">actively participating in online and in-class discussions;</w:t>
      </w:r>
    </w:p>
    <w:p>
      <w:pPr>
        <w:pStyle w:val="Compact"/>
        <w:numPr>
          <w:ilvl w:val="0"/>
          <w:numId w:val="1008"/>
        </w:numPr>
      </w:pPr>
      <w:r>
        <w:t xml:space="preserve">beginning assignments and other work early;</w:t>
      </w:r>
    </w:p>
    <w:p>
      <w:pPr>
        <w:pStyle w:val="Compact"/>
        <w:numPr>
          <w:ilvl w:val="0"/>
          <w:numId w:val="1008"/>
        </w:numPr>
      </w:pPr>
      <w:r>
        <w:t xml:space="preserve">and attending office hours as needed.</w:t>
      </w:r>
    </w:p>
    <w:bookmarkEnd w:id="33"/>
    <w:bookmarkStart w:id="50" w:name="community"/>
    <w:p>
      <w:pPr>
        <w:pStyle w:val="Heading2"/>
      </w:pPr>
      <w:r>
        <w:t xml:space="preserve">Community</w:t>
      </w:r>
    </w:p>
    <w:bookmarkStart w:id="37"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pStyle w:val="Compact"/>
        <w:numPr>
          <w:ilvl w:val="0"/>
          <w:numId w:val="1009"/>
        </w:numPr>
      </w:pPr>
      <w:r>
        <w:t xml:space="preserve">share their experiences, values, and beliefs;</w:t>
      </w:r>
    </w:p>
    <w:p>
      <w:pPr>
        <w:pStyle w:val="Compact"/>
        <w:numPr>
          <w:ilvl w:val="0"/>
          <w:numId w:val="1009"/>
        </w:numPr>
      </w:pPr>
      <w:r>
        <w:t xml:space="preserve">be open to and respectful of the views of others; and</w:t>
      </w:r>
    </w:p>
    <w:p>
      <w:pPr>
        <w:pStyle w:val="Compact"/>
        <w:numPr>
          <w:ilvl w:val="0"/>
          <w:numId w:val="1009"/>
        </w:numPr>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important.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7"/>
    <w:bookmarkStart w:id="41"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8">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important.png" id="40"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If you need more immediate accomodations, but do not yet have a letter, please let me know and then follow up with SDS.</w:t>
            </w:r>
          </w:p>
        </w:tc>
      </w:tr>
    </w:tbl>
    <w:bookmarkEnd w:id="41"/>
    <w:bookmarkStart w:id="45" w:name="course-communications"/>
    <w:p>
      <w:pPr>
        <w:pStyle w:val="Heading3"/>
      </w:pPr>
      <w:r>
        <w:t xml:space="preserve">Course Communications</w:t>
      </w:r>
    </w:p>
    <w:p>
      <w:pPr>
        <w:pStyle w:val="FirstParagraph"/>
      </w:pPr>
      <w:r>
        <w:t xml:space="preserve">Most course communications will occur via</w:t>
      </w:r>
      <w:r>
        <w:t xml:space="preserve"> </w:t>
      </w:r>
      <w:hyperlink r:id="rId42">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important.png" id="44"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pStyle w:val="Compact"/>
              <w:numPr>
                <w:ilvl w:val="0"/>
                <w:numId w:val="1010"/>
              </w:numPr>
            </w:pPr>
            <w:r>
              <w:t xml:space="preserve">If you wait until the day an assignment is due (or even late the previous night) to ask a question on Ed, there is a strong chance that I will not see your post prior to the deadline.</w:t>
            </w:r>
          </w:p>
          <w:p>
            <w:pPr>
              <w:pStyle w:val="Compact"/>
              <w:numPr>
                <w:ilvl w:val="0"/>
                <w:numId w:val="1010"/>
              </w:numPr>
            </w:pPr>
            <w:r>
              <w:t xml:space="preserve">But if you see unanswered questions and you have some insight, please answer! This class will work best when we all work together as a community.</w:t>
            </w:r>
          </w:p>
        </w:tc>
      </w:tr>
    </w:tbl>
    <w:bookmarkEnd w:id="45"/>
    <w:bookmarkStart w:id="49"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6">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Applications/quarto/share/formats/docx/important.png" id="48"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9"/>
    <w:bookmarkEnd w:id="50"/>
    <w:bookmarkStart w:id="73" w:name="course-policies"/>
    <w:p>
      <w:pPr>
        <w:pStyle w:val="Heading2"/>
      </w:pPr>
      <w:r>
        <w:t xml:space="preserve">Course Policies</w:t>
      </w:r>
    </w:p>
    <w:bookmarkStart w:id="53" w:name="attendance"/>
    <w:p>
      <w:pPr>
        <w:pStyle w:val="Heading3"/>
      </w:pPr>
      <w:r>
        <w:t xml:space="preserve">Attendance</w:t>
      </w:r>
    </w:p>
    <w:p>
      <w:pPr>
        <w:pStyle w:val="FirstParagraph"/>
      </w:pPr>
      <w:r>
        <w:t xml:space="preserve">Attendance is not</w:t>
      </w:r>
      <w:r>
        <w:t xml:space="preserve"> </w:t>
      </w:r>
      <w:r>
        <w:rPr>
          <w:i/>
          <w:iCs/>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quarto/share/formats/docx/important.png" id="52"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3"/>
    <w:bookmarkStart w:id="54" w:name="office-hours"/>
    <w:p>
      <w:pPr>
        <w:pStyle w:val="Heading3"/>
      </w:pPr>
      <w:r>
        <w:t xml:space="preserve">Office Hours</w:t>
      </w:r>
    </w:p>
    <w:p>
      <w:pPr>
        <w:pStyle w:val="FirstParagraph"/>
      </w:pPr>
      <w:r>
        <w:t xml:space="preserve">Office hours will be held in 318 Riley-Robb before class on MW, from 10-11AM, and after class on M, from 1-2PM, in 318 Riley-Robb Hall. Some time will be available after class for brief questions, but this is limited. If these times do not work for you, or you need some additional time outside of office hours, please reach out to Prof. Srikrishnan about scheduling a meeting. Depending on schedules, these requests may not be accepted on short notice (</w:t>
      </w:r>
      <w:r>
        <w:rPr>
          <w:i/>
          <w:iCs/>
        </w:rPr>
        <w:t xml:space="preserve">e.g.</w:t>
      </w:r>
      <w:r>
        <w:t xml:space="preserve"> </w:t>
      </w:r>
      <w:r>
        <w:t xml:space="preserve">homework is due on Friday and you reach out late on Thursday), but with several days notice we should be able to find a time that will work.</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will have the lowest priority (but please do ask about how to verify or debug your own solutions!).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
          <w:iCs/>
        </w:rPr>
        <w:t xml:space="preserve">e.g.</w:t>
      </w:r>
      <w:r>
        <w:t xml:space="preserve"> </w:t>
      </w:r>
      <w:r>
        <w:t xml:space="preserve">debugging) please be kind and make room for others.</w:t>
      </w:r>
    </w:p>
    <w:bookmarkEnd w:id="54"/>
    <w:bookmarkStart w:id="56" w:name="mask-policies"/>
    <w:p>
      <w:pPr>
        <w:pStyle w:val="Heading3"/>
      </w:pPr>
      <w:r>
        <w:t xml:space="preserve">Mask Policies</w:t>
      </w:r>
    </w:p>
    <w:p>
      <w:pPr>
        <w:pStyle w:val="FirstParagraph"/>
      </w:pPr>
      <w:r>
        <w:rPr>
          <w:b/>
          <w:bCs/>
        </w:rPr>
        <w:t xml:space="preserve">Masks are encouraged but not required in the classroom</w:t>
      </w:r>
      <w:r>
        <w:t xml:space="preserve">, per</w:t>
      </w:r>
      <w:r>
        <w:t xml:space="preserve"> </w:t>
      </w:r>
      <w:hyperlink r:id="rId55">
        <w:r>
          <w:rPr>
            <w:rStyle w:val="Hyperlink"/>
          </w:rPr>
          <w:t xml:space="preserve">university policy</w:t>
        </w:r>
      </w:hyperlink>
      <w:r>
        <w:t xml:space="preserve">. However, the University</w:t>
      </w:r>
      <w:r>
        <w:t xml:space="preserve"> </w:t>
      </w:r>
      <w:r>
        <w:rPr>
          <w:i/>
          <w:iCs/>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6"/>
    <w:bookmarkStart w:id="61"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Applications/quarto/share/formats/docx/important.png" id="58"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9">
        <w:r>
          <w:rPr>
            <w:rStyle w:val="Hyperlink"/>
          </w:rPr>
          <w:t xml:space="preserve">Cornell University Code of Academic Integrity</w:t>
        </w:r>
      </w:hyperlink>
      <w:r>
        <w:t xml:space="preserve"> </w:t>
      </w:r>
      <w:r>
        <w:t xml:space="preserve">in all aspects of this class.</w:t>
      </w:r>
      <w:r>
        <w:t xml:space="preserve"> </w:t>
      </w:r>
      <w:r>
        <w:rPr>
          <w:b/>
          <w:bCs/>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
          <w:iCs/>
        </w:rPr>
        <w:t xml:space="preserve">e.g.</w:t>
      </w:r>
      <w:r>
        <w:t xml:space="preserve"> </w:t>
      </w:r>
      <w:r>
        <w:t xml:space="preserve">the</w:t>
      </w:r>
      <w:r>
        <w:t xml:space="preserve"> </w:t>
      </w:r>
      <w:hyperlink r:id="rId60">
        <w:r>
          <w:rPr>
            <w:rStyle w:val="Hyperlink"/>
          </w:rPr>
          <w:t xml:space="preserve">American Society for Civil Engineers’ Code of Ethics</w:t>
        </w:r>
      </w:hyperlink>
      <w:r>
        <w:t xml:space="preserve">).</w:t>
      </w:r>
    </w:p>
    <w:bookmarkEnd w:id="61"/>
    <w:bookmarkStart w:id="62" w:name="external-resources"/>
    <w:p>
      <w:pPr>
        <w:pStyle w:val="Heading3"/>
      </w:pPr>
      <w:r>
        <w:t xml:space="preserve">External Resources</w:t>
      </w:r>
    </w:p>
    <w:p>
      <w:pPr>
        <w:pStyle w:val="FirstParagraph"/>
      </w:pPr>
      <w:r>
        <w:t xml:space="preserve">The collaborative environment in this class</w:t>
      </w:r>
      <w:r>
        <w:t xml:space="preserve"> </w:t>
      </w:r>
      <w:r>
        <w:rPr>
          <w:b/>
          <w:bCs/>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
          <w:bCs/>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2"/>
    <w:bookmarkStart w:id="63"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pStyle w:val="Compact"/>
        <w:numPr>
          <w:ilvl w:val="0"/>
          <w:numId w:val="1011"/>
        </w:numPr>
      </w:pPr>
      <w:r>
        <w:t xml:space="preserve">reference the URL of the service you are using, including the specific date you accessed it;</w:t>
      </w:r>
    </w:p>
    <w:p>
      <w:pPr>
        <w:pStyle w:val="Compact"/>
        <w:numPr>
          <w:ilvl w:val="0"/>
          <w:numId w:val="1011"/>
        </w:numPr>
      </w:pPr>
      <w:r>
        <w:t xml:space="preserve">provide the exact query or queries used to interact with the tool; and</w:t>
      </w:r>
    </w:p>
    <w:p>
      <w:pPr>
        <w:pStyle w:val="Compact"/>
        <w:numPr>
          <w:ilvl w:val="0"/>
          <w:numId w:val="1011"/>
        </w:numPr>
      </w:pPr>
      <w:r>
        <w:t xml:space="preserve">report the exact response received.</w:t>
      </w:r>
    </w:p>
    <w:p>
      <w:pPr>
        <w:pStyle w:val="FirstParagraph"/>
      </w:pPr>
      <w:r>
        <w:rPr>
          <w:b/>
          <w:bCs/>
        </w:rPr>
        <w:t xml:space="preserve">Failure to attain prior approval or fully reference the interaction, as described above, will be treated as plagiarism and referred to the University accordingly.</w:t>
      </w:r>
    </w:p>
    <w:bookmarkEnd w:id="63"/>
    <w:bookmarkStart w:id="64" w:name="late-work-policy"/>
    <w:p>
      <w:pPr>
        <w:pStyle w:val="Heading3"/>
      </w:pPr>
      <w:r>
        <w:t xml:space="preserve">Late Work Policy</w:t>
      </w:r>
    </w:p>
    <w:p>
      <w:pPr>
        <w:pStyle w:val="FirstParagraph"/>
      </w:pPr>
      <w:r>
        <w:t xml:space="preserve">In general, late work can be submitted up to 24 hours after the due date at a 50% penalty. However, sometimes things come up in life. Please reach out</w:t>
      </w:r>
      <w:r>
        <w:t xml:space="preserve"> </w:t>
      </w:r>
      <w:r>
        <w:rPr>
          <w:i/>
          <w:iCs/>
        </w:rPr>
        <w:t xml:space="preserve">ahead of time</w:t>
      </w:r>
      <w:r>
        <w:t xml:space="preserve"> </w:t>
      </w:r>
      <w:r>
        <w:t xml:space="preserve">if you have extenuating circumstances (including University-approved absences or illnesses) which would make it difficult for you to submit your work on time. Note that</w:t>
      </w:r>
      <w:r>
        <w:t xml:space="preserve"> </w:t>
      </w:r>
      <w:r>
        <w:rPr>
          <w:i/>
          <w:iCs/>
        </w:rPr>
        <w:t xml:space="preserve">e.g.</w:t>
      </w:r>
      <w:r>
        <w:t xml:space="preserve"> </w:t>
      </w:r>
      <w:r>
        <w:t xml:space="preserve">job interviews or a busy schedule outside of this course are not valid reasons for extensions. If an extension is granted, any late penalties will be waived up to the extension date. In extreme circumstances, assignments can be forgiven, and your grade will be computed as though those did not occur, giving your other assignments more weight.</w:t>
      </w:r>
    </w:p>
    <w:bookmarkEnd w:id="64"/>
    <w:bookmarkStart w:id="72"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
          <w:bCs/>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
          <w:iCs/>
        </w:rPr>
        <w:t xml:space="preserve">My answer agrees with the posted solution, but I still lost points.</w:t>
      </w:r>
      <w:r>
        <w:t xml:space="preserve"> </w:t>
      </w:r>
      <w:r>
        <w:t xml:space="preserve">-</w:t>
      </w:r>
      <w:r>
        <w:t xml:space="preserve"> </w:t>
      </w:r>
      <w:r>
        <w:rPr>
          <w:i/>
          <w:iCs/>
        </w:rPr>
        <w:t xml:space="preserve">I lost 4 points for something, but the rubric says it should only be worth 2 points.</w:t>
      </w:r>
      <w:r>
        <w:t xml:space="preserve"> </w:t>
      </w:r>
      <w:r>
        <w:t xml:space="preserve">-</w:t>
      </w:r>
      <w:r>
        <w:t xml:space="preserve"> </w:t>
      </w:r>
      <w:r>
        <w:rPr>
          <w:i/>
          <w:iCs/>
        </w:rPr>
        <w:t xml:space="preserve">You took points off for something, but it’s right here.</w:t>
      </w:r>
      <w:r>
        <w:t xml:space="preserve"> </w:t>
      </w:r>
      <w:r>
        <w:t xml:space="preserve">-</w:t>
      </w:r>
      <w:r>
        <w:t xml:space="preserve"> </w:t>
      </w:r>
      <w:r>
        <w:rPr>
          <w:i/>
          <w:iCs/>
        </w:rPr>
        <w:t xml:space="preserve">My answer is correct, even though it does not match the posted solution; here is an explanation</w:t>
      </w:r>
      <w:r>
        <w:t xml:space="preserve">.</w:t>
      </w:r>
      <w:r>
        <w:t xml:space="preserve"> </w:t>
      </w:r>
      <w:r>
        <w:t xml:space="preserve">-</w:t>
      </w:r>
      <w:r>
        <w:t xml:space="preserve"> </w:t>
      </w:r>
      <w:r>
        <w:rPr>
          <w:i/>
          <w:iCs/>
        </w:rPr>
        <w:t xml:space="preserve">There is no explanation for my grade</w:t>
      </w:r>
      <w:r>
        <w:t xml:space="preserve">.</w:t>
      </w:r>
      <w:r>
        <w:t xml:space="preserve"> </w:t>
      </w:r>
      <w:r>
        <w:t xml:space="preserve">-</w:t>
      </w:r>
      <w:r>
        <w:t xml:space="preserve"> </w:t>
      </w:r>
      <w:r>
        <w:rPr>
          <w:i/>
          <w:iCs/>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
          <w:iCs/>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“major error”</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5" name="Picture"/>
                  <a:graphic>
                    <a:graphicData uri="http://schemas.openxmlformats.org/drawingml/2006/picture">
                      <pic:pic>
                        <pic:nvPicPr>
                          <pic:cNvPr descr="/Applications/quarto/share/formats/docx/important.png" id="6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explanation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8" name="Picture"/>
                  <a:graphic>
                    <a:graphicData uri="http://schemas.openxmlformats.org/drawingml/2006/picture">
                      <pic:pic>
                        <pic:nvPicPr>
                          <pic:cNvPr descr="/Applications/quarto/share/formats/docx/warning.png" id="69" name="Picture"/>
                          <pic:cNvPicPr>
                            <a:picLocks noChangeArrowheads="1" noChangeAspect="1"/>
                          </pic:cNvPicPr>
                        </pic:nvPicPr>
                        <pic:blipFill>
                          <a:blip r:embed="rId6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0" name="Picture"/>
                  <a:graphic>
                    <a:graphicData uri="http://schemas.openxmlformats.org/drawingml/2006/picture">
                      <pic:pic>
                        <pic:nvPicPr>
                          <pic:cNvPr descr="/Applications/quarto/share/formats/docx/tip.png" id="71"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pStyle w:val="Compact"/>
              <w:numPr>
                <w:ilvl w:val="0"/>
                <w:numId w:val="1012"/>
              </w:numPr>
            </w:pPr>
            <w:r>
              <w:t xml:space="preserve">If you submit a regrade request</w:t>
            </w:r>
            <w:r>
              <w:t xml:space="preserve"> </w:t>
            </w:r>
            <w:r>
              <w:rPr>
                <w:i/>
                <w:iCs/>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w:t>
            </w:r>
          </w:p>
          <w:p>
            <w:pPr>
              <w:pStyle w:val="Compact"/>
              <w:numPr>
                <w:ilvl w:val="0"/>
                <w:numId w:val="1012"/>
              </w:numPr>
            </w:pPr>
            <w:r>
              <w:t xml:space="preserve">If a significant error is discovered in a posted homework solution or in the exam solutions, everyone will in the class will receive</w:t>
            </w:r>
            <w:r>
              <w:t xml:space="preserve"> </w:t>
            </w:r>
            <w:r>
              <w:rPr>
                <w:i/>
                <w:iCs/>
              </w:rPr>
              <w:t xml:space="preserve">full</w:t>
            </w:r>
            <w:r>
              <w:t xml:space="preserve"> </w:t>
            </w:r>
            <w:r>
              <w:t xml:space="preserve">credit for the (sub)problem. Prof. Srikrishnan will decide what is</w:t>
            </w:r>
            <w:r>
              <w:t xml:space="preserve"> </w:t>
            </w:r>
            <w:r>
              <w:t xml:space="preserve">“significant”</w:t>
            </w:r>
            <w:r>
              <w:t xml:space="preserve">.</w:t>
            </w:r>
          </w:p>
        </w:tc>
      </w:tr>
    </w:tbl>
    <w:bookmarkEnd w:id="72"/>
    <w:bookmarkEnd w:id="73"/>
    <w:bookmarkStart w:id="81" w:name="assessments"/>
    <w:p>
      <w:pPr>
        <w:pStyle w:val="Heading2"/>
      </w:pPr>
      <w:r>
        <w:t xml:space="preserve">Assessments</w:t>
      </w:r>
    </w:p>
    <w:bookmarkStart w:id="74" w:name="technologies"/>
    <w:p>
      <w:pPr>
        <w:pStyle w:val="Heading3"/>
      </w:pPr>
      <w:r>
        <w:t xml:space="preserve">Technologies</w:t>
      </w:r>
    </w:p>
    <w:p>
      <w:pPr>
        <w:pStyle w:val="FirstParagraph"/>
      </w:pPr>
      <w:r>
        <w:t xml:space="preserve">We will use Canvas as a gradebook, and to distribute PDFs of readings (which also be made available through the website, via the Cornell library). Ed Discussion will be used for course communications. Assignments will be submitted and graded in Gradescope.</w:t>
      </w:r>
    </w:p>
    <w:p>
      <w:pPr>
        <w:pStyle w:val="BodyText"/>
      </w:pPr>
      <w:r>
        <w:t xml:space="preserve">Students can use any programming language they like to solve problems, though we will make notebooks and package environments available for Julia (which may help structure your assignments if you use a different language) via GitHub. If students use a language other than Julia, we may limited in the programming assistance we can provide (though we’re happy to try to help!).</w:t>
      </w:r>
    </w:p>
    <w:p>
      <w:pPr>
        <w:pStyle w:val="BodyText"/>
      </w:pPr>
      <w:r>
        <w:t xml:space="preserve">We recommend students create a GitHub account and use GitHub to version control and share their code throughout the semester.</w:t>
      </w:r>
    </w:p>
    <w:bookmarkEnd w:id="74"/>
    <w:bookmarkStart w:id="75" w:name="grading"/>
    <w:p>
      <w:pPr>
        <w:pStyle w:val="Heading3"/>
      </w:pPr>
      <w:r>
        <w:t xml:space="preserve">Grading</w:t>
      </w:r>
    </w:p>
    <w:p>
      <w:pPr>
        <w:pStyle w:val="FirstParagraph"/>
      </w:pPr>
      <w:r>
        <w:t xml:space="preserve">Final grades will be computed based on the following assessment weights: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Assessment</w:t>
            </w:r>
          </w:p>
        </w:tc>
        <w:tc>
          <w:tcPr/>
          <w:p>
            <w:pPr>
              <w:pStyle w:val="Compact"/>
              <w:jc w:val="left"/>
            </w:pPr>
            <w:r>
              <w:t xml:space="preserve">Weight</w:t>
            </w:r>
          </w:p>
        </w:tc>
      </w:tr>
      <w:tr>
        <w:tc>
          <w:tcPr/>
          <w:p>
            <w:pPr>
              <w:pStyle w:val="Compact"/>
              <w:jc w:val="left"/>
            </w:pPr>
            <w:r>
              <w:t xml:space="preserve">Exercises</w:t>
            </w:r>
          </w:p>
        </w:tc>
        <w:tc>
          <w:tcPr/>
          <w:p>
            <w:pPr>
              <w:pStyle w:val="Compact"/>
              <w:jc w:val="left"/>
            </w:pPr>
            <w:r>
              <w:t xml:space="preserve">10%</w:t>
            </w:r>
          </w:p>
        </w:tc>
      </w:tr>
      <w:tr>
        <w:tc>
          <w:tcPr/>
          <w:p>
            <w:pPr>
              <w:pStyle w:val="Compact"/>
              <w:jc w:val="left"/>
            </w:pPr>
            <w:r>
              <w:t xml:space="preserve">Readings</w:t>
            </w:r>
          </w:p>
        </w:tc>
        <w:tc>
          <w:tcPr/>
          <w:p>
            <w:pPr>
              <w:pStyle w:val="Compact"/>
              <w:jc w:val="left"/>
            </w:pPr>
            <w:r>
              <w:t xml:space="preserve">10%</w:t>
            </w:r>
          </w:p>
        </w:tc>
      </w:tr>
      <w:tr>
        <w:tc>
          <w:tcPr/>
          <w:p>
            <w:pPr>
              <w:pStyle w:val="Compact"/>
              <w:jc w:val="left"/>
            </w:pPr>
            <w:r>
              <w:t xml:space="preserve">Literature Critique</w:t>
            </w:r>
          </w:p>
        </w:tc>
        <w:tc>
          <w:tcPr/>
          <w:p>
            <w:pPr>
              <w:pStyle w:val="Compact"/>
              <w:jc w:val="left"/>
            </w:pPr>
            <w:r>
              <w:t xml:space="preserve">15%</w:t>
            </w:r>
          </w:p>
        </w:tc>
      </w:tr>
      <w:tr>
        <w:tc>
          <w:tcPr/>
          <w:p>
            <w:pPr>
              <w:pStyle w:val="Compact"/>
              <w:jc w:val="left"/>
            </w:pPr>
            <w:r>
              <w:t xml:space="preserve">Homework Assignments</w:t>
            </w:r>
          </w:p>
        </w:tc>
        <w:tc>
          <w:tcPr/>
          <w:p>
            <w:pPr>
              <w:pStyle w:val="Compact"/>
              <w:jc w:val="left"/>
            </w:pPr>
            <w:r>
              <w:t xml:space="preserve">30%</w:t>
            </w:r>
          </w:p>
        </w:tc>
      </w:tr>
      <w:tr>
        <w:tc>
          <w:tcPr/>
          <w:p>
            <w:pPr>
              <w:pStyle w:val="Compact"/>
              <w:jc w:val="left"/>
            </w:pPr>
            <w:r>
              <w:t xml:space="preserve">Term Project</w:t>
            </w:r>
          </w:p>
        </w:tc>
        <w:tc>
          <w:tcPr/>
          <w:p>
            <w:pPr>
              <w:pStyle w:val="Compact"/>
              <w:jc w:val="left"/>
            </w:pPr>
            <w:r>
              <w:t xml:space="preserve">35%</w:t>
            </w:r>
          </w:p>
        </w:tc>
      </w:tr>
    </w:tbl>
    <w:p>
      <w:pPr>
        <w:pStyle w:val="BodyText"/>
      </w:pPr>
      <w:r>
        <w:t xml:space="preserve">The following grading scale will be used to convert the numerical weighted average to letter grades: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94–100</w:t>
            </w:r>
          </w:p>
        </w:tc>
      </w:tr>
      <w:tr>
        <w:tc>
          <w:tcPr/>
          <w:p>
            <w:pPr>
              <w:pStyle w:val="Compact"/>
              <w:jc w:val="center"/>
            </w:pPr>
            <w:r>
              <w:t xml:space="preserve">A-</w:t>
            </w:r>
          </w:p>
        </w:tc>
        <w:tc>
          <w:tcPr/>
          <w:p>
            <w:pPr>
              <w:pStyle w:val="Compact"/>
              <w:jc w:val="left"/>
            </w:pPr>
            <w:r>
              <w:t xml:space="preserve">90–94</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84–87</w:t>
            </w:r>
          </w:p>
        </w:tc>
      </w:tr>
      <w:tr>
        <w:tc>
          <w:tcPr/>
          <w:p>
            <w:pPr>
              <w:pStyle w:val="Compact"/>
              <w:jc w:val="center"/>
            </w:pPr>
            <w:r>
              <w:t xml:space="preserve">B-</w:t>
            </w:r>
          </w:p>
        </w:tc>
        <w:tc>
          <w:tcPr/>
          <w:p>
            <w:pPr>
              <w:pStyle w:val="Compact"/>
              <w:jc w:val="left"/>
            </w:pPr>
            <w:r>
              <w:t xml:space="preserve">80–84</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74–77</w:t>
            </w:r>
          </w:p>
        </w:tc>
      </w:tr>
      <w:tr>
        <w:tc>
          <w:tcPr/>
          <w:p>
            <w:pPr>
              <w:pStyle w:val="Compact"/>
              <w:jc w:val="center"/>
            </w:pPr>
            <w:r>
              <w:t xml:space="preserve">C-</w:t>
            </w:r>
          </w:p>
        </w:tc>
        <w:tc>
          <w:tcPr/>
          <w:p>
            <w:pPr>
              <w:pStyle w:val="Compact"/>
              <w:jc w:val="left"/>
            </w:pPr>
            <w:r>
              <w:t xml:space="preserve">70–74</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64–67</w:t>
            </w:r>
          </w:p>
        </w:tc>
      </w:tr>
      <w:tr>
        <w:tc>
          <w:tcPr/>
          <w:p>
            <w:pPr>
              <w:pStyle w:val="Compact"/>
              <w:jc w:val="center"/>
            </w:pPr>
            <w:r>
              <w:t xml:space="preserve">D-</w:t>
            </w:r>
          </w:p>
        </w:tc>
        <w:tc>
          <w:tcPr/>
          <w:p>
            <w:pPr>
              <w:pStyle w:val="Compact"/>
              <w:jc w:val="left"/>
            </w:pPr>
            <w:r>
              <w:t xml:space="preserve">61–64</w:t>
            </w:r>
          </w:p>
        </w:tc>
      </w:tr>
      <w:tr>
        <w:tc>
          <w:tcPr/>
          <w:p>
            <w:pPr>
              <w:pStyle w:val="Compact"/>
              <w:jc w:val="center"/>
            </w:pPr>
            <w:r>
              <w:t xml:space="preserve">F</w:t>
            </w:r>
          </w:p>
        </w:tc>
        <w:tc>
          <w:tcPr/>
          <w:p>
            <w:pPr>
              <w:pStyle w:val="Compact"/>
              <w:jc w:val="left"/>
            </w:pPr>
            <w:r>
              <w:t xml:space="preserve">&lt; 61</w:t>
            </w:r>
          </w:p>
        </w:tc>
      </w:tr>
    </w:tbl>
    <w:bookmarkEnd w:id="75"/>
    <w:bookmarkStart w:id="76" w:name="exercises"/>
    <w:p>
      <w:pPr>
        <w:pStyle w:val="Heading3"/>
      </w:pPr>
      <w:r>
        <w:t xml:space="preserve">Exercises</w:t>
      </w:r>
    </w:p>
    <w:p>
      <w:pPr>
        <w:pStyle w:val="FirstParagraph"/>
      </w:pPr>
      <w:r>
        <w:t xml:space="preserve">Most weeks, students will be given a set of exercises (typically involving analyzing a dataset, a model, or a figure) to complete. These will involve a small amount of programming, a minor calculation, and/or visual assessment of data or a figure. Exercises will be provided the previous Monday and are intended to align with the content for the week, and solutions should be submitted by 9:00pm on the Friday at the end of the given week. These exercises will be given as quizzes on Gradescope and will be auto-graded. The lowest exercise score will be dropped automatically.</w:t>
      </w:r>
    </w:p>
    <w:bookmarkEnd w:id="76"/>
    <w:bookmarkStart w:id="77" w:name="readings"/>
    <w:p>
      <w:pPr>
        <w:pStyle w:val="Heading3"/>
      </w:pPr>
      <w:r>
        <w:t xml:space="preserve">Readings</w:t>
      </w:r>
    </w:p>
    <w:p>
      <w:pPr>
        <w:pStyle w:val="FirstParagraph"/>
      </w:pPr>
      <w:r>
        <w:t xml:space="preserve">Readings will be assigned for discussion throughout the semester. Students are expected to summarize their takeaways and thoughts on the reading and respond to others’ comments on the Ed forum during the week after the reading is assigned (typically Monday – Monday). Collaborative annotation assignments will be set up in Canvas to facilitate reading ahead of the discussion on the Ed forum. For key readings, a student in BEE 5850 will be assigned to lead a 35 minute in-class discussion on the reading.</w:t>
      </w:r>
    </w:p>
    <w:bookmarkEnd w:id="77"/>
    <w:bookmarkStart w:id="78" w:name="literature-critique"/>
    <w:p>
      <w:pPr>
        <w:pStyle w:val="Heading3"/>
      </w:pPr>
      <w:r>
        <w:t xml:space="preserve">Literature Critique</w:t>
      </w:r>
    </w:p>
    <w:p>
      <w:pPr>
        <w:pStyle w:val="FirstParagraph"/>
      </w:pPr>
      <w:r>
        <w:t xml:space="preserve">Students will select a peer-reviewed journal article related to an application of data analysis and will write a short discussion paper analyzing the hypotheses and statistical choices. Students enrolled in BEE 5850 will also write a referee report, as if they were a peer reviewer. Students will give an in-class presentation of their paper during one class period. Other students will be asked to submit evaluations of the presentations.</w:t>
      </w:r>
    </w:p>
    <w:bookmarkEnd w:id="78"/>
    <w:bookmarkStart w:id="79" w:name="homework-assignments"/>
    <w:p>
      <w:pPr>
        <w:pStyle w:val="Heading3"/>
      </w:pPr>
      <w:r>
        <w:t xml:space="preserve">Homework Assignments</w:t>
      </w:r>
    </w:p>
    <w:p>
      <w:pPr>
        <w:pStyle w:val="FirstParagraph"/>
      </w:pPr>
      <w:r>
        <w:t xml:space="preserve">Approximately 6 homework assignments will be assigned throughout the semester (roughly one per course module).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pStyle w:val="Compact"/>
        <w:numPr>
          <w:ilvl w:val="0"/>
          <w:numId w:val="1013"/>
        </w:numPr>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pStyle w:val="Compact"/>
        <w:numPr>
          <w:ilvl w:val="0"/>
          <w:numId w:val="1013"/>
        </w:numPr>
      </w:pPr>
      <w:r>
        <w:t xml:space="preserve">A standard rubric is available.</w:t>
      </w:r>
    </w:p>
    <w:p>
      <w:pPr>
        <w:pStyle w:val="Compact"/>
        <w:numPr>
          <w:ilvl w:val="0"/>
          <w:numId w:val="1013"/>
        </w:numPr>
      </w:pPr>
      <w:r>
        <w:t xml:space="preserve">Students in 5850 will be asked to complete additional homework problems which go more deeply into the underlying concepts or apply more advanced techniques.</w:t>
      </w:r>
    </w:p>
    <w:p>
      <w:pPr>
        <w:pStyle w:val="Compact"/>
        <w:numPr>
          <w:ilvl w:val="0"/>
          <w:numId w:val="1013"/>
        </w:numPr>
      </w:pPr>
      <w:r>
        <w:t xml:space="preserve">Regrade requests for specific problems must be made within a week of the grading of that assignment.</w:t>
      </w:r>
    </w:p>
    <w:bookmarkEnd w:id="79"/>
    <w:bookmarkStart w:id="80" w:name="term-project"/>
    <w:p>
      <w:pPr>
        <w:pStyle w:val="Heading3"/>
      </w:pPr>
      <w:r>
        <w:t xml:space="preserve">Term Project</w:t>
      </w:r>
    </w:p>
    <w:p>
      <w:pPr>
        <w:pStyle w:val="FirstParagraph"/>
      </w:pPr>
      <w:r>
        <w:t xml:space="preserve">Throughout the semester, students will apply the concepts and methods from class to a data set of their choosing. If a student does not have a data set in mind, we will find one which aligns with their interests.</w:t>
      </w:r>
    </w:p>
    <w:p>
      <w:pPr>
        <w:pStyle w:val="BodyText"/>
      </w:pPr>
      <w:r>
        <w:t xml:space="preserve">The term project can be completed individually or in groups of 2. Students will provide updates throughout the semester corresponding to the various tasks discussed in each module and will submit a final report at the end of the semester. The deliverables are:</w:t>
      </w:r>
    </w:p>
    <w:p>
      <w:pPr>
        <w:pStyle w:val="Compact"/>
        <w:numPr>
          <w:ilvl w:val="0"/>
          <w:numId w:val="1014"/>
        </w:numPr>
      </w:pPr>
      <w:r>
        <w:t xml:space="preserve">A proposal describing the research question and hypotheses, the data set, and the numerical or statistical models the student would like to use to test the hypotheses;</w:t>
      </w:r>
    </w:p>
    <w:p>
      <w:pPr>
        <w:pStyle w:val="Compact"/>
        <w:numPr>
          <w:ilvl w:val="0"/>
          <w:numId w:val="1014"/>
        </w:numPr>
      </w:pPr>
      <w:r>
        <w:t xml:space="preserve">A simulation study applying simulation methods to the models;</w:t>
      </w:r>
    </w:p>
    <w:p>
      <w:pPr>
        <w:pStyle w:val="Compact"/>
        <w:numPr>
          <w:ilvl w:val="0"/>
          <w:numId w:val="1014"/>
        </w:numPr>
      </w:pPr>
      <w:r>
        <w:t xml:space="preserve">A final presentation and report.</w:t>
      </w:r>
    </w:p>
    <w:bookmarkEnd w:id="80"/>
    <w:bookmarkEnd w:id="81"/>
    <w:bookmarkStart w:id="82" w:name="tentative-schedule"/>
    <w:p>
      <w:pPr>
        <w:pStyle w:val="Heading2"/>
      </w:pPr>
      <w:r>
        <w:t xml:space="preserve">Tentative Schedule</w:t>
      </w:r>
    </w:p>
    <w:tbl>
      <w:tblPr>
        <w:tblStyle w:val="Table"/>
        <w:tblW w:type="pct" w:w="5000"/>
        <w:tblLayout w:type="fixed"/>
        <w:tblLook w:firstRow="1" w:lastRow="0" w:firstColumn="0" w:lastColumn="0" w:noHBand="0" w:noVBand="0" w:val="0020"/>
      </w:tblPr>
      <w:tblGrid>
        <w:gridCol w:w="709"/>
        <w:gridCol w:w="472"/>
        <w:gridCol w:w="6737"/>
      </w:tblGrid>
      <w:tr>
        <w:trPr>
          <w:tblHeader w:val="on"/>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b/>
                <w:bCs/>
                <w:i/>
                <w:iCs/>
              </w:rPr>
              <w:t xml:space="preserve">Introduction and Class Overview</w:t>
            </w:r>
          </w:p>
        </w:tc>
      </w:tr>
      <w:tr>
        <w:tc>
          <w:tcPr/>
          <w:p>
            <w:pPr>
              <w:pStyle w:val="Compact"/>
              <w:jc w:val="left"/>
            </w:pPr>
            <w:r>
              <w:t xml:space="preserve">01-22</w:t>
            </w:r>
          </w:p>
        </w:tc>
        <w:tc>
          <w:tcPr/>
          <w:p>
            <w:pPr>
              <w:pStyle w:val="Compact"/>
              <w:jc w:val="left"/>
            </w:pPr>
            <w:r>
              <w:t xml:space="preserve">Mon</w:t>
            </w:r>
          </w:p>
        </w:tc>
        <w:tc>
          <w:tcPr/>
          <w:p>
            <w:pPr>
              <w:pStyle w:val="Compact"/>
              <w:jc w:val="left"/>
            </w:pPr>
            <w:r>
              <w:t xml:space="preserve">Overview, GitHub Intro</w:t>
            </w:r>
          </w:p>
        </w:tc>
      </w:tr>
      <w:tr>
        <w:tc>
          <w:tcPr/>
          <w:p>
            <w:pPr>
              <w:pStyle w:val="Compact"/>
              <w:jc w:val="left"/>
            </w:pPr>
            <w:r>
              <w:t xml:space="preserve">01-24</w:t>
            </w:r>
          </w:p>
        </w:tc>
        <w:tc>
          <w:tcPr/>
          <w:p>
            <w:pPr>
              <w:pStyle w:val="Compact"/>
              <w:jc w:val="left"/>
            </w:pPr>
            <w:r>
              <w:t xml:space="preserve">Wed</w:t>
            </w:r>
          </w:p>
        </w:tc>
        <w:tc>
          <w:tcPr/>
          <w:p>
            <w:pPr>
              <w:pStyle w:val="Compact"/>
              <w:jc w:val="left"/>
            </w:pPr>
            <w:r>
              <w:t xml:space="preserve">Hypothesis Testing and Data Analysis</w:t>
            </w:r>
          </w:p>
        </w:tc>
      </w:tr>
      <w:tr>
        <w:tc>
          <w:tcPr/>
          <w:p>
            <w:pPr>
              <w:pStyle w:val="Compact"/>
              <w:jc w:val="left"/>
            </w:pPr>
            <w:r>
              <w:t xml:space="preserve">01-29</w:t>
            </w:r>
          </w:p>
        </w:tc>
        <w:tc>
          <w:tcPr/>
          <w:p>
            <w:pPr>
              <w:pStyle w:val="Compact"/>
              <w:jc w:val="left"/>
            </w:pPr>
            <w:r>
              <w:t xml:space="preserve">Mon</w:t>
            </w:r>
          </w:p>
        </w:tc>
        <w:tc>
          <w:tcPr/>
          <w:p>
            <w:pPr>
              <w:pStyle w:val="Compact"/>
              <w:jc w:val="left"/>
            </w:pPr>
            <w:r>
              <w:t xml:space="preserve">Simulating Data-Generating Processes</w:t>
            </w:r>
          </w:p>
        </w:tc>
      </w:tr>
      <w:tr>
        <w:tc>
          <w:tcPr/>
          <w:p>
            <w:pPr>
              <w:pStyle w:val="Compact"/>
              <w:jc w:val="left"/>
            </w:pPr>
            <w:r>
              <w:t xml:space="preserve">01-31</w:t>
            </w:r>
          </w:p>
        </w:tc>
        <w:tc>
          <w:tcPr/>
          <w:p>
            <w:pPr>
              <w:pStyle w:val="Compact"/>
              <w:jc w:val="left"/>
            </w:pPr>
            <w:r>
              <w:t xml:space="preserve">Wed</w:t>
            </w:r>
          </w:p>
        </w:tc>
        <w:tc>
          <w:tcPr/>
          <w:p>
            <w:pPr>
              <w:pStyle w:val="Compact"/>
              <w:jc w:val="left"/>
            </w:pPr>
            <w:r>
              <w:t xml:space="preserve">Example Application: Climate Change and Coastal Flooding</w:t>
            </w:r>
          </w:p>
        </w:tc>
      </w:tr>
      <w:tr>
        <w:tc>
          <w:tcPr/>
          <w:p>
            <w:pPr>
              <w:pStyle w:val="Compact"/>
            </w:pPr>
          </w:p>
        </w:tc>
        <w:tc>
          <w:tcPr/>
          <w:p>
            <w:pPr>
              <w:pStyle w:val="Compact"/>
            </w:pPr>
          </w:p>
        </w:tc>
        <w:tc>
          <w:tcPr/>
          <w:p>
            <w:pPr>
              <w:pStyle w:val="Compact"/>
              <w:jc w:val="left"/>
            </w:pPr>
            <w:r>
              <w:rPr>
                <w:b/>
                <w:bCs/>
                <w:i/>
                <w:iCs/>
              </w:rPr>
              <w:t xml:space="preserve">Probability and Statistics Background and Review</w:t>
            </w:r>
          </w:p>
        </w:tc>
      </w:tr>
      <w:tr>
        <w:tc>
          <w:tcPr/>
          <w:p>
            <w:pPr>
              <w:pStyle w:val="Compact"/>
              <w:jc w:val="left"/>
            </w:pPr>
            <w:r>
              <w:t xml:space="preserve">02-05</w:t>
            </w:r>
          </w:p>
        </w:tc>
        <w:tc>
          <w:tcPr/>
          <w:p>
            <w:pPr>
              <w:pStyle w:val="Compact"/>
              <w:jc w:val="left"/>
            </w:pPr>
            <w:r>
              <w:t xml:space="preserve">Mon</w:t>
            </w:r>
          </w:p>
        </w:tc>
        <w:tc>
          <w:tcPr/>
          <w:p>
            <w:pPr>
              <w:pStyle w:val="Compact"/>
              <w:jc w:val="left"/>
            </w:pPr>
            <w:r>
              <w:t xml:space="preserve">Uncertainty and Probability Review</w:t>
            </w:r>
          </w:p>
        </w:tc>
      </w:tr>
      <w:tr>
        <w:tc>
          <w:tcPr/>
          <w:p>
            <w:pPr>
              <w:pStyle w:val="Compact"/>
              <w:jc w:val="left"/>
            </w:pPr>
            <w:r>
              <w:t xml:space="preserve">02-07</w:t>
            </w:r>
          </w:p>
        </w:tc>
        <w:tc>
          <w:tcPr/>
          <w:p>
            <w:pPr>
              <w:pStyle w:val="Compact"/>
              <w:jc w:val="left"/>
            </w:pPr>
            <w:r>
              <w:t xml:space="preserve">Wed</w:t>
            </w:r>
          </w:p>
        </w:tc>
        <w:tc>
          <w:tcPr/>
          <w:p>
            <w:pPr>
              <w:pStyle w:val="Compact"/>
              <w:jc w:val="left"/>
            </w:pPr>
            <w:r>
              <w:t xml:space="preserve">Probability Models and Model Residuals</w:t>
            </w:r>
          </w:p>
        </w:tc>
      </w:tr>
      <w:tr>
        <w:tc>
          <w:tcPr/>
          <w:p>
            <w:pPr>
              <w:pStyle w:val="Compact"/>
              <w:jc w:val="left"/>
            </w:pPr>
            <w:r>
              <w:t xml:space="preserve">02-12</w:t>
            </w:r>
          </w:p>
        </w:tc>
        <w:tc>
          <w:tcPr/>
          <w:p>
            <w:pPr>
              <w:pStyle w:val="Compact"/>
              <w:jc w:val="left"/>
            </w:pPr>
            <w:r>
              <w:t xml:space="preserve">Mon</w:t>
            </w:r>
          </w:p>
        </w:tc>
        <w:tc>
          <w:tcPr/>
          <w:p>
            <w:pPr>
              <w:pStyle w:val="Compact"/>
              <w:jc w:val="left"/>
            </w:pPr>
            <w:r>
              <w:t xml:space="preserve">Probability Models II</w:t>
            </w:r>
          </w:p>
        </w:tc>
      </w:tr>
      <w:tr>
        <w:tc>
          <w:tcPr/>
          <w:p>
            <w:pPr>
              <w:pStyle w:val="Compact"/>
              <w:jc w:val="left"/>
            </w:pPr>
            <w:r>
              <w:t xml:space="preserve">02-14</w:t>
            </w:r>
          </w:p>
        </w:tc>
        <w:tc>
          <w:tcPr/>
          <w:p>
            <w:pPr>
              <w:pStyle w:val="Compact"/>
              <w:jc w:val="left"/>
            </w:pPr>
            <w:r>
              <w:t xml:space="preserve">Wed</w:t>
            </w:r>
          </w:p>
        </w:tc>
        <w:tc>
          <w:tcPr/>
          <w:p>
            <w:pPr>
              <w:pStyle w:val="Compact"/>
              <w:jc w:val="left"/>
            </w:pPr>
            <w:r>
              <w:t xml:space="preserve">Bayesian Statistics and Decision Analysis</w:t>
            </w:r>
          </w:p>
        </w:tc>
      </w:tr>
      <w:tr>
        <w:tc>
          <w:tcPr/>
          <w:p>
            <w:pPr>
              <w:pStyle w:val="Compact"/>
              <w:jc w:val="left"/>
            </w:pPr>
            <w:r>
              <w:t xml:space="preserve">02-19</w:t>
            </w:r>
          </w:p>
        </w:tc>
        <w:tc>
          <w:tcPr/>
          <w:p>
            <w:pPr>
              <w:pStyle w:val="Compact"/>
              <w:jc w:val="left"/>
            </w:pPr>
            <w:r>
              <w:t xml:space="preserve">Mon</w:t>
            </w:r>
          </w:p>
        </w:tc>
        <w:tc>
          <w:tcPr/>
          <w:p>
            <w:pPr>
              <w:pStyle w:val="Compact"/>
              <w:jc w:val="left"/>
            </w:pPr>
            <w:r>
              <w:t xml:space="preserve">Hypothesis Testing As Decision-Making</w:t>
            </w:r>
          </w:p>
        </w:tc>
      </w:tr>
      <w:tr>
        <w:tc>
          <w:tcPr/>
          <w:p>
            <w:pPr>
              <w:pStyle w:val="Compact"/>
            </w:pPr>
          </w:p>
        </w:tc>
        <w:tc>
          <w:tcPr/>
          <w:p>
            <w:pPr>
              <w:pStyle w:val="Compact"/>
            </w:pPr>
          </w:p>
        </w:tc>
        <w:tc>
          <w:tcPr/>
          <w:p>
            <w:pPr>
              <w:pStyle w:val="Compact"/>
              <w:jc w:val="left"/>
            </w:pPr>
            <w:r>
              <w:rPr>
                <w:b/>
                <w:bCs/>
                <w:i/>
                <w:iCs/>
              </w:rPr>
              <w:t xml:space="preserve">Data Visualization and Graphical Checks</w:t>
            </w:r>
          </w:p>
        </w:tc>
      </w:tr>
      <w:tr>
        <w:tc>
          <w:tcPr/>
          <w:p>
            <w:pPr>
              <w:pStyle w:val="Compact"/>
              <w:jc w:val="left"/>
            </w:pPr>
            <w:r>
              <w:t xml:space="preserve">02-21</w:t>
            </w:r>
          </w:p>
        </w:tc>
        <w:tc>
          <w:tcPr/>
          <w:p>
            <w:pPr>
              <w:pStyle w:val="Compact"/>
              <w:jc w:val="left"/>
            </w:pPr>
            <w:r>
              <w:t xml:space="preserve">Wed</w:t>
            </w:r>
          </w:p>
        </w:tc>
        <w:tc>
          <w:tcPr/>
          <w:p>
            <w:pPr>
              <w:pStyle w:val="Compact"/>
              <w:jc w:val="left"/>
            </w:pPr>
            <w:r>
              <w:t xml:space="preserve">Data Visualization</w:t>
            </w:r>
          </w:p>
        </w:tc>
      </w:tr>
      <w:tr>
        <w:tc>
          <w:tcPr/>
          <w:p>
            <w:pPr>
              <w:pStyle w:val="Compact"/>
              <w:jc w:val="left"/>
            </w:pPr>
            <w:r>
              <w:t xml:space="preserve">02-26</w:t>
            </w:r>
          </w:p>
        </w:tc>
        <w:tc>
          <w:tcPr/>
          <w:p>
            <w:pPr>
              <w:pStyle w:val="Compact"/>
              <w:jc w:val="left"/>
            </w:pPr>
            <w:r>
              <w:t xml:space="preserve">Mon</w:t>
            </w:r>
          </w:p>
        </w:tc>
        <w:tc>
          <w:tcPr/>
          <w:p>
            <w:pPr>
              <w:pStyle w:val="Compact"/>
              <w:jc w:val="left"/>
            </w:pPr>
            <w:r>
              <w:rPr>
                <w:i/>
                <w:iCs/>
              </w:rPr>
              <w:t xml:space="preserve">February Break</w:t>
            </w:r>
          </w:p>
        </w:tc>
      </w:tr>
      <w:tr>
        <w:tc>
          <w:tcPr/>
          <w:p>
            <w:pPr>
              <w:pStyle w:val="Compact"/>
              <w:jc w:val="left"/>
            </w:pPr>
            <w:r>
              <w:t xml:space="preserve">02-28</w:t>
            </w:r>
          </w:p>
        </w:tc>
        <w:tc>
          <w:tcPr/>
          <w:p>
            <w:pPr>
              <w:pStyle w:val="Compact"/>
              <w:jc w:val="left"/>
            </w:pPr>
            <w:r>
              <w:t xml:space="preserve">Wed</w:t>
            </w:r>
          </w:p>
        </w:tc>
        <w:tc>
          <w:tcPr/>
          <w:p>
            <w:pPr>
              <w:pStyle w:val="Compact"/>
              <w:jc w:val="left"/>
            </w:pPr>
            <w:r>
              <w:t xml:space="preserve">Graphical Checks and Model Diagnostics</w:t>
            </w:r>
          </w:p>
        </w:tc>
      </w:tr>
      <w:tr>
        <w:tc>
          <w:tcPr/>
          <w:p>
            <w:pPr>
              <w:pStyle w:val="Compact"/>
              <w:jc w:val="left"/>
            </w:pPr>
            <w:r>
              <w:t xml:space="preserve">03-04</w:t>
            </w:r>
          </w:p>
        </w:tc>
        <w:tc>
          <w:tcPr/>
          <w:p>
            <w:pPr>
              <w:pStyle w:val="Compact"/>
              <w:jc w:val="left"/>
            </w:pPr>
            <w:r>
              <w:t xml:space="preserve">Mon</w:t>
            </w:r>
          </w:p>
        </w:tc>
        <w:tc>
          <w:tcPr/>
          <w:p>
            <w:pPr>
              <w:pStyle w:val="Compact"/>
              <w:jc w:val="left"/>
            </w:pPr>
            <w:r>
              <w:t xml:space="preserve">In-Class Figure Discussion</w:t>
            </w:r>
          </w:p>
        </w:tc>
      </w:tr>
      <w:tr>
        <w:tc>
          <w:tcPr/>
          <w:p>
            <w:pPr>
              <w:pStyle w:val="Compact"/>
            </w:pPr>
          </w:p>
        </w:tc>
        <w:tc>
          <w:tcPr/>
          <w:p>
            <w:pPr>
              <w:pStyle w:val="Compact"/>
            </w:pPr>
          </w:p>
        </w:tc>
        <w:tc>
          <w:tcPr/>
          <w:p>
            <w:pPr>
              <w:pStyle w:val="Compact"/>
              <w:jc w:val="left"/>
            </w:pPr>
            <w:r>
              <w:rPr>
                <w:b/>
                <w:bCs/>
                <w:i/>
                <w:iCs/>
              </w:rPr>
              <w:t xml:space="preserve">Simulation Methods</w:t>
            </w:r>
          </w:p>
        </w:tc>
      </w:tr>
      <w:tr>
        <w:tc>
          <w:tcPr/>
          <w:p>
            <w:pPr>
              <w:pStyle w:val="Compact"/>
              <w:jc w:val="left"/>
            </w:pPr>
            <w:r>
              <w:t xml:space="preserve">03-06</w:t>
            </w:r>
          </w:p>
        </w:tc>
        <w:tc>
          <w:tcPr/>
          <w:p>
            <w:pPr>
              <w:pStyle w:val="Compact"/>
              <w:jc w:val="left"/>
            </w:pPr>
            <w:r>
              <w:t xml:space="preserve">Wed</w:t>
            </w:r>
          </w:p>
        </w:tc>
        <w:tc>
          <w:tcPr/>
          <w:p>
            <w:pPr>
              <w:pStyle w:val="Compact"/>
              <w:jc w:val="left"/>
            </w:pPr>
            <w:r>
              <w:t xml:space="preserve">Uncertainty Propagation and Monte Carlo Simulation</w:t>
            </w:r>
          </w:p>
        </w:tc>
      </w:tr>
      <w:tr>
        <w:tc>
          <w:tcPr/>
          <w:p>
            <w:pPr>
              <w:pStyle w:val="Compact"/>
              <w:jc w:val="left"/>
            </w:pPr>
            <w:r>
              <w:t xml:space="preserve">03-11</w:t>
            </w:r>
          </w:p>
        </w:tc>
        <w:tc>
          <w:tcPr/>
          <w:p>
            <w:pPr>
              <w:pStyle w:val="Compact"/>
              <w:jc w:val="left"/>
            </w:pPr>
            <w:r>
              <w:t xml:space="preserve">Mon</w:t>
            </w:r>
          </w:p>
        </w:tc>
        <w:tc>
          <w:tcPr/>
          <w:p>
            <w:pPr>
              <w:pStyle w:val="Compact"/>
              <w:jc w:val="left"/>
            </w:pPr>
            <w:r>
              <w:t xml:space="preserve">Monte Carlo Simulation II</w:t>
            </w:r>
          </w:p>
        </w:tc>
      </w:tr>
      <w:tr>
        <w:tc>
          <w:tcPr/>
          <w:p>
            <w:pPr>
              <w:pStyle w:val="Compact"/>
              <w:jc w:val="left"/>
            </w:pPr>
            <w:r>
              <w:t xml:space="preserve">03-13</w:t>
            </w:r>
          </w:p>
        </w:tc>
        <w:tc>
          <w:tcPr/>
          <w:p>
            <w:pPr>
              <w:pStyle w:val="Compact"/>
              <w:jc w:val="left"/>
            </w:pPr>
            <w:r>
              <w:t xml:space="preserve">Wed</w:t>
            </w:r>
          </w:p>
        </w:tc>
        <w:tc>
          <w:tcPr/>
          <w:p>
            <w:pPr>
              <w:pStyle w:val="Compact"/>
              <w:jc w:val="left"/>
            </w:pPr>
            <w:r>
              <w:t xml:space="preserve">Sampling Distributions and The Bootstrap</w:t>
            </w:r>
          </w:p>
        </w:tc>
      </w:tr>
      <w:tr>
        <w:tc>
          <w:tcPr/>
          <w:p>
            <w:pPr>
              <w:pStyle w:val="Compact"/>
              <w:jc w:val="left"/>
            </w:pPr>
            <w:r>
              <w:t xml:space="preserve">03-18</w:t>
            </w:r>
          </w:p>
        </w:tc>
        <w:tc>
          <w:tcPr/>
          <w:p>
            <w:pPr>
              <w:pStyle w:val="Compact"/>
              <w:jc w:val="left"/>
            </w:pPr>
            <w:r>
              <w:t xml:space="preserve">Mon</w:t>
            </w:r>
          </w:p>
        </w:tc>
        <w:tc>
          <w:tcPr/>
          <w:p>
            <w:pPr>
              <w:pStyle w:val="Compact"/>
              <w:jc w:val="left"/>
            </w:pPr>
            <w:r>
              <w:t xml:space="preserve">The Bootstrap II</w:t>
            </w:r>
          </w:p>
        </w:tc>
      </w:tr>
      <w:tr>
        <w:tc>
          <w:tcPr/>
          <w:p>
            <w:pPr>
              <w:pStyle w:val="Compact"/>
              <w:jc w:val="left"/>
            </w:pPr>
            <w:r>
              <w:t xml:space="preserve">03-20</w:t>
            </w:r>
          </w:p>
        </w:tc>
        <w:tc>
          <w:tcPr/>
          <w:p>
            <w:pPr>
              <w:pStyle w:val="Compact"/>
              <w:jc w:val="left"/>
            </w:pPr>
            <w:r>
              <w:t xml:space="preserve">Wed</w:t>
            </w:r>
          </w:p>
        </w:tc>
        <w:tc>
          <w:tcPr/>
          <w:p>
            <w:pPr>
              <w:pStyle w:val="Compact"/>
              <w:jc w:val="left"/>
            </w:pPr>
            <w:r>
              <w:t xml:space="preserve">Markov Chain Monte Carlo</w:t>
            </w:r>
          </w:p>
        </w:tc>
      </w:tr>
      <w:tr>
        <w:tc>
          <w:tcPr/>
          <w:p>
            <w:pPr>
              <w:pStyle w:val="Compact"/>
              <w:jc w:val="left"/>
            </w:pPr>
            <w:r>
              <w:t xml:space="preserve">03-25</w:t>
            </w:r>
          </w:p>
        </w:tc>
        <w:tc>
          <w:tcPr/>
          <w:p>
            <w:pPr>
              <w:pStyle w:val="Compact"/>
              <w:jc w:val="left"/>
            </w:pPr>
            <w:r>
              <w:t xml:space="preserve">Mon</w:t>
            </w:r>
          </w:p>
        </w:tc>
        <w:tc>
          <w:tcPr/>
          <w:p>
            <w:pPr>
              <w:pStyle w:val="Compact"/>
              <w:jc w:val="left"/>
            </w:pPr>
            <w:r>
              <w:t xml:space="preserve">MCMC II</w:t>
            </w:r>
          </w:p>
        </w:tc>
      </w:tr>
      <w:tr>
        <w:tc>
          <w:tcPr/>
          <w:p>
            <w:pPr>
              <w:pStyle w:val="Compact"/>
              <w:jc w:val="left"/>
            </w:pPr>
            <w:r>
              <w:t xml:space="preserve">03-27</w:t>
            </w:r>
          </w:p>
        </w:tc>
        <w:tc>
          <w:tcPr/>
          <w:p>
            <w:pPr>
              <w:pStyle w:val="Compact"/>
              <w:jc w:val="left"/>
            </w:pPr>
            <w:r>
              <w:t xml:space="preserve">Wed</w:t>
            </w:r>
          </w:p>
        </w:tc>
        <w:tc>
          <w:tcPr/>
          <w:p>
            <w:pPr>
              <w:pStyle w:val="Compact"/>
              <w:jc w:val="left"/>
            </w:pPr>
            <w:r>
              <w:t xml:space="preserve">Literature Presentations</w:t>
            </w:r>
          </w:p>
        </w:tc>
      </w:tr>
      <w:tr>
        <w:tc>
          <w:tcPr/>
          <w:p>
            <w:pPr>
              <w:pStyle w:val="Compact"/>
              <w:jc w:val="left"/>
            </w:pPr>
            <w:r>
              <w:t xml:space="preserve">04-01</w:t>
            </w:r>
          </w:p>
        </w:tc>
        <w:tc>
          <w:tcPr/>
          <w:p>
            <w:pPr>
              <w:pStyle w:val="Compact"/>
              <w:jc w:val="left"/>
            </w:pPr>
            <w:r>
              <w:t xml:space="preserve">Mon</w:t>
            </w:r>
          </w:p>
        </w:tc>
        <w:tc>
          <w:tcPr/>
          <w:p>
            <w:pPr>
              <w:pStyle w:val="Compact"/>
              <w:jc w:val="left"/>
            </w:pPr>
            <w:r>
              <w:rPr>
                <w:i/>
                <w:iCs/>
              </w:rPr>
              <w:t xml:space="preserve">Spring Break</w:t>
            </w:r>
          </w:p>
        </w:tc>
      </w:tr>
      <w:tr>
        <w:tc>
          <w:tcPr/>
          <w:p>
            <w:pPr>
              <w:pStyle w:val="Compact"/>
              <w:jc w:val="left"/>
            </w:pPr>
            <w:r>
              <w:t xml:space="preserve">04-03</w:t>
            </w:r>
          </w:p>
        </w:tc>
        <w:tc>
          <w:tcPr/>
          <w:p>
            <w:pPr>
              <w:pStyle w:val="Compact"/>
              <w:jc w:val="left"/>
            </w:pPr>
            <w:r>
              <w:t xml:space="preserve">Wed</w:t>
            </w:r>
          </w:p>
        </w:tc>
        <w:tc>
          <w:tcPr/>
          <w:p>
            <w:pPr>
              <w:pStyle w:val="Compact"/>
              <w:jc w:val="left"/>
            </w:pPr>
            <w:r>
              <w:rPr>
                <w:i/>
                <w:iCs/>
              </w:rPr>
              <w:t xml:space="preserve">Spring Break</w:t>
            </w:r>
          </w:p>
        </w:tc>
      </w:tr>
      <w:tr>
        <w:tc>
          <w:tcPr/>
          <w:p>
            <w:pPr>
              <w:pStyle w:val="Compact"/>
            </w:pPr>
          </w:p>
        </w:tc>
        <w:tc>
          <w:tcPr/>
          <w:p>
            <w:pPr>
              <w:pStyle w:val="Compact"/>
            </w:pPr>
          </w:p>
        </w:tc>
        <w:tc>
          <w:tcPr/>
          <w:p>
            <w:pPr>
              <w:pStyle w:val="Compact"/>
              <w:jc w:val="left"/>
            </w:pPr>
            <w:r>
              <w:rPr>
                <w:b/>
                <w:bCs/>
                <w:i/>
                <w:iCs/>
              </w:rPr>
              <w:t xml:space="preserve">Model Calibration</w:t>
            </w:r>
          </w:p>
        </w:tc>
      </w:tr>
      <w:tr>
        <w:tc>
          <w:tcPr/>
          <w:p>
            <w:pPr>
              <w:pStyle w:val="Compact"/>
              <w:jc w:val="left"/>
            </w:pPr>
            <w:r>
              <w:t xml:space="preserve">04-08</w:t>
            </w:r>
          </w:p>
        </w:tc>
        <w:tc>
          <w:tcPr/>
          <w:p>
            <w:pPr>
              <w:pStyle w:val="Compact"/>
              <w:jc w:val="left"/>
            </w:pPr>
            <w:r>
              <w:t xml:space="preserve">Mon</w:t>
            </w:r>
          </w:p>
        </w:tc>
        <w:tc>
          <w:tcPr/>
          <w:p>
            <w:pPr>
              <w:pStyle w:val="Compact"/>
              <w:jc w:val="left"/>
            </w:pPr>
            <w:r>
              <w:t xml:space="preserve">Statistical Model Calibration</w:t>
            </w:r>
          </w:p>
        </w:tc>
      </w:tr>
      <w:tr>
        <w:tc>
          <w:tcPr/>
          <w:p>
            <w:pPr>
              <w:pStyle w:val="Compact"/>
              <w:jc w:val="left"/>
            </w:pPr>
            <w:r>
              <w:t xml:space="preserve">04-10</w:t>
            </w:r>
          </w:p>
        </w:tc>
        <w:tc>
          <w:tcPr/>
          <w:p>
            <w:pPr>
              <w:pStyle w:val="Compact"/>
              <w:jc w:val="left"/>
            </w:pPr>
            <w:r>
              <w:t xml:space="preserve">Wed</w:t>
            </w:r>
          </w:p>
        </w:tc>
        <w:tc>
          <w:tcPr/>
          <w:p>
            <w:pPr>
              <w:pStyle w:val="Compact"/>
              <w:jc w:val="left"/>
            </w:pPr>
            <w:r>
              <w:t xml:space="preserve">Model-Data Discrepancy</w:t>
            </w:r>
          </w:p>
        </w:tc>
      </w:tr>
      <w:tr>
        <w:tc>
          <w:tcPr/>
          <w:p>
            <w:pPr>
              <w:pStyle w:val="Compact"/>
              <w:jc w:val="left"/>
            </w:pPr>
            <w:r>
              <w:t xml:space="preserve">04-15</w:t>
            </w:r>
          </w:p>
        </w:tc>
        <w:tc>
          <w:tcPr/>
          <w:p>
            <w:pPr>
              <w:pStyle w:val="Compact"/>
              <w:jc w:val="left"/>
            </w:pPr>
            <w:r>
              <w:t xml:space="preserve">Mon</w:t>
            </w:r>
          </w:p>
        </w:tc>
        <w:tc>
          <w:tcPr/>
          <w:p>
            <w:pPr>
              <w:pStyle w:val="Compact"/>
              <w:jc w:val="left"/>
            </w:pPr>
            <w:r>
              <w:t xml:space="preserve">Missing and Censored Data</w:t>
            </w:r>
          </w:p>
        </w:tc>
      </w:tr>
      <w:tr>
        <w:tc>
          <w:tcPr/>
          <w:p>
            <w:pPr>
              <w:pStyle w:val="Compact"/>
            </w:pPr>
          </w:p>
        </w:tc>
        <w:tc>
          <w:tcPr/>
          <w:p>
            <w:pPr>
              <w:pStyle w:val="Compact"/>
            </w:pPr>
          </w:p>
        </w:tc>
        <w:tc>
          <w:tcPr/>
          <w:p>
            <w:pPr>
              <w:pStyle w:val="Compact"/>
              <w:jc w:val="left"/>
            </w:pPr>
            <w:r>
              <w:rPr>
                <w:b/>
                <w:bCs/>
                <w:i/>
                <w:iCs/>
              </w:rPr>
              <w:t xml:space="preserve">Model Selection</w:t>
            </w:r>
          </w:p>
        </w:tc>
      </w:tr>
      <w:tr>
        <w:tc>
          <w:tcPr/>
          <w:p>
            <w:pPr>
              <w:pStyle w:val="Compact"/>
              <w:jc w:val="left"/>
            </w:pPr>
            <w:r>
              <w:t xml:space="preserve">04-17</w:t>
            </w:r>
          </w:p>
        </w:tc>
        <w:tc>
          <w:tcPr/>
          <w:p>
            <w:pPr>
              <w:pStyle w:val="Compact"/>
              <w:jc w:val="left"/>
            </w:pPr>
            <w:r>
              <w:t xml:space="preserve">Wed</w:t>
            </w:r>
          </w:p>
        </w:tc>
        <w:tc>
          <w:tcPr/>
          <w:p>
            <w:pPr>
              <w:pStyle w:val="Compact"/>
              <w:jc w:val="left"/>
            </w:pPr>
            <w:r>
              <w:t xml:space="preserve">Model Assessment and Predictive Accuracy</w:t>
            </w:r>
          </w:p>
        </w:tc>
      </w:tr>
      <w:tr>
        <w:tc>
          <w:tcPr/>
          <w:p>
            <w:pPr>
              <w:pStyle w:val="Compact"/>
              <w:jc w:val="left"/>
            </w:pPr>
            <w:r>
              <w:t xml:space="preserve">04-22</w:t>
            </w:r>
          </w:p>
        </w:tc>
        <w:tc>
          <w:tcPr/>
          <w:p>
            <w:pPr>
              <w:pStyle w:val="Compact"/>
              <w:jc w:val="left"/>
            </w:pPr>
            <w:r>
              <w:t xml:space="preserve">Mon</w:t>
            </w:r>
          </w:p>
        </w:tc>
        <w:tc>
          <w:tcPr/>
          <w:p>
            <w:pPr>
              <w:pStyle w:val="Compact"/>
              <w:jc w:val="left"/>
            </w:pPr>
            <w:r>
              <w:t xml:space="preserve">Predictive Information Criteria</w:t>
            </w:r>
          </w:p>
        </w:tc>
      </w:tr>
      <w:tr>
        <w:tc>
          <w:tcPr/>
          <w:p>
            <w:pPr>
              <w:pStyle w:val="Compact"/>
              <w:jc w:val="left"/>
            </w:pPr>
            <w:r>
              <w:t xml:space="preserve">04-24</w:t>
            </w:r>
          </w:p>
        </w:tc>
        <w:tc>
          <w:tcPr/>
          <w:p>
            <w:pPr>
              <w:pStyle w:val="Compact"/>
              <w:jc w:val="left"/>
            </w:pPr>
            <w:r>
              <w:t xml:space="preserve">Wed</w:t>
            </w:r>
          </w:p>
        </w:tc>
        <w:tc>
          <w:tcPr/>
          <w:p>
            <w:pPr>
              <w:pStyle w:val="Compact"/>
              <w:jc w:val="left"/>
            </w:pPr>
            <w:r>
              <w:t xml:space="preserve">Model Assessment and Selection: Examples</w:t>
            </w:r>
          </w:p>
        </w:tc>
      </w:tr>
      <w:tr>
        <w:tc>
          <w:tcPr/>
          <w:p>
            <w:pPr>
              <w:pStyle w:val="Compact"/>
            </w:pPr>
          </w:p>
        </w:tc>
        <w:tc>
          <w:tcPr/>
          <w:p>
            <w:pPr>
              <w:pStyle w:val="Compact"/>
            </w:pPr>
          </w:p>
        </w:tc>
        <w:tc>
          <w:tcPr/>
          <w:p>
            <w:pPr>
              <w:pStyle w:val="Compact"/>
              <w:jc w:val="left"/>
            </w:pPr>
            <w:r>
              <w:rPr>
                <w:b/>
                <w:bCs/>
                <w:i/>
                <w:iCs/>
              </w:rPr>
              <w:t xml:space="preserve">Emulation and Surrogate Modeling</w:t>
            </w:r>
          </w:p>
        </w:tc>
      </w:tr>
      <w:tr>
        <w:tc>
          <w:tcPr/>
          <w:p>
            <w:pPr>
              <w:pStyle w:val="Compact"/>
              <w:jc w:val="left"/>
            </w:pPr>
            <w:r>
              <w:t xml:space="preserve">04-29</w:t>
            </w:r>
          </w:p>
        </w:tc>
        <w:tc>
          <w:tcPr/>
          <w:p>
            <w:pPr>
              <w:pStyle w:val="Compact"/>
              <w:jc w:val="left"/>
            </w:pPr>
            <w:r>
              <w:t xml:space="preserve">Mon</w:t>
            </w:r>
          </w:p>
        </w:tc>
        <w:tc>
          <w:tcPr/>
          <w:p>
            <w:pPr>
              <w:pStyle w:val="Compact"/>
              <w:jc w:val="left"/>
            </w:pPr>
            <w:r>
              <w:t xml:space="preserve">Tradeoffs Between Complexity and Ensemble Size</w:t>
            </w:r>
          </w:p>
        </w:tc>
      </w:tr>
      <w:tr>
        <w:tc>
          <w:tcPr/>
          <w:p>
            <w:pPr>
              <w:pStyle w:val="Compact"/>
              <w:jc w:val="left"/>
            </w:pPr>
            <w:r>
              <w:t xml:space="preserve">05-01</w:t>
            </w:r>
          </w:p>
        </w:tc>
        <w:tc>
          <w:tcPr/>
          <w:p>
            <w:pPr>
              <w:pStyle w:val="Compact"/>
              <w:jc w:val="left"/>
            </w:pPr>
            <w:r>
              <w:t xml:space="preserve">Wed</w:t>
            </w:r>
          </w:p>
        </w:tc>
        <w:tc>
          <w:tcPr/>
          <w:p>
            <w:pPr>
              <w:pStyle w:val="Compact"/>
              <w:jc w:val="left"/>
            </w:pPr>
            <w:r>
              <w:t xml:space="preserve">Emulating Expensive Models</w:t>
            </w:r>
          </w:p>
        </w:tc>
      </w:tr>
      <w:tr>
        <w:tc>
          <w:tcPr/>
          <w:p>
            <w:pPr>
              <w:pStyle w:val="Compact"/>
              <w:jc w:val="left"/>
            </w:pPr>
            <w:r>
              <w:t xml:space="preserve">05-06</w:t>
            </w:r>
          </w:p>
        </w:tc>
        <w:tc>
          <w:tcPr/>
          <w:p>
            <w:pPr>
              <w:pStyle w:val="Compact"/>
              <w:jc w:val="left"/>
            </w:pPr>
            <w:r>
              <w:t xml:space="preserve">Mon</w:t>
            </w:r>
          </w:p>
        </w:tc>
        <w:tc>
          <w:tcPr/>
          <w:p>
            <w:pPr>
              <w:pStyle w:val="Compact"/>
              <w:jc w:val="left"/>
            </w:pPr>
            <w:r>
              <w:t xml:space="preserve">Project Presentations</w:t>
            </w:r>
          </w:p>
        </w:tc>
      </w:tr>
    </w:tbl>
    <w:bookmarkEnd w:id="8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7" Target="media/rId27.png" /><Relationship Type="http://schemas.openxmlformats.org/officeDocument/2006/relationships/image" Id="rId67" Target="media/rId67.png" /><Relationship Type="http://schemas.openxmlformats.org/officeDocument/2006/relationships/hyperlink" Id="rId59" Target="http://theuniversityfaculty.cornell.edu/academic-integrity/" TargetMode="External" /><Relationship Type="http://schemas.openxmlformats.org/officeDocument/2006/relationships/hyperlink" Id="rId55" Target="https://covid.cornell.edu/updates/20220727-students-fall-semester.cfm" TargetMode="External" /><Relationship Type="http://schemas.openxmlformats.org/officeDocument/2006/relationships/hyperlink" Id="rId42" Target="https://edstem.org" TargetMode="External" /><Relationship Type="http://schemas.openxmlformats.org/officeDocument/2006/relationships/hyperlink" Id="rId46" Target="https://mentalhealth.cornell.edu/" TargetMode="External" /><Relationship Type="http://schemas.openxmlformats.org/officeDocument/2006/relationships/hyperlink" Id="rId38" Target="https://sds.cornell.edu/" TargetMode="External" /><Relationship Type="http://schemas.openxmlformats.org/officeDocument/2006/relationships/hyperlink" Id="rId20" Target="https://viveks.me" TargetMode="External" /><Relationship Type="http://schemas.openxmlformats.org/officeDocument/2006/relationships/hyperlink" Id="rId60"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9" Target="http://theuniversityfaculty.cornell.edu/academic-integrity/" TargetMode="External" /><Relationship Type="http://schemas.openxmlformats.org/officeDocument/2006/relationships/hyperlink" Id="rId55" Target="https://covid.cornell.edu/updates/20220727-students-fall-semester.cfm" TargetMode="External" /><Relationship Type="http://schemas.openxmlformats.org/officeDocument/2006/relationships/hyperlink" Id="rId42" Target="https://edstem.org" TargetMode="External" /><Relationship Type="http://schemas.openxmlformats.org/officeDocument/2006/relationships/hyperlink" Id="rId46" Target="https://mentalhealth.cornell.edu/" TargetMode="External" /><Relationship Type="http://schemas.openxmlformats.org/officeDocument/2006/relationships/hyperlink" Id="rId38" Target="https://sds.cornell.edu/" TargetMode="External" /><Relationship Type="http://schemas.openxmlformats.org/officeDocument/2006/relationships/hyperlink" Id="rId20" Target="https://viveks.me" TargetMode="External" /><Relationship Type="http://schemas.openxmlformats.org/officeDocument/2006/relationships/hyperlink" Id="rId60"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 4850/5850 (Environmental Data Analysis and Simulation) Syllabus</dc:title>
  <dc:creator/>
  <cp:keywords/>
  <dcterms:created xsi:type="dcterms:W3CDTF">2025-06-12T08:51:29Z</dcterms:created>
  <dcterms:modified xsi:type="dcterms:W3CDTF">2025-06-12T08:51:29Z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lia">
    <vt:lpwstr/>
  </property>
  <property fmtid="{D5CDD505-2E9C-101B-9397-08002B2CF9AE}" pid="10" name="labels">
    <vt:lpwstr/>
  </property>
  <property fmtid="{D5CDD505-2E9C-101B-9397-08002B2CF9AE}" pid="11" name="subtitle">
    <vt:lpwstr>Spring 2024</vt:lpwstr>
  </property>
  <property fmtid="{D5CDD505-2E9C-101B-9397-08002B2CF9AE}" pid="12" name="toc-title">
    <vt:lpwstr>Table of contents</vt:lpwstr>
  </property>
</Properties>
</file>