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Migratory butterflies have smaller ranges but larger bodies in the tropics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Butterfly migration peaks in the tropics, but with a smaller range and larger bodies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Haiyu Li</w:t>
      </w:r>
      <w:r w:rsidDel="00000000" w:rsidR="00000000" w:rsidRPr="00000000">
        <w:rPr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Shawan Chowdhury</w:t>
      </w:r>
      <w:r w:rsidDel="00000000" w:rsidR="00000000" w:rsidRPr="00000000">
        <w:rPr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School of Biological Sciences, Monash University, Melbourne, VIC, Australia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 journal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Nature Ecology &amp; Evolution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Earth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Current Biology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PNAS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Ecology Letters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Frontiers in Ecology &amp; the Environment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Global Ecology &amp; Biogeography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Species list: Chowdhury et al. (2021,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Biological Reviews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Species suitability maps: Chowdhury et al. (2025,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Conservation Biology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Figure 1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Global hotspot of seasonal distribution and how it varies on the global scale (movement direction of the centroid) - five-panel plot?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Figure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Rapoport’s rule (tropical distribution vs species range)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Distribution of wing-size by their tropical distribution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Bergmann’s rule (wing size vs latitude)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A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i.org/10.1111/brv.12714" TargetMode="External"/><Relationship Id="rId8" Type="http://schemas.openxmlformats.org/officeDocument/2006/relationships/hyperlink" Target="https://doi.org/10.1111/cobi.144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Da3+YZA8uU9Kt8PVnl77+JLayg==">CgMxLjA4AHIhMUY3SHV2SzFyZXdxbVc3YUxhNzhVcnp1NUhTblp4c1Ex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2026-02-16T05:50:00Z</dcterms:created>
  <dc:creator>Shawan Chowdhury</dc:creator>
</cp:coreProperties>
</file>