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</w:rPr>
      </w:pPr>
      <w:bookmarkStart w:id="0" w:name="_GoBack"/>
      <w:bookmarkEnd w:id="0"/>
    </w:p>
    <w:p>
      <w:pPr>
        <w:ind w:firstLine="420"/>
        <w:rPr>
          <w:rFonts w:hint="eastAsia"/>
        </w:rPr>
      </w:pPr>
    </w:p>
    <w:p>
      <w:pPr>
        <w:spacing w:before="1200" w:beforeLines="500"/>
        <w:ind w:firstLine="400"/>
        <w:jc w:val="center"/>
        <w:rPr>
          <w:rFonts w:hint="eastAsia" w:eastAsia="黑体"/>
          <w:sz w:val="84"/>
        </w:rPr>
      </w:pPr>
      <w:r>
        <w:rPr>
          <w:rFonts w:eastAsia="黑体"/>
          <w:sz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2195195" cy="693420"/>
                <wp:effectExtent l="6350" t="6350" r="8255" b="241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eastAsia="华文新魏"/>
                                <w:sz w:val="52"/>
                              </w:rPr>
                            </w:pPr>
                            <w:r>
                              <w:rPr>
                                <w:rFonts w:hint="eastAsia" w:eastAsia="华文新魏"/>
                                <w:sz w:val="52"/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pt;margin-top:7.8pt;height:54.6pt;width:172.85pt;z-index:251659264;mso-width-relative:page;mso-height-relative:page;" fillcolor="#FFFFFF" filled="t" stroked="t" coordsize="21600,21600" o:gfxdata="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oRkRNcAAAAJAQAADwAA&#10;AAAAAAABACAAAAAiAAAAZHJzL2Rvd25yZXYueG1sUEsBAhQAFAAAAAgAh07iQCQz2OIXAgAARgQA&#10;AA4AAAAAAAAAAQAgAAAAJgEAAGRycy9lMm9Eb2MueG1sUEsFBgAAAAAGAAYAWQEAAK8FAAAAAA==&#10;">
                <v:fill on="t" focussize="0,0"/>
                <v:stroke weight="1pt" color="#000000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eastAsia="华文新魏"/>
                          <w:sz w:val="52"/>
                        </w:rPr>
                      </w:pPr>
                      <w:r>
                        <w:rPr>
                          <w:rFonts w:hint="eastAsia" w:eastAsia="华文新魏"/>
                          <w:sz w:val="52"/>
                        </w:rPr>
                        <w:t>信息工程学院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黑体"/>
          <w:sz w:val="84"/>
        </w:rPr>
        <w:t xml:space="preserve"> </w:t>
      </w:r>
    </w:p>
    <w:p>
      <w:pPr>
        <w:spacing w:before="960" w:beforeLines="400"/>
        <w:ind w:firstLine="0" w:firstLineChars="0"/>
        <w:jc w:val="center"/>
        <w:rPr>
          <w:rFonts w:hint="eastAsia" w:eastAsia="黑体"/>
          <w:sz w:val="84"/>
        </w:rPr>
      </w:pPr>
      <w:r>
        <w:rPr>
          <w:rFonts w:hint="eastAsia" w:eastAsia="黑体"/>
          <w:sz w:val="84"/>
        </w:rPr>
        <w:t>《综合布线技术》大作业</w:t>
      </w:r>
    </w:p>
    <w:p>
      <w:pPr>
        <w:ind w:firstLine="880"/>
        <w:rPr>
          <w:rFonts w:hint="eastAsia"/>
          <w:sz w:val="44"/>
        </w:rPr>
      </w:pPr>
    </w:p>
    <w:p>
      <w:pPr>
        <w:ind w:firstLine="880"/>
        <w:rPr>
          <w:rFonts w:hint="eastAsia"/>
          <w:sz w:val="44"/>
        </w:rPr>
      </w:pPr>
    </w:p>
    <w:p>
      <w:pPr>
        <w:ind w:firstLine="0" w:firstLineChars="0"/>
        <w:rPr>
          <w:rFonts w:hint="eastAsia"/>
          <w:sz w:val="44"/>
        </w:rPr>
      </w:pPr>
    </w:p>
    <w:p>
      <w:pPr>
        <w:ind w:firstLine="880"/>
        <w:rPr>
          <w:rFonts w:hint="eastAsia"/>
          <w:sz w:val="44"/>
        </w:rPr>
      </w:pPr>
    </w:p>
    <w:p>
      <w:pPr>
        <w:spacing w:line="720" w:lineRule="auto"/>
        <w:ind w:left="718" w:leftChars="342" w:firstLine="560"/>
        <w:rPr>
          <w:rFonts w:hint="eastAsia" w:eastAsia="华文细黑"/>
          <w:sz w:val="28"/>
          <w:u w:val="single"/>
        </w:rPr>
      </w:pPr>
      <w:r>
        <w:rPr>
          <w:rFonts w:hint="eastAsia" w:eastAsia="华文细黑"/>
          <w:sz w:val="28"/>
        </w:rPr>
        <w:t>学    号</w:t>
      </w:r>
      <w:r>
        <w:rPr>
          <w:rFonts w:hint="eastAsia" w:eastAsia="华文细黑"/>
          <w:sz w:val="28"/>
          <w:u w:val="single"/>
        </w:rPr>
        <w:t xml:space="preserve">               </w:t>
      </w:r>
      <w:r>
        <w:rPr>
          <w:rFonts w:hint="eastAsia" w:eastAsia="华文细黑"/>
          <w:sz w:val="28"/>
        </w:rPr>
        <w:t xml:space="preserve"> 姓    名</w:t>
      </w:r>
      <w:r>
        <w:rPr>
          <w:rFonts w:hint="eastAsia" w:eastAsia="华文细黑"/>
          <w:sz w:val="28"/>
          <w:u w:val="single"/>
        </w:rPr>
        <w:t xml:space="preserve">                </w:t>
      </w:r>
    </w:p>
    <w:p>
      <w:pPr>
        <w:spacing w:line="720" w:lineRule="auto"/>
        <w:ind w:left="718" w:leftChars="342" w:firstLine="560"/>
        <w:rPr>
          <w:rFonts w:hint="eastAsia" w:eastAsia="华文细黑"/>
          <w:sz w:val="28"/>
        </w:rPr>
      </w:pPr>
      <w:r>
        <w:rPr>
          <w:rFonts w:hint="eastAsia" w:eastAsia="华文细黑"/>
          <w:sz w:val="28"/>
        </w:rPr>
        <w:t xml:space="preserve">班    级 </w:t>
      </w:r>
      <w:r>
        <w:rPr>
          <w:rFonts w:hint="eastAsia" w:eastAsia="华文细黑"/>
          <w:sz w:val="28"/>
          <w:u w:val="single"/>
        </w:rPr>
        <w:t xml:space="preserve">                                       </w:t>
      </w:r>
      <w:r>
        <w:rPr>
          <w:rFonts w:hint="eastAsia" w:eastAsia="华文细黑"/>
          <w:sz w:val="28"/>
        </w:rPr>
        <w:t xml:space="preserve"> </w:t>
      </w:r>
    </w:p>
    <w:p>
      <w:pPr>
        <w:spacing w:line="720" w:lineRule="auto"/>
        <w:ind w:left="718" w:leftChars="342" w:firstLine="560"/>
        <w:rPr>
          <w:rFonts w:hint="eastAsia" w:eastAsia="华文细黑"/>
          <w:sz w:val="28"/>
        </w:rPr>
      </w:pPr>
      <w:r>
        <w:rPr>
          <w:rFonts w:hint="eastAsia" w:eastAsia="华文细黑"/>
          <w:sz w:val="28"/>
        </w:rPr>
        <w:t xml:space="preserve">题    目 </w:t>
      </w:r>
      <w:r>
        <w:rPr>
          <w:rFonts w:hint="eastAsia" w:eastAsia="华文细黑"/>
          <w:sz w:val="28"/>
          <w:u w:val="single"/>
        </w:rPr>
        <w:t xml:space="preserve">                                       </w:t>
      </w:r>
      <w:r>
        <w:rPr>
          <w:rFonts w:hint="eastAsia" w:eastAsia="华文细黑"/>
          <w:sz w:val="28"/>
        </w:rPr>
        <w:t xml:space="preserve"> </w:t>
      </w:r>
    </w:p>
    <w:p>
      <w:pPr>
        <w:spacing w:line="720" w:lineRule="auto"/>
        <w:ind w:left="718" w:leftChars="342" w:firstLine="560"/>
        <w:rPr>
          <w:rFonts w:hint="eastAsia" w:eastAsia="华文细黑"/>
          <w:sz w:val="28"/>
        </w:rPr>
      </w:pPr>
      <w:r>
        <w:rPr>
          <w:rFonts w:hint="eastAsia" w:eastAsia="华文细黑"/>
          <w:sz w:val="28"/>
        </w:rPr>
        <w:t xml:space="preserve">指导老师 </w:t>
      </w:r>
      <w:r>
        <w:rPr>
          <w:rFonts w:hint="eastAsia" w:eastAsia="华文细黑"/>
          <w:sz w:val="28"/>
          <w:u w:val="single"/>
        </w:rPr>
        <w:t xml:space="preserve">                                       </w:t>
      </w:r>
      <w:r>
        <w:rPr>
          <w:rFonts w:hint="eastAsia" w:eastAsia="华文细黑"/>
          <w:sz w:val="28"/>
        </w:rPr>
        <w:t xml:space="preserve">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="黑体" w:eastAsia="黑体"/>
        </w:rPr>
      </w:pPr>
    </w:p>
    <w:p>
      <w:pPr>
        <w:ind w:firstLine="640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计算机网络技术专业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134" w:right="1021" w:bottom="1134" w:left="1418" w:header="680" w:footer="680" w:gutter="0"/>
          <w:pgNumType w:start="1"/>
          <w:cols w:space="720" w:num="1"/>
          <w:titlePg/>
          <w:docGrid w:linePitch="312" w:charSpace="0"/>
        </w:sectPr>
      </w:pPr>
    </w:p>
    <w:p>
      <w:pPr>
        <w:pStyle w:val="26"/>
        <w:rPr>
          <w:rFonts w:hint="eastAsia"/>
        </w:rPr>
      </w:pPr>
      <w:r>
        <w:rPr>
          <w:rFonts w:hint="eastAsia"/>
        </w:rPr>
        <w:t>目录</w:t>
      </w:r>
    </w:p>
    <w:p>
      <w:pPr>
        <w:pStyle w:val="15"/>
        <w:tabs>
          <w:tab w:val="right" w:leader="dot" w:pos="9468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\u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第1章 概述</w:t>
      </w:r>
      <w:r>
        <w:tab/>
      </w:r>
      <w:r>
        <w:fldChar w:fldCharType="begin"/>
      </w:r>
      <w:r>
        <w:instrText xml:space="preserve"> PAGEREF _Toc118033601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1.1 </w:t>
      </w:r>
      <w:r>
        <w:rPr>
          <w:rFonts w:hint="eastAsia"/>
        </w:rPr>
        <w:t>大作业的核心任务</w:t>
      </w:r>
      <w:r>
        <w:tab/>
      </w:r>
      <w:r>
        <w:fldChar w:fldCharType="begin"/>
      </w:r>
      <w:r>
        <w:instrText xml:space="preserve"> PAGEREF _Toc1663325826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1.2 </w:t>
      </w:r>
      <w:r>
        <w:rPr>
          <w:rFonts w:hint="eastAsia"/>
        </w:rPr>
        <w:t>大作业工作进程</w:t>
      </w:r>
      <w:r>
        <w:tab/>
      </w:r>
      <w:r>
        <w:fldChar w:fldCharType="begin"/>
      </w:r>
      <w:r>
        <w:instrText xml:space="preserve"> PAGEREF _Toc1722524583 \h </w:instrText>
      </w:r>
      <w:r>
        <w:fldChar w:fldCharType="separate"/>
      </w:r>
      <w:r>
        <w:t>1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第2章 需求分析</w:t>
      </w:r>
      <w:r>
        <w:tab/>
      </w:r>
      <w:r>
        <w:fldChar w:fldCharType="begin"/>
      </w:r>
      <w:r>
        <w:instrText xml:space="preserve"> PAGEREF _Toc243621274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2.1 </w:t>
      </w:r>
      <w:r>
        <w:rPr>
          <w:rFonts w:hint="eastAsia"/>
        </w:rPr>
        <w:t>园区简介</w:t>
      </w:r>
      <w:r>
        <w:tab/>
      </w:r>
      <w:r>
        <w:fldChar w:fldCharType="begin"/>
      </w:r>
      <w:r>
        <w:instrText xml:space="preserve"> PAGEREF _Toc1438920936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 </w:t>
      </w:r>
      <w:r>
        <w:rPr>
          <w:rFonts w:hint="eastAsia"/>
        </w:rPr>
        <w:t>需求调查</w:t>
      </w:r>
      <w:r>
        <w:tab/>
      </w:r>
      <w:r>
        <w:fldChar w:fldCharType="begin"/>
      </w:r>
      <w:r>
        <w:instrText xml:space="preserve"> PAGEREF _Toc1130822485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2.2.1 </w:t>
      </w:r>
      <w:r>
        <w:rPr>
          <w:rFonts w:hint="eastAsia"/>
        </w:rPr>
        <w:t>业务需求</w:t>
      </w:r>
      <w:r>
        <w:tab/>
      </w:r>
      <w:r>
        <w:fldChar w:fldCharType="begin"/>
      </w:r>
      <w:r>
        <w:instrText xml:space="preserve"> PAGEREF _Toc503229445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2.2.2 </w:t>
      </w:r>
      <w:r>
        <w:rPr>
          <w:rFonts w:hint="eastAsia"/>
        </w:rPr>
        <w:t>应用需求</w:t>
      </w:r>
      <w:r>
        <w:tab/>
      </w:r>
      <w:r>
        <w:fldChar w:fldCharType="begin"/>
      </w:r>
      <w:r>
        <w:instrText xml:space="preserve"> PAGEREF _Toc986680229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2.2.3 </w:t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_Toc265886669 \h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 </w:t>
      </w:r>
      <w:r>
        <w:rPr>
          <w:rFonts w:hint="eastAsia"/>
        </w:rPr>
        <w:t>可行性分析</w:t>
      </w:r>
      <w:r>
        <w:tab/>
      </w:r>
      <w:r>
        <w:fldChar w:fldCharType="begin"/>
      </w:r>
      <w:r>
        <w:instrText xml:space="preserve"> PAGEREF _Toc1991260123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2.3.1 </w:t>
      </w:r>
      <w:r>
        <w:rPr>
          <w:rFonts w:hint="eastAsia"/>
        </w:rPr>
        <w:t>技术可行性</w:t>
      </w:r>
      <w:r>
        <w:tab/>
      </w:r>
      <w:r>
        <w:fldChar w:fldCharType="begin"/>
      </w:r>
      <w:r>
        <w:instrText xml:space="preserve"> PAGEREF _Toc723732413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2.3.2 </w:t>
      </w:r>
      <w:r>
        <w:rPr>
          <w:rFonts w:hint="eastAsia"/>
        </w:rPr>
        <w:t>经济可行性</w:t>
      </w:r>
      <w:r>
        <w:tab/>
      </w:r>
      <w:r>
        <w:fldChar w:fldCharType="begin"/>
      </w:r>
      <w:r>
        <w:instrText xml:space="preserve"> PAGEREF _Toc423288683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2.3.3 </w:t>
      </w:r>
      <w:r>
        <w:rPr>
          <w:rFonts w:hint="eastAsia"/>
        </w:rPr>
        <w:t>其他约束条件</w:t>
      </w:r>
      <w:r>
        <w:tab/>
      </w:r>
      <w:r>
        <w:fldChar w:fldCharType="begin"/>
      </w:r>
      <w:r>
        <w:instrText xml:space="preserve"> PAGEREF _Toc1747056317 \h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2.4 </w:t>
      </w:r>
      <w:r>
        <w:rPr>
          <w:rFonts w:hint="eastAsia"/>
        </w:rPr>
        <w:t>系统功能</w:t>
      </w:r>
      <w:r>
        <w:tab/>
      </w:r>
      <w:r>
        <w:fldChar w:fldCharType="begin"/>
      </w:r>
      <w:r>
        <w:instrText xml:space="preserve"> PAGEREF _Toc231614388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第3章 总体设计</w:t>
      </w:r>
      <w:r>
        <w:tab/>
      </w:r>
      <w:r>
        <w:fldChar w:fldCharType="begin"/>
      </w:r>
      <w:r>
        <w:instrText xml:space="preserve"> PAGEREF _Toc1502650752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3.1 </w:t>
      </w:r>
      <w:r>
        <w:rPr>
          <w:rFonts w:hint="eastAsia"/>
        </w:rPr>
        <w:t>系统设计思想</w:t>
      </w:r>
      <w:r>
        <w:tab/>
      </w:r>
      <w:r>
        <w:fldChar w:fldCharType="begin"/>
      </w:r>
      <w:r>
        <w:instrText xml:space="preserve"> PAGEREF _Toc643500144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3.2 </w:t>
      </w:r>
      <w:r>
        <w:rPr>
          <w:rFonts w:hint="eastAsia"/>
        </w:rPr>
        <w:t>网络总体结构</w:t>
      </w:r>
      <w:r>
        <w:tab/>
      </w:r>
      <w:r>
        <w:fldChar w:fldCharType="begin"/>
      </w:r>
      <w:r>
        <w:instrText xml:space="preserve"> PAGEREF _Toc579273916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3.3 </w:t>
      </w:r>
      <w:r>
        <w:rPr>
          <w:rFonts w:hint="eastAsia"/>
        </w:rPr>
        <w:t>信息点规划</w:t>
      </w:r>
      <w:r>
        <w:tab/>
      </w:r>
      <w:r>
        <w:fldChar w:fldCharType="begin"/>
      </w:r>
      <w:r>
        <w:instrText xml:space="preserve"> PAGEREF _Toc1313334361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第4章 详细设计</w:t>
      </w:r>
      <w:r>
        <w:tab/>
      </w:r>
      <w:r>
        <w:fldChar w:fldCharType="begin"/>
      </w:r>
      <w:r>
        <w:instrText xml:space="preserve"> PAGEREF _Toc1373681461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4.1 </w:t>
      </w:r>
      <w:r>
        <w:rPr>
          <w:rFonts w:hint="eastAsia"/>
        </w:rPr>
        <w:t>综合布线系统结构设计</w:t>
      </w:r>
      <w:r>
        <w:tab/>
      </w:r>
      <w:r>
        <w:fldChar w:fldCharType="begin"/>
      </w:r>
      <w:r>
        <w:instrText xml:space="preserve"> PAGEREF _Toc2015109777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 </w:t>
      </w:r>
      <w:r>
        <w:rPr>
          <w:rFonts w:hint="eastAsia"/>
        </w:rPr>
        <w:t>楼A</w:t>
      </w:r>
      <w:r>
        <w:tab/>
      </w:r>
      <w:r>
        <w:fldChar w:fldCharType="begin"/>
      </w:r>
      <w:r>
        <w:instrText xml:space="preserve"> PAGEREF _Toc2132908849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4.2.1 </w:t>
      </w:r>
      <w:r>
        <w:rPr>
          <w:rFonts w:hint="eastAsia"/>
        </w:rPr>
        <w:t>工作区</w:t>
      </w:r>
      <w:r>
        <w:tab/>
      </w:r>
      <w:r>
        <w:fldChar w:fldCharType="begin"/>
      </w:r>
      <w:r>
        <w:instrText xml:space="preserve"> PAGEREF _Toc2001989419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4.2.2 </w:t>
      </w:r>
      <w:r>
        <w:rPr>
          <w:rFonts w:hint="eastAsia"/>
        </w:rPr>
        <w:t>配线子系统</w:t>
      </w:r>
      <w:r>
        <w:tab/>
      </w:r>
      <w:r>
        <w:fldChar w:fldCharType="begin"/>
      </w:r>
      <w:r>
        <w:instrText xml:space="preserve"> PAGEREF _Toc662383937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4.2.3 </w:t>
      </w:r>
      <w:r>
        <w:rPr>
          <w:rFonts w:hint="eastAsia"/>
        </w:rPr>
        <w:t>干线子系统</w:t>
      </w:r>
      <w:r>
        <w:tab/>
      </w:r>
      <w:r>
        <w:fldChar w:fldCharType="begin"/>
      </w:r>
      <w:r>
        <w:instrText xml:space="preserve"> PAGEREF _Toc131603111 \h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4.2.4 </w:t>
      </w:r>
      <w:r>
        <w:rPr>
          <w:rFonts w:hint="eastAsia"/>
        </w:rPr>
        <w:t>设备间与电</w:t>
      </w:r>
      <w:r>
        <w:t>信间</w:t>
      </w:r>
      <w:r>
        <w:tab/>
      </w:r>
      <w:r>
        <w:fldChar w:fldCharType="begin"/>
      </w:r>
      <w:r>
        <w:instrText xml:space="preserve"> PAGEREF _Toc2092813814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4.2.5 </w:t>
      </w:r>
      <w:r>
        <w:rPr>
          <w:rFonts w:hint="eastAsia"/>
        </w:rPr>
        <w:t>管</w:t>
      </w:r>
      <w:r>
        <w:t>理</w:t>
      </w:r>
      <w:r>
        <w:tab/>
      </w:r>
      <w:r>
        <w:fldChar w:fldCharType="begin"/>
      </w:r>
      <w:r>
        <w:instrText xml:space="preserve"> PAGEREF _Toc287117685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4.3 </w:t>
      </w:r>
      <w:r>
        <w:t>楼</w:t>
      </w:r>
      <w:r>
        <w:rPr>
          <w:rFonts w:hint="eastAsia"/>
        </w:rPr>
        <w:t>B（或办公楼）</w:t>
      </w:r>
      <w:r>
        <w:tab/>
      </w:r>
      <w:r>
        <w:fldChar w:fldCharType="begin"/>
      </w:r>
      <w:r>
        <w:instrText xml:space="preserve"> PAGEREF _Toc191176986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 </w:t>
      </w:r>
      <w:r>
        <w:rPr>
          <w:rFonts w:hint="eastAsia"/>
        </w:rPr>
        <w:t>网络中心</w:t>
      </w:r>
      <w:r>
        <w:tab/>
      </w:r>
      <w:r>
        <w:fldChar w:fldCharType="begin"/>
      </w:r>
      <w:r>
        <w:instrText xml:space="preserve"> PAGEREF _Toc476067790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4.4.1 </w:t>
      </w:r>
      <w:r>
        <w:rPr>
          <w:rFonts w:hint="eastAsia"/>
        </w:rPr>
        <w:t>机房布局设计</w:t>
      </w:r>
      <w:r>
        <w:tab/>
      </w:r>
      <w:r>
        <w:fldChar w:fldCharType="begin"/>
      </w:r>
      <w:r>
        <w:instrText xml:space="preserve"> PAGEREF _Toc1894761455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4.4.2 </w:t>
      </w:r>
      <w:r>
        <w:rPr>
          <w:rFonts w:hint="eastAsia"/>
        </w:rPr>
        <w:t>精密空调设计</w:t>
      </w:r>
      <w:r>
        <w:tab/>
      </w:r>
      <w:r>
        <w:fldChar w:fldCharType="begin"/>
      </w:r>
      <w:r>
        <w:instrText xml:space="preserve"> PAGEREF _Toc220772822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4.4.3 </w:t>
      </w:r>
      <w:r>
        <w:t>UPS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_Toc1824560985 \h </w:instrText>
      </w:r>
      <w:r>
        <w:fldChar w:fldCharType="separate"/>
      </w:r>
      <w:r>
        <w:t>8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第5章 工程预算</w:t>
      </w:r>
      <w:r>
        <w:tab/>
      </w:r>
      <w:r>
        <w:fldChar w:fldCharType="begin"/>
      </w:r>
      <w:r>
        <w:instrText xml:space="preserve"> PAGEREF _Toc1477479382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5.1 </w:t>
      </w:r>
      <w:r>
        <w:rPr>
          <w:rFonts w:hint="eastAsia"/>
        </w:rPr>
        <w:t>设备清单</w:t>
      </w:r>
      <w:r>
        <w:tab/>
      </w:r>
      <w:r>
        <w:fldChar w:fldCharType="begin"/>
      </w:r>
      <w:r>
        <w:instrText xml:space="preserve"> PAGEREF _Toc642563013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5.2 </w:t>
      </w:r>
      <w:r>
        <w:rPr>
          <w:rFonts w:hint="eastAsia"/>
        </w:rPr>
        <w:t>材料清单</w:t>
      </w:r>
      <w:r>
        <w:tab/>
      </w:r>
      <w:r>
        <w:fldChar w:fldCharType="begin"/>
      </w:r>
      <w:r>
        <w:instrText xml:space="preserve"> PAGEREF _Toc2008782375 \h </w:instrText>
      </w:r>
      <w:r>
        <w:fldChar w:fldCharType="separate"/>
      </w:r>
      <w:r>
        <w:t>9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5.3 </w:t>
      </w:r>
      <w:r>
        <w:rPr>
          <w:rFonts w:hint="eastAsia"/>
        </w:rPr>
        <w:t>施工费用</w:t>
      </w:r>
      <w:r>
        <w:tab/>
      </w:r>
      <w:r>
        <w:fldChar w:fldCharType="begin"/>
      </w:r>
      <w:r>
        <w:instrText xml:space="preserve"> PAGEREF _Toc1014962138 \h </w:instrText>
      </w:r>
      <w:r>
        <w:fldChar w:fldCharType="separate"/>
      </w:r>
      <w:r>
        <w:t>10</w:t>
      </w:r>
      <w:r>
        <w:fldChar w:fldCharType="end"/>
      </w:r>
    </w:p>
    <w:p>
      <w:pPr>
        <w:pStyle w:val="16"/>
        <w:tabs>
          <w:tab w:val="right" w:leader="dot" w:pos="9468"/>
        </w:tabs>
      </w:pPr>
      <w:r>
        <w:rPr>
          <w:rFonts w:hint="default" w:ascii="Arial" w:hAnsi="Arial" w:eastAsia="黑体"/>
          <w:i w:val="0"/>
        </w:rPr>
        <w:t xml:space="preserve">5.4 </w:t>
      </w:r>
      <w:r>
        <w:rPr>
          <w:rFonts w:hint="eastAsia"/>
        </w:rPr>
        <w:t>总预算</w:t>
      </w:r>
      <w:r>
        <w:tab/>
      </w:r>
      <w:r>
        <w:fldChar w:fldCharType="begin"/>
      </w:r>
      <w:r>
        <w:instrText xml:space="preserve"> PAGEREF _Toc1006045245 \h </w:instrText>
      </w:r>
      <w:r>
        <w:fldChar w:fldCharType="separate"/>
      </w:r>
      <w:r>
        <w:t>10</w:t>
      </w:r>
      <w:r>
        <w:fldChar w:fldCharType="end"/>
      </w:r>
    </w:p>
    <w:p>
      <w:pPr>
        <w:pStyle w:val="15"/>
        <w:tabs>
          <w:tab w:val="right" w:leader="dot" w:pos="9468"/>
        </w:tabs>
      </w:pPr>
      <w:r>
        <w:rPr>
          <w:rFonts w:hint="eastAsia"/>
        </w:rPr>
        <w:t>第6章 大作业总结</w:t>
      </w:r>
      <w:r>
        <w:tab/>
      </w:r>
      <w:r>
        <w:fldChar w:fldCharType="begin"/>
      </w:r>
      <w:r>
        <w:instrText xml:space="preserve"> PAGEREF _Toc1463679884 \h </w:instrText>
      </w:r>
      <w:r>
        <w:fldChar w:fldCharType="separate"/>
      </w:r>
      <w:r>
        <w:t>11</w:t>
      </w:r>
      <w:r>
        <w:fldChar w:fldCharType="end"/>
      </w:r>
    </w:p>
    <w:p>
      <w:pPr>
        <w:ind w:firstLine="420"/>
        <w:rPr>
          <w:rFonts w:hint="eastAsia"/>
        </w:rPr>
      </w:pPr>
      <w:r>
        <w:fldChar w:fldCharType="end"/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sectPr>
          <w:headerReference r:id="rId11" w:type="default"/>
          <w:footerReference r:id="rId12" w:type="default"/>
          <w:pgSz w:w="11907" w:h="16840"/>
          <w:pgMar w:top="1134" w:right="1021" w:bottom="1134" w:left="1418" w:header="680" w:footer="680" w:gutter="0"/>
          <w:pgNumType w:fmt="upperRoman" w:start="1"/>
          <w:cols w:space="720" w:num="1"/>
          <w:docGrid w:linePitch="312" w:charSpace="0"/>
        </w:sectPr>
      </w:pPr>
    </w:p>
    <w:p>
      <w:pPr>
        <w:rPr>
          <w:rFonts w:hint="eastAsia"/>
        </w:rPr>
      </w:pPr>
      <w:r>
        <w:rPr>
          <w:rFonts w:hint="eastAsia"/>
        </w:rPr>
        <w:t>## 第1章 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 项目背景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为【某高新技术产业园区】综合布线系统设计，园区包含办公楼、商铺、数据中心、宿舍、公寓等多种功能区域，总建筑数量为8栋（例：A、B、C、D办公楼，E、F商铺楼，G数据中心，H宿舍楼），每栋建筑层数2~12层不等。设计目标为实现园区内各楼宇的高速互联，满足未来10年扩容和智能化发展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 项目目标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园区主干网支持万兆及以上速率，楼宇内部千兆到桌面。</w:t>
      </w:r>
    </w:p>
    <w:p>
      <w:pPr>
        <w:rPr>
          <w:rFonts w:hint="eastAsia"/>
        </w:rPr>
      </w:pPr>
      <w:r>
        <w:rPr>
          <w:rFonts w:hint="eastAsia"/>
        </w:rPr>
        <w:t>- 满足有线、无线全覆盖，支持VoIP、智能安防、视频会议等多系统集成。</w:t>
      </w:r>
    </w:p>
    <w:p>
      <w:pPr>
        <w:rPr>
          <w:rFonts w:hint="eastAsia"/>
        </w:rPr>
      </w:pPr>
      <w:r>
        <w:rPr>
          <w:rFonts w:hint="eastAsia"/>
        </w:rPr>
        <w:t>- 预留30%以上冗余，便于后续升级扩容。</w:t>
      </w:r>
    </w:p>
    <w:p>
      <w:pPr>
        <w:rPr>
          <w:rFonts w:hint="eastAsia"/>
        </w:rPr>
      </w:pPr>
      <w:r>
        <w:rPr>
          <w:rFonts w:hint="eastAsia"/>
        </w:rPr>
        <w:t>- 设计统一规范、经济可行、易于维护的综合布线系统。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第2章 需求分析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2.1 园区结构简介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A、B、C、D办公楼：每栋12层，每层面积约2500m²，主要用于研发、行政办公；</w:t>
      </w:r>
    </w:p>
    <w:p>
      <w:pPr>
        <w:rPr>
          <w:rFonts w:hint="eastAsia"/>
        </w:rPr>
      </w:pPr>
      <w:r>
        <w:rPr>
          <w:rFonts w:hint="eastAsia"/>
        </w:rPr>
        <w:t>- E、F商铺楼：每栋6层，主要为商业配套；</w:t>
      </w:r>
    </w:p>
    <w:p>
      <w:pPr>
        <w:rPr>
          <w:rFonts w:hint="eastAsia"/>
        </w:rPr>
      </w:pPr>
      <w:r>
        <w:rPr>
          <w:rFonts w:hint="eastAsia"/>
        </w:rPr>
        <w:t>- G楼为数据中心，2层，配备高密度服务器机柜；</w:t>
      </w:r>
    </w:p>
    <w:p>
      <w:pPr>
        <w:rPr>
          <w:rFonts w:hint="eastAsia"/>
        </w:rPr>
      </w:pPr>
      <w:r>
        <w:rPr>
          <w:rFonts w:hint="eastAsia"/>
        </w:rPr>
        <w:t>- H楼为员工宿舍，8层。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2.2 需求调查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本园区综合布线系统的需求调查分为业务需求、应用需求和性能需求三大类，具体如下：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2.2.1 业务需求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**办公区**  </w:t>
      </w:r>
    </w:p>
    <w:p>
      <w:pPr>
        <w:rPr>
          <w:rFonts w:hint="eastAsia"/>
        </w:rPr>
      </w:pPr>
      <w:r>
        <w:rPr>
          <w:rFonts w:hint="eastAsia"/>
        </w:rPr>
        <w:t xml:space="preserve">  - 支持高密度数据终端接入，预计每8㎡布设1个信息点，满足每个工位双网口和VoIP电话需求。</w:t>
      </w:r>
    </w:p>
    <w:p>
      <w:pPr>
        <w:rPr>
          <w:rFonts w:hint="eastAsia"/>
        </w:rPr>
      </w:pPr>
      <w:r>
        <w:rPr>
          <w:rFonts w:hint="eastAsia"/>
        </w:rPr>
        <w:t xml:space="preserve">  - 会议室、培训室区域需额外设置高清视频会议、投屏、无线接入等专用信息点。</w:t>
      </w:r>
    </w:p>
    <w:p>
      <w:pPr>
        <w:rPr>
          <w:rFonts w:hint="eastAsia"/>
        </w:rPr>
      </w:pPr>
      <w:r>
        <w:rPr>
          <w:rFonts w:hint="eastAsia"/>
        </w:rPr>
        <w:t xml:space="preserve">  - 办公区需支持网络打印机、门禁考勤、安全监控等智能办公设备的联网。</w:t>
      </w:r>
    </w:p>
    <w:p>
      <w:pPr>
        <w:rPr>
          <w:rFonts w:hint="eastAsia"/>
        </w:rPr>
      </w:pPr>
      <w:r>
        <w:rPr>
          <w:rFonts w:hint="eastAsia"/>
        </w:rPr>
        <w:t xml:space="preserve">  - 预留足够信息点（30%冗余）以便未来扩容及特殊业务需求接入。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**商铺区**  </w:t>
      </w:r>
    </w:p>
    <w:p>
      <w:pPr>
        <w:rPr>
          <w:rFonts w:hint="eastAsia"/>
        </w:rPr>
      </w:pPr>
      <w:r>
        <w:rPr>
          <w:rFonts w:hint="eastAsia"/>
        </w:rPr>
        <w:t xml:space="preserve">  - 每20㎡设1个信息点，主要用于收银终端、智能POS、广告屏、监控摄像头等业务接入。</w:t>
      </w:r>
    </w:p>
    <w:p>
      <w:pPr>
        <w:rPr>
          <w:rFonts w:hint="eastAsia"/>
        </w:rPr>
      </w:pPr>
      <w:r>
        <w:rPr>
          <w:rFonts w:hint="eastAsia"/>
        </w:rPr>
        <w:t xml:space="preserve">  - 所有商铺区域需实现无线Wi-Fi信号全覆盖，便于移动支付、客户无线上网和物联网终端接入。</w:t>
      </w:r>
    </w:p>
    <w:p>
      <w:pPr>
        <w:rPr>
          <w:rFonts w:hint="eastAsia"/>
        </w:rPr>
      </w:pPr>
      <w:r>
        <w:rPr>
          <w:rFonts w:hint="eastAsia"/>
        </w:rPr>
        <w:t xml:space="preserve">  - 部分高端商铺预留有线与无线双接入能力，满足后续智能设备升级。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**数据中心**  </w:t>
      </w:r>
    </w:p>
    <w:p>
      <w:pPr>
        <w:rPr>
          <w:rFonts w:hint="eastAsia"/>
        </w:rPr>
      </w:pPr>
      <w:r>
        <w:rPr>
          <w:rFonts w:hint="eastAsia"/>
        </w:rPr>
        <w:t xml:space="preserve">  - 设高密度机柜，需支持服务器、存储、核心网络设备等大量端口的接入。</w:t>
      </w:r>
    </w:p>
    <w:p>
      <w:pPr>
        <w:rPr>
          <w:rFonts w:hint="eastAsia"/>
        </w:rPr>
      </w:pPr>
      <w:r>
        <w:rPr>
          <w:rFonts w:hint="eastAsia"/>
        </w:rPr>
        <w:t xml:space="preserve">  - 各机柜与主干交换机之间采用12芯单模OS2光纤直连，确保高速数据交换和业务隔离。</w:t>
      </w:r>
    </w:p>
    <w:p>
      <w:pPr>
        <w:rPr>
          <w:rFonts w:hint="eastAsia"/>
        </w:rPr>
      </w:pPr>
      <w:r>
        <w:rPr>
          <w:rFonts w:hint="eastAsia"/>
        </w:rPr>
        <w:t xml:space="preserve">  - 关键设备需双路冗余链路，提升系统可靠性。</w:t>
      </w:r>
    </w:p>
    <w:p>
      <w:pPr>
        <w:rPr>
          <w:rFonts w:hint="eastAsia"/>
        </w:rPr>
      </w:pPr>
      <w:r>
        <w:rPr>
          <w:rFonts w:hint="eastAsia"/>
        </w:rPr>
        <w:t xml:space="preserve">  - 机房内需支持环境监控、动力监控、安防等智能管理系统接入。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**宿舍区/公寓区**  </w:t>
      </w:r>
    </w:p>
    <w:p>
      <w:pPr>
        <w:rPr>
          <w:rFonts w:hint="eastAsia"/>
        </w:rPr>
      </w:pPr>
      <w:r>
        <w:rPr>
          <w:rFonts w:hint="eastAsia"/>
        </w:rPr>
        <w:t xml:space="preserve">  - 每间宿舍/公寓至少设1个信息点，支持有线网络和IPTV。</w:t>
      </w:r>
    </w:p>
    <w:p>
      <w:pPr>
        <w:rPr>
          <w:rFonts w:hint="eastAsia"/>
        </w:rPr>
      </w:pPr>
      <w:r>
        <w:rPr>
          <w:rFonts w:hint="eastAsia"/>
        </w:rPr>
        <w:t xml:space="preserve">  - 公共区需配置无线AP，实现人员密集区的Wi-Fi覆盖。</w:t>
      </w:r>
    </w:p>
    <w:p>
      <w:pPr>
        <w:rPr>
          <w:rFonts w:hint="eastAsia"/>
        </w:rPr>
      </w:pPr>
      <w:r>
        <w:rPr>
          <w:rFonts w:hint="eastAsia"/>
        </w:rPr>
        <w:t xml:space="preserve">  - 需支持门禁、视频监控等安防设备连接。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2.2.2 应用需求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办公区主要应用包括OA办公、企业邮箱、财务系统、ERP、视频会议、远程协作、云办公等。</w:t>
      </w:r>
    </w:p>
    <w:p>
      <w:pPr>
        <w:rPr>
          <w:rFonts w:hint="eastAsia"/>
        </w:rPr>
      </w:pPr>
      <w:r>
        <w:rPr>
          <w:rFonts w:hint="eastAsia"/>
        </w:rPr>
        <w:t>- 商铺区重点支持POS收银、数字广告屏、无线扫码、会员系统、智能监控等业务应用。</w:t>
      </w:r>
    </w:p>
    <w:p>
      <w:pPr>
        <w:rPr>
          <w:rFonts w:hint="eastAsia"/>
        </w:rPr>
      </w:pPr>
      <w:r>
        <w:rPr>
          <w:rFonts w:hint="eastAsia"/>
        </w:rPr>
        <w:t>- 数据中心需支持虚拟化、云计算、企业级数据库、大数据分析、备份恢复等关键应用，对网络带宽、时延和安全性有较高要求。</w:t>
      </w:r>
    </w:p>
    <w:p>
      <w:pPr>
        <w:rPr>
          <w:rFonts w:hint="eastAsia"/>
        </w:rPr>
      </w:pPr>
      <w:r>
        <w:rPr>
          <w:rFonts w:hint="eastAsia"/>
        </w:rPr>
        <w:t>- 宿舍/公寓区需支持日常互联网接入、在线娱乐、在线学习、智能家居、物业服务等应用。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2.2.3 性能需求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**带宽与速率**  </w:t>
      </w:r>
    </w:p>
    <w:p>
      <w:pPr>
        <w:rPr>
          <w:rFonts w:hint="eastAsia"/>
        </w:rPr>
      </w:pPr>
      <w:r>
        <w:rPr>
          <w:rFonts w:hint="eastAsia"/>
        </w:rPr>
        <w:t xml:space="preserve">  - 园区主干网要求万兆互联，各楼宇主干及汇聚均保证10Gbps以上，办公区及宿舍千兆到桌面，数据中心部分链路需支持40Gbps/100Gbps扩展。</w:t>
      </w:r>
    </w:p>
    <w:p>
      <w:pPr>
        <w:rPr>
          <w:rFonts w:hint="eastAsia"/>
        </w:rPr>
      </w:pPr>
      <w:r>
        <w:rPr>
          <w:rFonts w:hint="eastAsia"/>
        </w:rPr>
        <w:t xml:space="preserve">- **扩展性**  </w:t>
      </w:r>
    </w:p>
    <w:p>
      <w:pPr>
        <w:rPr>
          <w:rFonts w:hint="eastAsia"/>
        </w:rPr>
      </w:pPr>
      <w:r>
        <w:rPr>
          <w:rFonts w:hint="eastAsia"/>
        </w:rPr>
        <w:t xml:space="preserve">  - 信息点、无线AP点位需预留30%冗余，所有核心、汇聚设备需具备插卡扩展和端口升级能力。</w:t>
      </w:r>
    </w:p>
    <w:p>
      <w:pPr>
        <w:rPr>
          <w:rFonts w:hint="eastAsia"/>
        </w:rPr>
      </w:pPr>
      <w:r>
        <w:rPr>
          <w:rFonts w:hint="eastAsia"/>
        </w:rPr>
        <w:t xml:space="preserve">- **吞吐与并发**  </w:t>
      </w:r>
    </w:p>
    <w:p>
      <w:pPr>
        <w:rPr>
          <w:rFonts w:hint="eastAsia"/>
        </w:rPr>
      </w:pPr>
      <w:r>
        <w:rPr>
          <w:rFonts w:hint="eastAsia"/>
        </w:rPr>
        <w:t xml:space="preserve">  - 办公区并发用户按每层满载考虑，商铺高峰期支持流畅无线接入，数据中心支持大规模并发数据流量。</w:t>
      </w:r>
    </w:p>
    <w:p>
      <w:pPr>
        <w:rPr>
          <w:rFonts w:hint="eastAsia"/>
        </w:rPr>
      </w:pPr>
      <w:r>
        <w:rPr>
          <w:rFonts w:hint="eastAsia"/>
        </w:rPr>
        <w:t xml:space="preserve">- **时延与稳定性**  </w:t>
      </w:r>
    </w:p>
    <w:p>
      <w:pPr>
        <w:rPr>
          <w:rFonts w:hint="eastAsia"/>
        </w:rPr>
      </w:pPr>
      <w:r>
        <w:rPr>
          <w:rFonts w:hint="eastAsia"/>
        </w:rPr>
        <w:t xml:space="preserve">  - 核心业务（如视频会议、虚拟桌面等）要求网络端到端时延小于10ms。</w:t>
      </w:r>
    </w:p>
    <w:p>
      <w:pPr>
        <w:rPr>
          <w:rFonts w:hint="eastAsia"/>
        </w:rPr>
      </w:pPr>
      <w:r>
        <w:rPr>
          <w:rFonts w:hint="eastAsia"/>
        </w:rPr>
        <w:t xml:space="preserve">  - 关键设备与链路采用双路冗余，确保单点故障不影响整体业务，网络可用性不低于99.99%。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**安全与隔离**  </w:t>
      </w:r>
    </w:p>
    <w:p>
      <w:pPr>
        <w:rPr>
          <w:rFonts w:hint="eastAsia"/>
        </w:rPr>
      </w:pPr>
      <w:r>
        <w:rPr>
          <w:rFonts w:hint="eastAsia"/>
        </w:rPr>
        <w:t xml:space="preserve">  - 各业务区需支持VLAN隔离，核心交换机支持ACL、端口安全等安全策略。</w:t>
      </w:r>
    </w:p>
    <w:p>
      <w:pPr>
        <w:rPr>
          <w:rFonts w:hint="eastAsia"/>
        </w:rPr>
      </w:pPr>
      <w:r>
        <w:rPr>
          <w:rFonts w:hint="eastAsia"/>
        </w:rPr>
        <w:t xml:space="preserve">  - 数据中心需支持多级防火墙、入侵检测、权限控制。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2.3 可行性分析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技术：采用主流万兆光纤、千兆以太网，支持PoE供电，全面兼容新一代智能设备。</w:t>
      </w:r>
    </w:p>
    <w:p>
      <w:pPr>
        <w:rPr>
          <w:rFonts w:hint="eastAsia"/>
        </w:rPr>
      </w:pPr>
      <w:r>
        <w:rPr>
          <w:rFonts w:hint="eastAsia"/>
        </w:rPr>
        <w:t>- 经济：分阶段实施，预算可控，满足未来升级需求。</w:t>
      </w:r>
    </w:p>
    <w:p>
      <w:pPr>
        <w:rPr>
          <w:rFonts w:hint="eastAsia"/>
        </w:rPr>
      </w:pPr>
      <w:r>
        <w:rPr>
          <w:rFonts w:hint="eastAsia"/>
        </w:rPr>
        <w:t>- 规范：符合国家/行业标准，满足消防、弱电等专项验收。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2.4 系统功能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本园区综合布线工程通过需求调查与可行性分析，确定系统需实现以下主要功能：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高速互联与业务隔离</w:t>
      </w:r>
    </w:p>
    <w:p>
      <w:pPr>
        <w:rPr>
          <w:rFonts w:hint="eastAsia"/>
        </w:rPr>
      </w:pPr>
      <w:r>
        <w:rPr>
          <w:rFonts w:hint="eastAsia"/>
        </w:rPr>
        <w:t>- 园区主干网采用万兆光纤，确保各楼宇间数据高速互联。</w:t>
      </w:r>
    </w:p>
    <w:p>
      <w:pPr>
        <w:rPr>
          <w:rFonts w:hint="eastAsia"/>
        </w:rPr>
      </w:pPr>
      <w:r>
        <w:rPr>
          <w:rFonts w:hint="eastAsia"/>
        </w:rPr>
        <w:t>- 支持多业务（数据、语音、视频、安防等）统一布线，采用VLAN技术实现不同业务网络的逻辑隔离，保障数据安全和网络管理灵活性。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千兆到桌面与无线全覆盖</w:t>
      </w:r>
    </w:p>
    <w:p>
      <w:pPr>
        <w:rPr>
          <w:rFonts w:hint="eastAsia"/>
        </w:rPr>
      </w:pPr>
      <w:r>
        <w:rPr>
          <w:rFonts w:hint="eastAsia"/>
        </w:rPr>
        <w:t>- 各办公区、商铺、宿舍等终端采用千兆以太网到桌面，满足高带宽与低时延的业务需求。</w:t>
      </w:r>
    </w:p>
    <w:p>
      <w:pPr>
        <w:rPr>
          <w:rFonts w:hint="eastAsia"/>
        </w:rPr>
      </w:pPr>
      <w:r>
        <w:rPr>
          <w:rFonts w:hint="eastAsia"/>
        </w:rPr>
        <w:t>- 全园区无线AP布设，实现主要公共区域、办公区、宿舍区的无缝Wi-Fi覆盖，支持高密度接入和智能终端的灵活接入。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高密度数据中心接入</w:t>
      </w:r>
    </w:p>
    <w:p>
      <w:pPr>
        <w:rPr>
          <w:rFonts w:hint="eastAsia"/>
        </w:rPr>
      </w:pPr>
      <w:r>
        <w:rPr>
          <w:rFonts w:hint="eastAsia"/>
        </w:rPr>
        <w:t>- 数据中心机柜采用高密度信息点及光纤直连，支持大型服务器、存储设备的高速互联，满足云计算、虚拟化等高性能业务需求。</w:t>
      </w:r>
    </w:p>
    <w:p>
      <w:pPr>
        <w:rPr>
          <w:rFonts w:hint="eastAsia"/>
        </w:rPr>
      </w:pPr>
      <w:r>
        <w:rPr>
          <w:rFonts w:hint="eastAsia"/>
        </w:rPr>
        <w:t>- 主干链路双路冗余，提升系统可靠性和业务连续性。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 智能化与可扩展性</w:t>
      </w:r>
    </w:p>
    <w:p>
      <w:pPr>
        <w:rPr>
          <w:rFonts w:hint="eastAsia"/>
        </w:rPr>
      </w:pPr>
      <w:r>
        <w:rPr>
          <w:rFonts w:hint="eastAsia"/>
        </w:rPr>
        <w:t>- 预留充足信息点与链路资源，支持未来10年园区业务扩容、智能化升级（如物联网、智能安防、智能门禁等）。</w:t>
      </w:r>
    </w:p>
    <w:p>
      <w:pPr>
        <w:rPr>
          <w:rFonts w:hint="eastAsia"/>
        </w:rPr>
      </w:pPr>
      <w:r>
        <w:rPr>
          <w:rFonts w:hint="eastAsia"/>
        </w:rPr>
        <w:t>- 采用模块化配线架及设备，便于后期维护、迁移和扩展。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 集中管理与运维便捷</w:t>
      </w:r>
    </w:p>
    <w:p>
      <w:pPr>
        <w:rPr>
          <w:rFonts w:hint="eastAsia"/>
        </w:rPr>
      </w:pPr>
      <w:r>
        <w:rPr>
          <w:rFonts w:hint="eastAsia"/>
        </w:rPr>
        <w:t>- 设备间、电信间统一编号、集中管理，便于网络的监控、维护和故障定位。</w:t>
      </w:r>
    </w:p>
    <w:p>
      <w:pPr>
        <w:rPr>
          <w:rFonts w:hint="eastAsia"/>
        </w:rPr>
      </w:pPr>
      <w:r>
        <w:rPr>
          <w:rFonts w:hint="eastAsia"/>
        </w:rPr>
        <w:t>- 系统支持远程管理、自动报警、日志记录等功能，大幅提升园区运维效率。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6. 安全与可靠性</w:t>
      </w:r>
    </w:p>
    <w:p>
      <w:pPr>
        <w:rPr>
          <w:rFonts w:hint="eastAsia"/>
        </w:rPr>
      </w:pPr>
      <w:r>
        <w:rPr>
          <w:rFonts w:hint="eastAsia"/>
        </w:rPr>
        <w:t>- 网络各层次均采用冗余设计（链路/设备/电源），确保单点故障时业务不中断。</w:t>
      </w:r>
    </w:p>
    <w:p>
      <w:pPr>
        <w:rPr>
          <w:rFonts w:hint="eastAsia"/>
        </w:rPr>
      </w:pPr>
      <w:r>
        <w:rPr>
          <w:rFonts w:hint="eastAsia"/>
        </w:rPr>
        <w:t>- 关键区域布线遵循防火、防雷及弱电安全规范，保障网络基础设施安全稳定运行。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7. 多业务融合与智能楼宇支持</w:t>
      </w:r>
    </w:p>
    <w:p>
      <w:pPr>
        <w:rPr>
          <w:rFonts w:hint="eastAsia"/>
        </w:rPr>
      </w:pPr>
      <w:r>
        <w:rPr>
          <w:rFonts w:hint="eastAsia"/>
        </w:rPr>
        <w:t>- 支持IP电话、高清视频会议、智能门禁、视频监控、环境监控等多业务融合，满足园区智慧化管理和服务需求。</w:t>
      </w:r>
    </w:p>
    <w:p>
      <w:pPr>
        <w:rPr>
          <w:rFonts w:hint="eastAsia"/>
        </w:rPr>
      </w:pPr>
      <w:r>
        <w:rPr>
          <w:rFonts w:hint="eastAsia"/>
        </w:rPr>
        <w:t>- 系统功能模块化，便于后续新业务的快速接入和部署。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第3章 总体设计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3.1 总体网络架构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园区核心交换机设于数据中心，主干采用双路12芯单模OS2光纤环形冗余；</w:t>
      </w:r>
    </w:p>
    <w:p>
      <w:pPr>
        <w:rPr>
          <w:rFonts w:hint="eastAsia"/>
        </w:rPr>
      </w:pPr>
      <w:r>
        <w:rPr>
          <w:rFonts w:hint="eastAsia"/>
        </w:rPr>
        <w:t>- 各楼宇设汇聚交换机，楼层部署接入交换机，水平布线Cat6a到桌面；</w:t>
      </w:r>
    </w:p>
    <w:p>
      <w:pPr>
        <w:rPr>
          <w:rFonts w:hint="eastAsia"/>
        </w:rPr>
      </w:pPr>
      <w:r>
        <w:rPr>
          <w:rFonts w:hint="eastAsia"/>
        </w:rPr>
        <w:t>- 全园区无线AP按覆盖设计，弱电井、机柜、配线架统一编号和布局。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3.2 园区网络拓扑图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（请插入或绘制园区主干环形光纤、各楼宇连接、汇聚及接入层的示意图，并标注设备型号/链路类型。）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3.3 信息点规划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根据园区各类建筑的功能分区与用户需求，综合布线系统需合理规划各类信息点的数量和分布，具体如下：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信息点类型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**数据信息点**：用于办公电脑、服务器、POS终端等有线网络接入。</w:t>
      </w:r>
    </w:p>
    <w:p>
      <w:pPr>
        <w:rPr>
          <w:rFonts w:hint="eastAsia"/>
        </w:rPr>
      </w:pPr>
      <w:r>
        <w:rPr>
          <w:rFonts w:hint="eastAsia"/>
        </w:rPr>
        <w:t>- **语音信息点**：用于IP电话、门禁对讲等语音业务接入（部分区域与数据信息点共用模块）。</w:t>
      </w:r>
    </w:p>
    <w:p>
      <w:pPr>
        <w:rPr>
          <w:rFonts w:hint="eastAsia"/>
        </w:rPr>
      </w:pPr>
      <w:r>
        <w:rPr>
          <w:rFonts w:hint="eastAsia"/>
        </w:rPr>
        <w:t>- **无线AP信息点**：为无线接入点（AP）单独布线，保证全覆盖与高密度接入。</w:t>
      </w:r>
    </w:p>
    <w:p>
      <w:pPr>
        <w:rPr>
          <w:rFonts w:hint="eastAsia"/>
        </w:rPr>
      </w:pPr>
      <w:r>
        <w:rPr>
          <w:rFonts w:hint="eastAsia"/>
        </w:rPr>
        <w:t>- **安防/智能信息点**：用于视频监控、门禁、环境监控等智能终端接入。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各建筑物信息点数量统计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建筑物     | 数据信息点 | 语音信息点 | 无线AP信息点 | 智能信息点 | 小计  |</w:t>
      </w:r>
    </w:p>
    <w:p>
      <w:pPr>
        <w:rPr>
          <w:rFonts w:hint="eastAsia"/>
        </w:rPr>
      </w:pPr>
      <w:r>
        <w:rPr>
          <w:rFonts w:hint="eastAsia"/>
        </w:rPr>
        <w:t>|------------|------------|------------|--------------|------------|-------|</w:t>
      </w:r>
    </w:p>
    <w:p>
      <w:pPr>
        <w:rPr>
          <w:rFonts w:hint="eastAsia"/>
        </w:rPr>
      </w:pPr>
      <w:r>
        <w:rPr>
          <w:rFonts w:hint="eastAsia"/>
        </w:rPr>
        <w:t>| 办公楼A    | 3,840      | 2,000      | 600          | 120        | 6,560 |</w:t>
      </w:r>
    </w:p>
    <w:p>
      <w:pPr>
        <w:rPr>
          <w:rFonts w:hint="eastAsia"/>
        </w:rPr>
      </w:pPr>
      <w:r>
        <w:rPr>
          <w:rFonts w:hint="eastAsia"/>
        </w:rPr>
        <w:t>| 办公楼B    | 3,840      | 2,000      | 600          | 120        | 6,560 |</w:t>
      </w:r>
    </w:p>
    <w:p>
      <w:pPr>
        <w:rPr>
          <w:rFonts w:hint="eastAsia"/>
        </w:rPr>
      </w:pPr>
      <w:r>
        <w:rPr>
          <w:rFonts w:hint="eastAsia"/>
        </w:rPr>
        <w:t>| 商铺楼E    | 900        | 300        | 200          | 80         | 1,480 |</w:t>
      </w:r>
    </w:p>
    <w:p>
      <w:pPr>
        <w:rPr>
          <w:rFonts w:hint="eastAsia"/>
        </w:rPr>
      </w:pPr>
      <w:r>
        <w:rPr>
          <w:rFonts w:hint="eastAsia"/>
        </w:rPr>
        <w:t>| 商铺楼F    | 900        | 300        | 200          | 80         | 1,480 |</w:t>
      </w:r>
    </w:p>
    <w:p>
      <w:pPr>
        <w:rPr>
          <w:rFonts w:hint="eastAsia"/>
        </w:rPr>
      </w:pPr>
      <w:r>
        <w:rPr>
          <w:rFonts w:hint="eastAsia"/>
        </w:rPr>
        <w:t>| 数据中心G  | 1,000      | 100        | 40           | 60         | 1,200 |</w:t>
      </w:r>
    </w:p>
    <w:p>
      <w:pPr>
        <w:rPr>
          <w:rFonts w:hint="eastAsia"/>
        </w:rPr>
      </w:pPr>
      <w:r>
        <w:rPr>
          <w:rFonts w:hint="eastAsia"/>
        </w:rPr>
        <w:t>| 宿舍楼H    | 600        | 100        | 120          | 40         | 860   |</w:t>
      </w:r>
    </w:p>
    <w:p>
      <w:pPr>
        <w:rPr>
          <w:rFonts w:hint="eastAsia"/>
        </w:rPr>
      </w:pPr>
      <w:r>
        <w:rPr>
          <w:rFonts w:hint="eastAsia"/>
        </w:rPr>
        <w:t>| **合计**   | 11,080     | 4,800      | 1,760        | 500        | 18,140|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注：具体点位数可根据各楼实际面积、房间数量、楼层功能等调整。上表为典型设计示例。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信息点编号方案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编号规则建议采用“园区-楼号-楼层-区域-序号-类型”格式，示例：</w:t>
      </w:r>
    </w:p>
    <w:p>
      <w:pPr>
        <w:rPr>
          <w:rFonts w:hint="eastAsia"/>
        </w:rPr>
      </w:pPr>
      <w:r>
        <w:rPr>
          <w:rFonts w:hint="eastAsia"/>
        </w:rPr>
        <w:t xml:space="preserve">    - P01-A-05-OFFICE-024-ETH：1号园区A楼5层办公区第24号数据口</w:t>
      </w:r>
    </w:p>
    <w:p>
      <w:pPr>
        <w:rPr>
          <w:rFonts w:hint="eastAsia"/>
        </w:rPr>
      </w:pPr>
      <w:r>
        <w:rPr>
          <w:rFonts w:hint="eastAsia"/>
        </w:rPr>
        <w:t xml:space="preserve">    - P01-F-03-SHOP-008-AP：1号园区F楼3层商铺第8号无线AP口</w:t>
      </w:r>
    </w:p>
    <w:p>
      <w:pPr>
        <w:rPr>
          <w:rFonts w:hint="eastAsia"/>
        </w:rPr>
      </w:pPr>
      <w:r>
        <w:rPr>
          <w:rFonts w:hint="eastAsia"/>
        </w:rPr>
        <w:t xml:space="preserve">    - P01-G-02-DATACENTER-012-ETH：1号园区G楼2层数据中心第12号服务器口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 IP地址与VLAN分配建议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每类信息点单独划分VLAN，分配独立IP地址段，方便网络管理与安全隔离。</w:t>
      </w:r>
    </w:p>
    <w:p>
      <w:pPr>
        <w:rPr>
          <w:rFonts w:hint="eastAsia"/>
        </w:rPr>
      </w:pPr>
      <w:r>
        <w:rPr>
          <w:rFonts w:hint="eastAsia"/>
        </w:rPr>
        <w:t>- 预留30%信息点和IP地址空间，满足未来扩容需求。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 信息点分布结构图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可绘制园区信息点分布总览图和各楼层详细点位图，标注主要弱电井、设备间、AP布设点等（建议采用CAD等软件绘制，文档中插图或附图说明）。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第4章 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本章围绕园区综合布线系统结构、各楼宇分区、干线及管理等方面，结合规范和实际需求详细展开。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4.1 综合布线系统结构设计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园区主干采用12芯单模OS2光纤双路环形冗余，主干桥架采用400×200mm镀锌金属竖井桥架。</w:t>
      </w:r>
    </w:p>
    <w:p>
      <w:pPr>
        <w:rPr>
          <w:rFonts w:hint="eastAsia"/>
        </w:rPr>
      </w:pPr>
      <w:r>
        <w:rPr>
          <w:rFonts w:hint="eastAsia"/>
        </w:rPr>
        <w:t>- 水平子系统采用Cat6a 六类非屏蔽线缆，PVC线槽（100×50mm）埋设于天花板下方30cm，信息点距地面30cm，间距≤5m。</w:t>
      </w:r>
    </w:p>
    <w:p>
      <w:pPr>
        <w:rPr>
          <w:rFonts w:hint="eastAsia"/>
        </w:rPr>
      </w:pPr>
      <w:r>
        <w:rPr>
          <w:rFonts w:hint="eastAsia"/>
        </w:rPr>
        <w:t>- 综合布线系统涵盖：建筑群子系统、干线子系统、水平子系统、设备间子系统、管理子系统。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4.1.1 综合布线系统结构图  </w:t>
      </w:r>
    </w:p>
    <w:p>
      <w:pPr>
        <w:rPr>
          <w:rFonts w:hint="eastAsia"/>
        </w:rPr>
      </w:pPr>
      <w:r>
        <w:rPr>
          <w:rFonts w:hint="eastAsia"/>
        </w:rPr>
        <w:t>（请插入或绘制园区综合布线系统结构图，标明各层次、楼宇、主干/水平布线、核心机房等）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4.2 典型楼宇（A办公楼）详细设计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4.2.1 工作区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**信息点分布**：每层办公区320点，商铺150点，AP点50个，暗盒数量等同信息点。</w:t>
      </w:r>
    </w:p>
    <w:p>
      <w:pPr>
        <w:rPr>
          <w:rFonts w:hint="eastAsia"/>
        </w:rPr>
      </w:pPr>
      <w:r>
        <w:rPr>
          <w:rFonts w:hint="eastAsia"/>
        </w:rPr>
        <w:t>- **面板与模块**：按实际终端数量配备单口/双口面板、RJ45模块，留30%冗余。</w:t>
      </w:r>
    </w:p>
    <w:p>
      <w:pPr>
        <w:rPr>
          <w:rFonts w:hint="eastAsia"/>
        </w:rPr>
      </w:pPr>
      <w:r>
        <w:rPr>
          <w:rFonts w:hint="eastAsia"/>
        </w:rPr>
        <w:t>- **布线方式**：PVC线槽走天花，桥架至各区域信息点，采用星型结构。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楼层 | 信息点（办公） | 信息点（商铺） | AP点数 |</w:t>
      </w:r>
    </w:p>
    <w:p>
      <w:pPr>
        <w:rPr>
          <w:rFonts w:hint="eastAsia"/>
        </w:rPr>
      </w:pPr>
      <w:r>
        <w:rPr>
          <w:rFonts w:hint="eastAsia"/>
        </w:rPr>
        <w:t>|------|---------------|---------------|--------|</w:t>
      </w:r>
    </w:p>
    <w:p>
      <w:pPr>
        <w:rPr>
          <w:rFonts w:hint="eastAsia"/>
        </w:rPr>
      </w:pPr>
      <w:r>
        <w:rPr>
          <w:rFonts w:hint="eastAsia"/>
        </w:rPr>
        <w:t>| 1-12 | 320           | 150           | 50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4.2.2 配线子系统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**楼层布线路由**：主通道采用PVC线槽（100×50mm），各分支至信息点。</w:t>
      </w:r>
    </w:p>
    <w:p>
      <w:pPr>
        <w:rPr>
          <w:rFonts w:hint="eastAsia"/>
        </w:rPr>
      </w:pPr>
      <w:r>
        <w:rPr>
          <w:rFonts w:hint="eastAsia"/>
        </w:rPr>
        <w:t>- **材料统计**：</w:t>
      </w:r>
    </w:p>
    <w:p>
      <w:pPr>
        <w:rPr>
          <w:rFonts w:hint="eastAsia"/>
        </w:rPr>
      </w:pPr>
      <w:r>
        <w:rPr>
          <w:rFonts w:hint="eastAsia"/>
        </w:rPr>
        <w:t xml:space="preserve">    - PVC线槽用量按点位和布线路径汇总；</w:t>
      </w:r>
    </w:p>
    <w:p>
      <w:pPr>
        <w:rPr>
          <w:rFonts w:hint="eastAsia"/>
        </w:rPr>
      </w:pPr>
      <w:r>
        <w:rPr>
          <w:rFonts w:hint="eastAsia"/>
        </w:rPr>
        <w:t xml:space="preserve">    - 桥架、线槽规格型号按强度及布线容量选型；</w:t>
      </w:r>
    </w:p>
    <w:p>
      <w:pPr>
        <w:rPr>
          <w:rFonts w:hint="eastAsia"/>
        </w:rPr>
      </w:pPr>
      <w:r>
        <w:rPr>
          <w:rFonts w:hint="eastAsia"/>
        </w:rPr>
        <w:t xml:space="preserve">    - 六类双绞线按点位及距离计算箱数（每箱305米）。</w:t>
      </w:r>
    </w:p>
    <w:p>
      <w:pPr>
        <w:rPr>
          <w:rFonts w:hint="eastAsia"/>
        </w:rPr>
      </w:pPr>
      <w:r>
        <w:rPr>
          <w:rFonts w:hint="eastAsia"/>
        </w:rPr>
        <w:t>- **图纸要求**：每层绘制平面布线路由图，标注主干道、分支、信息点编号。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4.2.3 干线子系统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**竖井和主干设计**：</w:t>
      </w:r>
    </w:p>
    <w:p>
      <w:pPr>
        <w:rPr>
          <w:rFonts w:hint="eastAsia"/>
        </w:rPr>
      </w:pPr>
      <w:r>
        <w:rPr>
          <w:rFonts w:hint="eastAsia"/>
        </w:rPr>
        <w:t xml:space="preserve">    - 竖井位置设于楼宇核心区，便于各层对接；</w:t>
      </w:r>
    </w:p>
    <w:p>
      <w:pPr>
        <w:rPr>
          <w:rFonts w:hint="eastAsia"/>
        </w:rPr>
      </w:pPr>
      <w:r>
        <w:rPr>
          <w:rFonts w:hint="eastAsia"/>
        </w:rPr>
        <w:t xml:space="preserve">    - 垂直桥架（400×200mm）贯穿全楼，主干光缆及部分电源线铺设其中；</w:t>
      </w:r>
    </w:p>
    <w:p>
      <w:pPr>
        <w:rPr>
          <w:rFonts w:hint="eastAsia"/>
        </w:rPr>
      </w:pPr>
      <w:r>
        <w:rPr>
          <w:rFonts w:hint="eastAsia"/>
        </w:rPr>
        <w:t xml:space="preserve">    - 采用12芯单模OS2光纤（2路冗余），六类铜缆作为楼层间补充。</w:t>
      </w:r>
    </w:p>
    <w:p>
      <w:pPr>
        <w:rPr>
          <w:rFonts w:hint="eastAsia"/>
        </w:rPr>
      </w:pPr>
      <w:r>
        <w:rPr>
          <w:rFonts w:hint="eastAsia"/>
        </w:rPr>
        <w:t>- **互联介质**：</w:t>
      </w:r>
    </w:p>
    <w:p>
      <w:pPr>
        <w:rPr>
          <w:rFonts w:hint="eastAsia"/>
        </w:rPr>
      </w:pPr>
      <w:r>
        <w:rPr>
          <w:rFonts w:hint="eastAsia"/>
        </w:rPr>
        <w:t xml:space="preserve">    - 办公、数据中心间采用光纤直连；</w:t>
      </w:r>
    </w:p>
    <w:p>
      <w:pPr>
        <w:rPr>
          <w:rFonts w:hint="eastAsia"/>
        </w:rPr>
      </w:pPr>
      <w:r>
        <w:rPr>
          <w:rFonts w:hint="eastAsia"/>
        </w:rPr>
        <w:t xml:space="preserve">    - 语音干线采用多对大对数电缆。</w:t>
      </w:r>
    </w:p>
    <w:p>
      <w:pPr>
        <w:rPr>
          <w:rFonts w:hint="eastAsia"/>
        </w:rPr>
      </w:pPr>
      <w:r>
        <w:rPr>
          <w:rFonts w:hint="eastAsia"/>
        </w:rPr>
        <w:t>- **系统图**：绘制本楼宇综合布线系统图，标明竖井、设备间、干线、分支路径。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4.2.4 设备间与电信间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**设备间（楼宇地下一层或一层）**：</w:t>
      </w:r>
    </w:p>
    <w:p>
      <w:pPr>
        <w:rPr>
          <w:rFonts w:hint="eastAsia"/>
        </w:rPr>
      </w:pPr>
      <w:r>
        <w:rPr>
          <w:rFonts w:hint="eastAsia"/>
        </w:rPr>
        <w:t xml:space="preserve">    - 面积≥20㎡，承重≥800kg/㎡，设核心汇聚交换机、UPS、冷却/环境监控等；</w:t>
      </w:r>
    </w:p>
    <w:p>
      <w:pPr>
        <w:rPr>
          <w:rFonts w:hint="eastAsia"/>
        </w:rPr>
      </w:pPr>
      <w:r>
        <w:rPr>
          <w:rFonts w:hint="eastAsia"/>
        </w:rPr>
        <w:t xml:space="preserve">    - 机柜数量与端口需求匹配，预留空间。</w:t>
      </w:r>
    </w:p>
    <w:p>
      <w:pPr>
        <w:rPr>
          <w:rFonts w:hint="eastAsia"/>
        </w:rPr>
      </w:pPr>
      <w:r>
        <w:rPr>
          <w:rFonts w:hint="eastAsia"/>
        </w:rPr>
        <w:t>- **电信间（每层）**：</w:t>
      </w:r>
    </w:p>
    <w:p>
      <w:pPr>
        <w:rPr>
          <w:rFonts w:hint="eastAsia"/>
        </w:rPr>
      </w:pPr>
      <w:r>
        <w:rPr>
          <w:rFonts w:hint="eastAsia"/>
        </w:rPr>
        <w:t xml:space="preserve">    - 面积≥8㎡，配置2台19寸42U机柜，布置接入交换机、配线架、理线架等；</w:t>
      </w:r>
    </w:p>
    <w:p>
      <w:pPr>
        <w:rPr>
          <w:rFonts w:hint="eastAsia"/>
        </w:rPr>
      </w:pPr>
      <w:r>
        <w:rPr>
          <w:rFonts w:hint="eastAsia"/>
        </w:rPr>
        <w:t xml:space="preserve">    - 电信间与楼层弱电井相邻，方便布线集中管理。</w:t>
      </w:r>
    </w:p>
    <w:p>
      <w:pPr>
        <w:rPr>
          <w:rFonts w:hint="eastAsia"/>
        </w:rPr>
      </w:pPr>
      <w:r>
        <w:rPr>
          <w:rFonts w:hint="eastAsia"/>
        </w:rPr>
        <w:t>- **设备清单**：详列设备间/电信间机柜、交换机、配线架、UPS等设备的型号、数量与布置方式。</w:t>
      </w:r>
    </w:p>
    <w:p>
      <w:pPr>
        <w:rPr>
          <w:rFonts w:hint="eastAsia"/>
        </w:rPr>
      </w:pPr>
      <w:r>
        <w:rPr>
          <w:rFonts w:hint="eastAsia"/>
        </w:rPr>
        <w:t>- **面积测算**：按设备尺寸、维护间距、通风标准合理安排机房面积。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4.2.5 管理子系统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**线序管理**：所有双绞线采用T568B标准，配线架、110配线架同样规范。</w:t>
      </w:r>
    </w:p>
    <w:p>
      <w:pPr>
        <w:rPr>
          <w:rFonts w:hint="eastAsia"/>
        </w:rPr>
      </w:pPr>
      <w:r>
        <w:rPr>
          <w:rFonts w:hint="eastAsia"/>
        </w:rPr>
        <w:t>- **跳线与接线**：跳线按色标管理，端口编号与信息点编号一致。</w:t>
      </w:r>
    </w:p>
    <w:p>
      <w:pPr>
        <w:rPr>
          <w:rFonts w:hint="eastAsia"/>
        </w:rPr>
      </w:pPr>
      <w:r>
        <w:rPr>
          <w:rFonts w:hint="eastAsia"/>
        </w:rPr>
        <w:t>- **编号规则**：机柜、配线架、信息点均采用“园区-楼号-楼层-区域-序号-类型”编码，标签统一打印张贴。</w:t>
      </w:r>
    </w:p>
    <w:p>
      <w:pPr>
        <w:rPr>
          <w:rFonts w:hint="eastAsia"/>
        </w:rPr>
      </w:pPr>
      <w:r>
        <w:rPr>
          <w:rFonts w:hint="eastAsia"/>
        </w:rPr>
        <w:t>- **标识制作**：所有配线点位、机柜、交换机等均贴有耐用标识，便于后期运维。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4.3 其它楼宇与特殊区域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商铺楼、宿舍楼设计参照办公楼标准，根据实际面积、功能调整信息点和AP数量。</w:t>
      </w:r>
    </w:p>
    <w:p>
      <w:pPr>
        <w:rPr>
          <w:rFonts w:hint="eastAsia"/>
        </w:rPr>
      </w:pPr>
      <w:r>
        <w:rPr>
          <w:rFonts w:hint="eastAsia"/>
        </w:rPr>
        <w:t>- 数据中心机房按高密度、高可靠性要求设计，所有机柜采用双路光纤直连汇聚交换机，设独立精密空调、UPS。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4.4 网络中心与支撑系统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4.4.1 网络中心机房设计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设于数据中心楼，总面积≥40㎡，承重≥1000kg/㎡。</w:t>
      </w:r>
    </w:p>
    <w:p>
      <w:pPr>
        <w:rPr>
          <w:rFonts w:hint="eastAsia"/>
        </w:rPr>
      </w:pPr>
      <w:r>
        <w:rPr>
          <w:rFonts w:hint="eastAsia"/>
        </w:rPr>
        <w:t>- 机房布局合理，分区有核心区、配线区、冷却区、动力区等。</w:t>
      </w:r>
    </w:p>
    <w:p>
      <w:pPr>
        <w:rPr>
          <w:rFonts w:hint="eastAsia"/>
        </w:rPr>
      </w:pPr>
      <w:r>
        <w:rPr>
          <w:rFonts w:hint="eastAsia"/>
        </w:rPr>
        <w:t>- 机柜数目与扩容需求匹配，布置图纸详见附录。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4.4.2 精密空调设计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按设备总功率与机房面积选型，保证全年温湿度稳定。</w:t>
      </w:r>
    </w:p>
    <w:p>
      <w:pPr>
        <w:rPr>
          <w:rFonts w:hint="eastAsia"/>
        </w:rPr>
      </w:pPr>
      <w:r>
        <w:rPr>
          <w:rFonts w:hint="eastAsia"/>
        </w:rPr>
        <w:t>- 推荐品牌如海洛斯、艾默生，型号需满足扩容后冷量需求。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4.4.3 UPS设计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按设备总功率和备用时长计算UPS容量，核心交换机、存储、服务器等关键设备均由UPS供电。</w:t>
      </w:r>
    </w:p>
    <w:p>
      <w:pPr>
        <w:rPr>
          <w:rFonts w:hint="eastAsia"/>
        </w:rPr>
      </w:pPr>
      <w:r>
        <w:rPr>
          <w:rFonts w:hint="eastAsia"/>
        </w:rPr>
        <w:t>- 设备间与数据中心分别独立配置UPS，蓄电池数量与容量按实际计算。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注：各楼层、分区、机房的详细布线路由图、弱电井/设备间坐标、设备布局等请结合CAD软件绘制，并纳入文档附件或插图部分。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第5章 工程预算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本章结合园区综合布线系统的详细设计，分设备费、材料费、施工费、管理费和税费五大类，对整个园区的综合布线工程进行全面预算。所有价格依据市场主流设备及材料的2025年行情估算，详细计算过程如下：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5.1 设备清单及预算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设备名称      | 型号                  | 品牌     | 单位 | 数量 | 单价(￥) | 小计(￥)  | 备注                    |</w:t>
      </w:r>
    </w:p>
    <w:p>
      <w:pPr>
        <w:rPr>
          <w:rFonts w:hint="eastAsia"/>
        </w:rPr>
      </w:pPr>
      <w:r>
        <w:rPr>
          <w:rFonts w:hint="eastAsia"/>
        </w:rPr>
        <w:t>|------|---------------|-----------------------|----------|------|------|----------|-----------|-------------------------|</w:t>
      </w:r>
    </w:p>
    <w:p>
      <w:pPr>
        <w:rPr>
          <w:rFonts w:hint="eastAsia"/>
        </w:rPr>
      </w:pPr>
      <w:r>
        <w:rPr>
          <w:rFonts w:hint="eastAsia"/>
        </w:rPr>
        <w:t>| 1    | 核心交换机    | S6730-H48X6C          | 华为     | 台   | 2    | 65,000   | 130,000   | 园区核心，万兆主干      |</w:t>
      </w:r>
    </w:p>
    <w:p>
      <w:pPr>
        <w:rPr>
          <w:rFonts w:hint="eastAsia"/>
        </w:rPr>
      </w:pPr>
      <w:r>
        <w:rPr>
          <w:rFonts w:hint="eastAsia"/>
        </w:rPr>
        <w:t>| 2    | 汇聚交换机    | S5735-L24P4S-A        | H3C      | 台   | 16   | 8,500    | 136,000   | 各楼宇/数据中心         |</w:t>
      </w:r>
    </w:p>
    <w:p>
      <w:pPr>
        <w:rPr>
          <w:rFonts w:hint="eastAsia"/>
        </w:rPr>
      </w:pPr>
      <w:r>
        <w:rPr>
          <w:rFonts w:hint="eastAsia"/>
        </w:rPr>
        <w:t>| 3    | 接入交换机    | S5735-L24P4S-A        | H3C      | 台   | 32   | 8,500    | 272,000   | 各楼层、AP与终端         |</w:t>
      </w:r>
    </w:p>
    <w:p>
      <w:pPr>
        <w:rPr>
          <w:rFonts w:hint="eastAsia"/>
        </w:rPr>
      </w:pPr>
      <w:r>
        <w:rPr>
          <w:rFonts w:hint="eastAsia"/>
        </w:rPr>
        <w:t>| 4    | 机柜（42U）   | -                     | -        | 个   | 40   | 7,000    | 280,000   | 设备间、电信间           |</w:t>
      </w:r>
    </w:p>
    <w:p>
      <w:pPr>
        <w:rPr>
          <w:rFonts w:hint="eastAsia"/>
        </w:rPr>
      </w:pPr>
      <w:r>
        <w:rPr>
          <w:rFonts w:hint="eastAsia"/>
        </w:rPr>
        <w:t>| 5    | 无线AP        | Wi-Fi 6吸顶式         | -        | 台   | 200  | 1,200    | 240,000   | 园区无线全覆盖           |</w:t>
      </w:r>
    </w:p>
    <w:p>
      <w:pPr>
        <w:rPr>
          <w:rFonts w:hint="eastAsia"/>
        </w:rPr>
      </w:pPr>
      <w:r>
        <w:rPr>
          <w:rFonts w:hint="eastAsia"/>
        </w:rPr>
        <w:t>| 6    | UPS电源       | 10kVA                 | -        | 套   | 10   | 24,000   | 240,000   | 设备间/数据中心备用      |</w:t>
      </w:r>
    </w:p>
    <w:p>
      <w:pPr>
        <w:rPr>
          <w:rFonts w:hint="eastAsia"/>
        </w:rPr>
      </w:pPr>
      <w:r>
        <w:rPr>
          <w:rFonts w:hint="eastAsia"/>
        </w:rPr>
        <w:t>| 7    | 精密空调      | 10HP                  | -        | 台   | 4    | 35,000   | 140,000   | 数据中心、主机房         |</w:t>
      </w:r>
    </w:p>
    <w:p>
      <w:pPr>
        <w:rPr>
          <w:rFonts w:hint="eastAsia"/>
        </w:rPr>
      </w:pPr>
      <w:r>
        <w:rPr>
          <w:rFonts w:hint="eastAsia"/>
        </w:rPr>
        <w:t>| 8    | 视频监控主机  | -                     | -        | 台   | 2    | 15,000   | 30,000    | 园区安防                 |</w:t>
      </w:r>
    </w:p>
    <w:p>
      <w:pPr>
        <w:rPr>
          <w:rFonts w:hint="eastAsia"/>
        </w:rPr>
      </w:pPr>
      <w:r>
        <w:rPr>
          <w:rFonts w:hint="eastAsia"/>
        </w:rPr>
        <w:t>| ...  | ...           | ...                   | ...      | ...  | ...  | ...      | ...       | ...     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   |                       |          |      |      |          | **1,468,000** |           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5.2 材料清单及预算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材料名称       | 规格/品牌          | 单位  | 数量   | 单价(￥) | 小计(￥)   | 备注                   |</w:t>
      </w:r>
    </w:p>
    <w:p>
      <w:pPr>
        <w:rPr>
          <w:rFonts w:hint="eastAsia"/>
        </w:rPr>
      </w:pPr>
      <w:r>
        <w:rPr>
          <w:rFonts w:hint="eastAsia"/>
        </w:rPr>
        <w:t>|------|----------------|--------------------|-------|--------|----------|------------|------------------------|</w:t>
      </w:r>
    </w:p>
    <w:p>
      <w:pPr>
        <w:rPr>
          <w:rFonts w:hint="eastAsia"/>
        </w:rPr>
      </w:pPr>
      <w:r>
        <w:rPr>
          <w:rFonts w:hint="eastAsia"/>
        </w:rPr>
        <w:t>| 1    | Cat6a线缆      | 305米/箱           | 箱    | 400    | 1,200    | 480,000    | 六类非屏蔽，水平布线   |</w:t>
      </w:r>
    </w:p>
    <w:p>
      <w:pPr>
        <w:rPr>
          <w:rFonts w:hint="eastAsia"/>
        </w:rPr>
      </w:pPr>
      <w:r>
        <w:rPr>
          <w:rFonts w:hint="eastAsia"/>
        </w:rPr>
        <w:t>| 2    | 12芯单模光纤   | OS2                | 米    | 5,000  | 15       | 75,000     | 园区主干、冗余         |</w:t>
      </w:r>
    </w:p>
    <w:p>
      <w:pPr>
        <w:rPr>
          <w:rFonts w:hint="eastAsia"/>
        </w:rPr>
      </w:pPr>
      <w:r>
        <w:rPr>
          <w:rFonts w:hint="eastAsia"/>
        </w:rPr>
        <w:t>| 3    | 信息模块       | AMP/Panduit        | 个    | 8,000  | 25       | 200,000    | 各信息点               |</w:t>
      </w:r>
    </w:p>
    <w:p>
      <w:pPr>
        <w:rPr>
          <w:rFonts w:hint="eastAsia"/>
        </w:rPr>
      </w:pPr>
      <w:r>
        <w:rPr>
          <w:rFonts w:hint="eastAsia"/>
        </w:rPr>
        <w:t>| 4    | 配线架         | Panduit 48口Cat6a  | 个    | 150    | 800      | 120,000    | 机柜/设备间/电信间     |</w:t>
      </w:r>
    </w:p>
    <w:p>
      <w:pPr>
        <w:rPr>
          <w:rFonts w:hint="eastAsia"/>
        </w:rPr>
      </w:pPr>
      <w:r>
        <w:rPr>
          <w:rFonts w:hint="eastAsia"/>
        </w:rPr>
        <w:t>| 5    | 镀锌桥架       | 400×200mm          | 米    | 800    | 200      | 160,000    | 干线竖井                |</w:t>
      </w:r>
    </w:p>
    <w:p>
      <w:pPr>
        <w:rPr>
          <w:rFonts w:hint="eastAsia"/>
        </w:rPr>
      </w:pPr>
      <w:r>
        <w:rPr>
          <w:rFonts w:hint="eastAsia"/>
        </w:rPr>
        <w:t>| 6    | PVC线槽        | 100×50mm           | 米    | 2,000  | 60       | 120,000    | 水平走线               |</w:t>
      </w:r>
    </w:p>
    <w:p>
      <w:pPr>
        <w:rPr>
          <w:rFonts w:hint="eastAsia"/>
        </w:rPr>
      </w:pPr>
      <w:r>
        <w:rPr>
          <w:rFonts w:hint="eastAsia"/>
        </w:rPr>
        <w:t>| 7    | 跳线           | Cat6a 1米/2米      | 条    | 4,000  | 20       | 80,000     | 信息点配套             |</w:t>
      </w:r>
    </w:p>
    <w:p>
      <w:pPr>
        <w:rPr>
          <w:rFonts w:hint="eastAsia"/>
        </w:rPr>
      </w:pPr>
      <w:r>
        <w:rPr>
          <w:rFonts w:hint="eastAsia"/>
        </w:rPr>
        <w:t>| ...  | ...            | ...                | ...   | ...    | ...      | ...        | ...    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    |                    |       |        |          | **1,235,000** |          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5.3 施工费用预算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分项工程名称      | 单位 | 数量   | 单价(￥) | 合价(￥)   | 备注                        |</w:t>
      </w:r>
    </w:p>
    <w:p>
      <w:pPr>
        <w:rPr>
          <w:rFonts w:hint="eastAsia"/>
        </w:rPr>
      </w:pPr>
      <w:r>
        <w:rPr>
          <w:rFonts w:hint="eastAsia"/>
        </w:rPr>
        <w:t>|------|-------------------|------|--------|----------|-----------|-----------------------------|</w:t>
      </w:r>
    </w:p>
    <w:p>
      <w:pPr>
        <w:rPr>
          <w:rFonts w:hint="eastAsia"/>
        </w:rPr>
      </w:pPr>
      <w:r>
        <w:rPr>
          <w:rFonts w:hint="eastAsia"/>
        </w:rPr>
        <w:t>| 1    | 信息点布线施工    | 点   | 8,000  | 150      | 1,200,000 | 含穿线、端接、测试、标签    |</w:t>
      </w:r>
    </w:p>
    <w:p>
      <w:pPr>
        <w:rPr>
          <w:rFonts w:hint="eastAsia"/>
        </w:rPr>
      </w:pPr>
      <w:r>
        <w:rPr>
          <w:rFonts w:hint="eastAsia"/>
        </w:rPr>
        <w:t>| 2    | 机柜安装调试      | 台   | 40     | 800      | 32,000    | 配线架上线、整理            |</w:t>
      </w:r>
    </w:p>
    <w:p>
      <w:pPr>
        <w:rPr>
          <w:rFonts w:hint="eastAsia"/>
        </w:rPr>
      </w:pPr>
      <w:r>
        <w:rPr>
          <w:rFonts w:hint="eastAsia"/>
        </w:rPr>
        <w:t>| 3    | 光纤熔接         | 芯   | 480    | 50       | 24,000    | 主干光纤冗余                |</w:t>
      </w:r>
    </w:p>
    <w:p>
      <w:pPr>
        <w:rPr>
          <w:rFonts w:hint="eastAsia"/>
        </w:rPr>
      </w:pPr>
      <w:r>
        <w:rPr>
          <w:rFonts w:hint="eastAsia"/>
        </w:rPr>
        <w:t>| 4    | 施工管理费        | 项   | 1      | 8%*施工费| 99,360    | 项目管理/监理/质检          |</w:t>
      </w:r>
    </w:p>
    <w:p>
      <w:pPr>
        <w:rPr>
          <w:rFonts w:hint="eastAsia"/>
        </w:rPr>
      </w:pPr>
      <w:r>
        <w:rPr>
          <w:rFonts w:hint="eastAsia"/>
        </w:rPr>
        <w:t>| ...  | ...               | ...  | ...    | ...      | ...       | ...         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       |      |        |          | **1,355,360** |           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5.4 附加费与税费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序号 | 费用名称   | 计算方法                       | 金额（元） | 备注           |</w:t>
      </w:r>
    </w:p>
    <w:p>
      <w:pPr>
        <w:rPr>
          <w:rFonts w:hint="eastAsia"/>
        </w:rPr>
      </w:pPr>
      <w:r>
        <w:rPr>
          <w:rFonts w:hint="eastAsia"/>
        </w:rPr>
        <w:t>|------|------------|-------------------------------|------------|----------------|</w:t>
      </w:r>
    </w:p>
    <w:p>
      <w:pPr>
        <w:rPr>
          <w:rFonts w:hint="eastAsia"/>
        </w:rPr>
      </w:pPr>
      <w:r>
        <w:rPr>
          <w:rFonts w:hint="eastAsia"/>
        </w:rPr>
        <w:t>| 1    | 设计费     | (材料费+施工费)×3%            | 77,712     |                |</w:t>
      </w:r>
    </w:p>
    <w:p>
      <w:pPr>
        <w:rPr>
          <w:rFonts w:hint="eastAsia"/>
        </w:rPr>
      </w:pPr>
      <w:r>
        <w:rPr>
          <w:rFonts w:hint="eastAsia"/>
        </w:rPr>
        <w:t>| 2    | 管理费     | (材料费+施工费)×25%           | 647,600    |                |</w:t>
      </w:r>
    </w:p>
    <w:p>
      <w:pPr>
        <w:rPr>
          <w:rFonts w:hint="eastAsia"/>
        </w:rPr>
      </w:pPr>
      <w:r>
        <w:rPr>
          <w:rFonts w:hint="eastAsia"/>
        </w:rPr>
        <w:t>| 3    | 测试费     | (材料费+施工费)×2%            | 51,808     |                |</w:t>
      </w:r>
    </w:p>
    <w:p>
      <w:pPr>
        <w:rPr>
          <w:rFonts w:hint="eastAsia"/>
        </w:rPr>
      </w:pPr>
      <w:r>
        <w:rPr>
          <w:rFonts w:hint="eastAsia"/>
        </w:rPr>
        <w:t>| 4    | 利润       | (材料费+施工费)×12%           | 310,848    |                |</w:t>
      </w:r>
    </w:p>
    <w:p>
      <w:pPr>
        <w:rPr>
          <w:rFonts w:hint="eastAsia"/>
        </w:rPr>
      </w:pPr>
      <w:r>
        <w:rPr>
          <w:rFonts w:hint="eastAsia"/>
        </w:rPr>
        <w:t>| 5    | 增值税     | 总费用×9%                     | 364,316    |                |</w:t>
      </w:r>
    </w:p>
    <w:p>
      <w:pPr>
        <w:rPr>
          <w:rFonts w:hint="eastAsia"/>
        </w:rPr>
      </w:pPr>
      <w:r>
        <w:rPr>
          <w:rFonts w:hint="eastAsia"/>
        </w:rPr>
        <w:t>|      | **小计**   |                               | **1,452,284** |          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5.5 综合布线工程预算总表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费用名称          | 金额（元）     |</w:t>
      </w:r>
    </w:p>
    <w:p>
      <w:pPr>
        <w:rPr>
          <w:rFonts w:hint="eastAsia"/>
        </w:rPr>
      </w:pPr>
      <w:r>
        <w:rPr>
          <w:rFonts w:hint="eastAsia"/>
        </w:rPr>
        <w:t>|-------------------|---------------|</w:t>
      </w:r>
    </w:p>
    <w:p>
      <w:pPr>
        <w:rPr>
          <w:rFonts w:hint="eastAsia"/>
        </w:rPr>
      </w:pPr>
      <w:r>
        <w:rPr>
          <w:rFonts w:hint="eastAsia"/>
        </w:rPr>
        <w:t>| 设备费            | 1,468,000     |</w:t>
      </w:r>
    </w:p>
    <w:p>
      <w:pPr>
        <w:rPr>
          <w:rFonts w:hint="eastAsia"/>
        </w:rPr>
      </w:pPr>
      <w:r>
        <w:rPr>
          <w:rFonts w:hint="eastAsia"/>
        </w:rPr>
        <w:t>| 材料费            | 1,235,000     |</w:t>
      </w:r>
    </w:p>
    <w:p>
      <w:pPr>
        <w:rPr>
          <w:rFonts w:hint="eastAsia"/>
        </w:rPr>
      </w:pPr>
      <w:r>
        <w:rPr>
          <w:rFonts w:hint="eastAsia"/>
        </w:rPr>
        <w:t>| 施工费            | 1,355,360     |</w:t>
      </w:r>
    </w:p>
    <w:p>
      <w:pPr>
        <w:rPr>
          <w:rFonts w:hint="eastAsia"/>
        </w:rPr>
      </w:pPr>
      <w:r>
        <w:rPr>
          <w:rFonts w:hint="eastAsia"/>
        </w:rPr>
        <w:t>| 附加费与税费      | 1,452,284     |</w:t>
      </w:r>
    </w:p>
    <w:p>
      <w:pPr>
        <w:rPr>
          <w:rFonts w:hint="eastAsia"/>
        </w:rPr>
      </w:pPr>
      <w:r>
        <w:rPr>
          <w:rFonts w:hint="eastAsia"/>
        </w:rPr>
        <w:t>| **合计**          | **5,510,644**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5.6 预算说明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设备、材料单价参考2025年采购均价，具体以招标/采购时为准。</w:t>
      </w:r>
    </w:p>
    <w:p>
      <w:pPr>
        <w:rPr>
          <w:rFonts w:hint="eastAsia"/>
        </w:rPr>
      </w:pPr>
      <w:r>
        <w:rPr>
          <w:rFonts w:hint="eastAsia"/>
        </w:rPr>
        <w:t>2. 施工费用包含所有人工、调试、测试、标签、整理及现场管理费用。</w:t>
      </w:r>
    </w:p>
    <w:p>
      <w:pPr>
        <w:rPr>
          <w:rFonts w:hint="eastAsia"/>
        </w:rPr>
      </w:pPr>
      <w:r>
        <w:rPr>
          <w:rFonts w:hint="eastAsia"/>
        </w:rPr>
        <w:t>3. 附加费、税费按行业标准、国家税率计算。</w:t>
      </w:r>
    </w:p>
    <w:p>
      <w:pPr>
        <w:rPr>
          <w:rFonts w:hint="eastAsia"/>
        </w:rPr>
      </w:pPr>
      <w:r>
        <w:rPr>
          <w:rFonts w:hint="eastAsia"/>
        </w:rPr>
        <w:t>4. 预算已包含30%冗余信息点及未来10年扩容预留，满足园区发展需求。</w:t>
      </w:r>
    </w:p>
    <w:p>
      <w:pPr>
        <w:rPr>
          <w:rFonts w:hint="eastAsia"/>
        </w:rPr>
      </w:pPr>
      <w:r>
        <w:rPr>
          <w:rFonts w:hint="eastAsia"/>
        </w:rPr>
        <w:t>5. 如遇特殊施工环境（如地下管廊、狭小空间、高空作业等），费用需另行核算。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/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sectPr>
      <w:pgSz w:w="11907" w:h="16840"/>
      <w:pgMar w:top="1134" w:right="1021" w:bottom="1134" w:left="1418" w:header="680" w:footer="68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ti SC Light">
    <w:altName w:val="宋体"/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rFonts w:hint="eastAsia"/>
        <w:sz w:val="18"/>
      </w:rPr>
    </w:pPr>
    <w:r>
      <w:rPr>
        <w:rFonts w:hint="eastAsia"/>
        <w:sz w:val="18"/>
      </w:rPr>
      <w:t xml:space="preserve">- </w:t>
    </w:r>
    <w:r>
      <w:rPr>
        <w:rStyle w:val="20"/>
        <w:sz w:val="18"/>
        <w:szCs w:val="18"/>
      </w:rPr>
      <w:fldChar w:fldCharType="begin"/>
    </w:r>
    <w:r>
      <w:rPr>
        <w:rStyle w:val="20"/>
        <w:sz w:val="18"/>
        <w:szCs w:val="18"/>
      </w:rPr>
      <w:instrText xml:space="preserve"> PAGE </w:instrText>
    </w:r>
    <w:r>
      <w:rPr>
        <w:rStyle w:val="20"/>
        <w:sz w:val="18"/>
        <w:szCs w:val="18"/>
      </w:rPr>
      <w:fldChar w:fldCharType="separate"/>
    </w:r>
    <w:r>
      <w:rPr>
        <w:rStyle w:val="20"/>
        <w:sz w:val="18"/>
        <w:szCs w:val="18"/>
        <w:lang/>
      </w:rPr>
      <w:t>12</w:t>
    </w:r>
    <w:r>
      <w:rPr>
        <w:rStyle w:val="20"/>
        <w:sz w:val="18"/>
        <w:szCs w:val="18"/>
      </w:rPr>
      <w:fldChar w:fldCharType="end"/>
    </w:r>
    <w:r>
      <w:rPr>
        <w:rStyle w:val="20"/>
        <w:rFonts w:hint="eastAsia"/>
        <w:sz w:val="18"/>
        <w:szCs w:val="18"/>
      </w:rPr>
      <w:t xml:space="preserve"> </w:t>
    </w:r>
    <w:r>
      <w:rPr>
        <w:rFonts w:hint="eastAsia"/>
        <w:sz w:val="18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ind w:firstLine="420"/>
    </w:pPr>
    <w:r>
      <w:fldChar w:fldCharType="begin"/>
    </w:r>
    <w:r>
      <w:instrText xml:space="preserve">PAGE  </w:instrText>
    </w:r>
    <w:r>
      <w:fldChar w:fldCharType="separate"/>
    </w:r>
    <w:r>
      <w:rPr>
        <w:lang/>
      </w:rPr>
      <w:t>2</w:t>
    </w:r>
    <w:r>
      <w:fldChar w:fldCharType="end"/>
    </w:r>
  </w:p>
  <w:p>
    <w:pPr>
      <w:ind w:firstLine="420"/>
      <w:rPr>
        <w:rFonts w:hint="eastAsia"/>
      </w:rPr>
    </w:pPr>
    <w:r>
      <w:rPr>
        <w:rFonts w:hint="eastAsia"/>
      </w:rPr>
      <w:t>（书名）偶数页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1"/>
      </w:pBdr>
      <w:ind w:firstLine="0" w:firstLineChars="0"/>
      <w:rPr>
        <w:rFonts w:hint="eastAsia"/>
        <w:sz w:val="18"/>
      </w:rPr>
    </w:pPr>
    <w:r>
      <w:rPr>
        <w:rFonts w:hint="eastAsia"/>
        <w:sz w:val="18"/>
      </w:rPr>
      <w:t>课程大作业——《</w:t>
    </w:r>
    <w:r>
      <w:rPr>
        <w:rFonts w:hint="eastAsia"/>
        <w:sz w:val="18"/>
        <w:lang w:val="en-US" w:eastAsia="zh-CN"/>
      </w:rPr>
      <w:t>课程大作业</w:t>
    </w:r>
    <w:r>
      <w:rPr>
        <w:sz w:val="18"/>
      </w:rPr>
      <w:fldChar w:fldCharType="begin"/>
    </w:r>
    <w:r>
      <w:rPr>
        <w:sz w:val="18"/>
      </w:rPr>
      <w:instrText xml:space="preserve"> USERADDRESS  \* MERGEFORMAT </w:instrText>
    </w:r>
    <w:r>
      <w:rPr>
        <w:sz w:val="18"/>
      </w:rPr>
      <w:fldChar w:fldCharType="end"/>
    </w:r>
    <w:r>
      <w:rPr>
        <w:sz w:val="18"/>
      </w:rPr>
      <w:fldChar w:fldCharType="begin"/>
    </w:r>
    <w:r>
      <w:rPr>
        <w:sz w:val="18"/>
      </w:rPr>
      <w:instrText xml:space="preserve"> USERADDRESS  \* MERGEFORMAT </w:instrText>
    </w:r>
    <w:r>
      <w:rPr>
        <w:sz w:val="18"/>
      </w:rPr>
      <w:fldChar w:fldCharType="end"/>
    </w:r>
    <w:r>
      <w:rPr>
        <w:rFonts w:hint="eastAsia"/>
        <w:sz w:val="18"/>
      </w:rPr>
      <w:t>题目》                                                          《综合布线技术》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D4C01"/>
    <w:multiLevelType w:val="multilevel"/>
    <w:tmpl w:val="6DFD4C01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default" w:ascii="Arial" w:hAnsi="Arial" w:eastAsia="黑体"/>
        <w:b w:val="0"/>
        <w:i w:val="0"/>
        <w:sz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2"/>
        </w:tabs>
        <w:ind w:left="992" w:hanging="567"/>
      </w:pPr>
      <w:rPr>
        <w:rFonts w:hint="default" w:ascii="Arial" w:hAnsi="Arial" w:eastAsia="黑体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6F34730A"/>
    <w:multiLevelType w:val="multilevel"/>
    <w:tmpl w:val="6F34730A"/>
    <w:lvl w:ilvl="0" w:tentative="0">
      <w:start w:val="1"/>
      <w:numFmt w:val="decimal"/>
      <w:lvlText w:val="%1."/>
      <w:lvlJc w:val="left"/>
      <w:pPr>
        <w:tabs>
          <w:tab w:val="left" w:pos="1696"/>
        </w:tabs>
        <w:ind w:left="1696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838"/>
        </w:tabs>
        <w:ind w:left="1838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80"/>
        </w:tabs>
        <w:ind w:left="1980" w:hanging="709"/>
      </w:pPr>
      <w:rPr>
        <w:rFonts w:hint="eastAsia"/>
      </w:rPr>
    </w:lvl>
    <w:lvl w:ilvl="3" w:tentative="0">
      <w:start w:val="1"/>
      <w:numFmt w:val="decimal"/>
      <w:pStyle w:val="5"/>
      <w:lvlText w:val="%3.%2.%1.%4"/>
      <w:lvlJc w:val="left"/>
      <w:pPr>
        <w:tabs>
          <w:tab w:val="left" w:pos="1505"/>
        </w:tabs>
        <w:ind w:left="0" w:firstLine="425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63"/>
        </w:tabs>
        <w:ind w:left="2263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405"/>
        </w:tabs>
        <w:ind w:left="2405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47"/>
        </w:tabs>
        <w:ind w:left="2547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89"/>
        </w:tabs>
        <w:ind w:left="2689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0"/>
        </w:tabs>
        <w:ind w:left="2830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B2"/>
    <w:rsid w:val="00007C33"/>
    <w:rsid w:val="00010E27"/>
    <w:rsid w:val="00020C13"/>
    <w:rsid w:val="0003063B"/>
    <w:rsid w:val="000440EC"/>
    <w:rsid w:val="0004707F"/>
    <w:rsid w:val="00047154"/>
    <w:rsid w:val="0005612F"/>
    <w:rsid w:val="00056824"/>
    <w:rsid w:val="00061D24"/>
    <w:rsid w:val="00065D1D"/>
    <w:rsid w:val="0007408A"/>
    <w:rsid w:val="000771EF"/>
    <w:rsid w:val="00084999"/>
    <w:rsid w:val="000871F7"/>
    <w:rsid w:val="000E72F0"/>
    <w:rsid w:val="000F06B6"/>
    <w:rsid w:val="00101AC2"/>
    <w:rsid w:val="00106360"/>
    <w:rsid w:val="00116558"/>
    <w:rsid w:val="001408EC"/>
    <w:rsid w:val="00160CB9"/>
    <w:rsid w:val="00167054"/>
    <w:rsid w:val="001706A8"/>
    <w:rsid w:val="00176B2D"/>
    <w:rsid w:val="00177DDE"/>
    <w:rsid w:val="0018100B"/>
    <w:rsid w:val="00190E81"/>
    <w:rsid w:val="00192565"/>
    <w:rsid w:val="0019347B"/>
    <w:rsid w:val="001A2031"/>
    <w:rsid w:val="001A7F6E"/>
    <w:rsid w:val="001C067A"/>
    <w:rsid w:val="001C49F7"/>
    <w:rsid w:val="001E2FCE"/>
    <w:rsid w:val="001E7DB4"/>
    <w:rsid w:val="00203DAF"/>
    <w:rsid w:val="002045F1"/>
    <w:rsid w:val="00215D3D"/>
    <w:rsid w:val="00224660"/>
    <w:rsid w:val="00224FCC"/>
    <w:rsid w:val="00225A74"/>
    <w:rsid w:val="002261AF"/>
    <w:rsid w:val="002271CB"/>
    <w:rsid w:val="002303DA"/>
    <w:rsid w:val="002309F0"/>
    <w:rsid w:val="00231CB7"/>
    <w:rsid w:val="00241DBF"/>
    <w:rsid w:val="00255318"/>
    <w:rsid w:val="0026758A"/>
    <w:rsid w:val="0027547F"/>
    <w:rsid w:val="00280E4E"/>
    <w:rsid w:val="00280FBD"/>
    <w:rsid w:val="00287A15"/>
    <w:rsid w:val="002A57CB"/>
    <w:rsid w:val="002B026F"/>
    <w:rsid w:val="002C32A9"/>
    <w:rsid w:val="002D066D"/>
    <w:rsid w:val="002D5B26"/>
    <w:rsid w:val="002E2AA8"/>
    <w:rsid w:val="002E5BA6"/>
    <w:rsid w:val="00304652"/>
    <w:rsid w:val="003364A5"/>
    <w:rsid w:val="00356307"/>
    <w:rsid w:val="00370407"/>
    <w:rsid w:val="00371A23"/>
    <w:rsid w:val="00387002"/>
    <w:rsid w:val="00393491"/>
    <w:rsid w:val="003936DB"/>
    <w:rsid w:val="00395D38"/>
    <w:rsid w:val="003A29E7"/>
    <w:rsid w:val="003B57CB"/>
    <w:rsid w:val="003C1B37"/>
    <w:rsid w:val="003D11B6"/>
    <w:rsid w:val="003D6330"/>
    <w:rsid w:val="003D7776"/>
    <w:rsid w:val="003E1277"/>
    <w:rsid w:val="003F7FCC"/>
    <w:rsid w:val="004033AD"/>
    <w:rsid w:val="00411C16"/>
    <w:rsid w:val="00413396"/>
    <w:rsid w:val="00415463"/>
    <w:rsid w:val="00416542"/>
    <w:rsid w:val="00423D4D"/>
    <w:rsid w:val="00425526"/>
    <w:rsid w:val="00426B07"/>
    <w:rsid w:val="0045298A"/>
    <w:rsid w:val="004574B5"/>
    <w:rsid w:val="0046432D"/>
    <w:rsid w:val="00466F85"/>
    <w:rsid w:val="004727A2"/>
    <w:rsid w:val="00494A24"/>
    <w:rsid w:val="004A0046"/>
    <w:rsid w:val="004A5B50"/>
    <w:rsid w:val="004B257F"/>
    <w:rsid w:val="004B2E38"/>
    <w:rsid w:val="004B310F"/>
    <w:rsid w:val="004C008B"/>
    <w:rsid w:val="004D4A84"/>
    <w:rsid w:val="004D65BA"/>
    <w:rsid w:val="004D7139"/>
    <w:rsid w:val="004D7FEE"/>
    <w:rsid w:val="004E0041"/>
    <w:rsid w:val="004E5ACC"/>
    <w:rsid w:val="004F2818"/>
    <w:rsid w:val="004F378E"/>
    <w:rsid w:val="0050655F"/>
    <w:rsid w:val="00507181"/>
    <w:rsid w:val="0051594B"/>
    <w:rsid w:val="0052158B"/>
    <w:rsid w:val="00525EFB"/>
    <w:rsid w:val="005405FD"/>
    <w:rsid w:val="005409AD"/>
    <w:rsid w:val="005550B4"/>
    <w:rsid w:val="005837DA"/>
    <w:rsid w:val="005A474A"/>
    <w:rsid w:val="005A5E64"/>
    <w:rsid w:val="005B5C17"/>
    <w:rsid w:val="005F1866"/>
    <w:rsid w:val="005F741B"/>
    <w:rsid w:val="005F7B4D"/>
    <w:rsid w:val="00604DF5"/>
    <w:rsid w:val="00605B22"/>
    <w:rsid w:val="006150BB"/>
    <w:rsid w:val="00617E4B"/>
    <w:rsid w:val="00641B65"/>
    <w:rsid w:val="00643380"/>
    <w:rsid w:val="006464B0"/>
    <w:rsid w:val="006466F6"/>
    <w:rsid w:val="00660A79"/>
    <w:rsid w:val="006625D9"/>
    <w:rsid w:val="006669A4"/>
    <w:rsid w:val="00667634"/>
    <w:rsid w:val="00667CC8"/>
    <w:rsid w:val="00670D2C"/>
    <w:rsid w:val="0067478C"/>
    <w:rsid w:val="006914E7"/>
    <w:rsid w:val="00693310"/>
    <w:rsid w:val="00697B88"/>
    <w:rsid w:val="006A225D"/>
    <w:rsid w:val="006A2601"/>
    <w:rsid w:val="006A4D1A"/>
    <w:rsid w:val="006B06D0"/>
    <w:rsid w:val="006B4896"/>
    <w:rsid w:val="006B7371"/>
    <w:rsid w:val="006C2CA9"/>
    <w:rsid w:val="006C2E61"/>
    <w:rsid w:val="006D1967"/>
    <w:rsid w:val="006D2E3B"/>
    <w:rsid w:val="006D7839"/>
    <w:rsid w:val="006E7017"/>
    <w:rsid w:val="006F1A8C"/>
    <w:rsid w:val="00704D52"/>
    <w:rsid w:val="007135C8"/>
    <w:rsid w:val="00713FAC"/>
    <w:rsid w:val="007200E8"/>
    <w:rsid w:val="00732D3A"/>
    <w:rsid w:val="00735F06"/>
    <w:rsid w:val="007421D5"/>
    <w:rsid w:val="00753348"/>
    <w:rsid w:val="00754BCD"/>
    <w:rsid w:val="00755C7F"/>
    <w:rsid w:val="007805DB"/>
    <w:rsid w:val="00784684"/>
    <w:rsid w:val="007A054E"/>
    <w:rsid w:val="007A6185"/>
    <w:rsid w:val="007B0ED2"/>
    <w:rsid w:val="007C64D2"/>
    <w:rsid w:val="007D422A"/>
    <w:rsid w:val="007D4AB2"/>
    <w:rsid w:val="007E061F"/>
    <w:rsid w:val="007E108D"/>
    <w:rsid w:val="007E4818"/>
    <w:rsid w:val="00826EE7"/>
    <w:rsid w:val="008274A6"/>
    <w:rsid w:val="00835BEB"/>
    <w:rsid w:val="00874795"/>
    <w:rsid w:val="00881D2B"/>
    <w:rsid w:val="008828E9"/>
    <w:rsid w:val="008A05C1"/>
    <w:rsid w:val="008A7D11"/>
    <w:rsid w:val="008B598F"/>
    <w:rsid w:val="008C4D13"/>
    <w:rsid w:val="008D4ED1"/>
    <w:rsid w:val="008E0A6D"/>
    <w:rsid w:val="008E2D2C"/>
    <w:rsid w:val="008F2317"/>
    <w:rsid w:val="008F4189"/>
    <w:rsid w:val="00910E6D"/>
    <w:rsid w:val="00920372"/>
    <w:rsid w:val="009208FC"/>
    <w:rsid w:val="00933741"/>
    <w:rsid w:val="00943339"/>
    <w:rsid w:val="009479F5"/>
    <w:rsid w:val="00953FE4"/>
    <w:rsid w:val="00962791"/>
    <w:rsid w:val="0097124C"/>
    <w:rsid w:val="00971FC5"/>
    <w:rsid w:val="009868C4"/>
    <w:rsid w:val="009940DE"/>
    <w:rsid w:val="009A68F0"/>
    <w:rsid w:val="009C3946"/>
    <w:rsid w:val="009E455C"/>
    <w:rsid w:val="009E547E"/>
    <w:rsid w:val="009F3587"/>
    <w:rsid w:val="00A04607"/>
    <w:rsid w:val="00A05634"/>
    <w:rsid w:val="00A166DD"/>
    <w:rsid w:val="00A30EF1"/>
    <w:rsid w:val="00A31D42"/>
    <w:rsid w:val="00A369BD"/>
    <w:rsid w:val="00A42D28"/>
    <w:rsid w:val="00A50C4F"/>
    <w:rsid w:val="00A536C9"/>
    <w:rsid w:val="00A96EAE"/>
    <w:rsid w:val="00AB59C1"/>
    <w:rsid w:val="00AB6ED5"/>
    <w:rsid w:val="00AC07CA"/>
    <w:rsid w:val="00AC54C1"/>
    <w:rsid w:val="00AE1B41"/>
    <w:rsid w:val="00AE2C64"/>
    <w:rsid w:val="00AF4EDA"/>
    <w:rsid w:val="00AF721F"/>
    <w:rsid w:val="00B021E8"/>
    <w:rsid w:val="00B03C5C"/>
    <w:rsid w:val="00B12D0B"/>
    <w:rsid w:val="00B25EED"/>
    <w:rsid w:val="00B40C78"/>
    <w:rsid w:val="00B419D6"/>
    <w:rsid w:val="00B426ED"/>
    <w:rsid w:val="00B43369"/>
    <w:rsid w:val="00B453B9"/>
    <w:rsid w:val="00B549BB"/>
    <w:rsid w:val="00B56851"/>
    <w:rsid w:val="00B72767"/>
    <w:rsid w:val="00B82AA5"/>
    <w:rsid w:val="00B83F21"/>
    <w:rsid w:val="00B83FAB"/>
    <w:rsid w:val="00B84C91"/>
    <w:rsid w:val="00BA7298"/>
    <w:rsid w:val="00BB0181"/>
    <w:rsid w:val="00BB0765"/>
    <w:rsid w:val="00BB4B7F"/>
    <w:rsid w:val="00BB575C"/>
    <w:rsid w:val="00BB7900"/>
    <w:rsid w:val="00BC37F5"/>
    <w:rsid w:val="00BC53B2"/>
    <w:rsid w:val="00BC7D1E"/>
    <w:rsid w:val="00BD5988"/>
    <w:rsid w:val="00BE630E"/>
    <w:rsid w:val="00BF1BB6"/>
    <w:rsid w:val="00C134B9"/>
    <w:rsid w:val="00C162FB"/>
    <w:rsid w:val="00C20F71"/>
    <w:rsid w:val="00C20FC0"/>
    <w:rsid w:val="00C27F5E"/>
    <w:rsid w:val="00C314F5"/>
    <w:rsid w:val="00C31A0B"/>
    <w:rsid w:val="00C31D87"/>
    <w:rsid w:val="00C46BB1"/>
    <w:rsid w:val="00C50C18"/>
    <w:rsid w:val="00C53060"/>
    <w:rsid w:val="00C54036"/>
    <w:rsid w:val="00C77DCA"/>
    <w:rsid w:val="00C81C93"/>
    <w:rsid w:val="00C844FA"/>
    <w:rsid w:val="00C87515"/>
    <w:rsid w:val="00C9091B"/>
    <w:rsid w:val="00CA04D2"/>
    <w:rsid w:val="00CA2C4D"/>
    <w:rsid w:val="00CA542C"/>
    <w:rsid w:val="00CB660A"/>
    <w:rsid w:val="00CC4D29"/>
    <w:rsid w:val="00CC541D"/>
    <w:rsid w:val="00CC599D"/>
    <w:rsid w:val="00CF677D"/>
    <w:rsid w:val="00CF79EF"/>
    <w:rsid w:val="00D0399A"/>
    <w:rsid w:val="00D14A1F"/>
    <w:rsid w:val="00D21BB8"/>
    <w:rsid w:val="00D22B52"/>
    <w:rsid w:val="00D36789"/>
    <w:rsid w:val="00D42C51"/>
    <w:rsid w:val="00D46DA1"/>
    <w:rsid w:val="00D47D62"/>
    <w:rsid w:val="00D57A25"/>
    <w:rsid w:val="00D57FD3"/>
    <w:rsid w:val="00D65EAD"/>
    <w:rsid w:val="00D90B17"/>
    <w:rsid w:val="00DA4980"/>
    <w:rsid w:val="00DA4BA5"/>
    <w:rsid w:val="00DB1C7F"/>
    <w:rsid w:val="00DB41EA"/>
    <w:rsid w:val="00DC4AF7"/>
    <w:rsid w:val="00DD7A87"/>
    <w:rsid w:val="00DE2187"/>
    <w:rsid w:val="00DE465F"/>
    <w:rsid w:val="00DF1A93"/>
    <w:rsid w:val="00DF3ECB"/>
    <w:rsid w:val="00DF5433"/>
    <w:rsid w:val="00E05BA5"/>
    <w:rsid w:val="00E2029C"/>
    <w:rsid w:val="00E21979"/>
    <w:rsid w:val="00E367E6"/>
    <w:rsid w:val="00E4631A"/>
    <w:rsid w:val="00E62EB7"/>
    <w:rsid w:val="00E63679"/>
    <w:rsid w:val="00E762D5"/>
    <w:rsid w:val="00E83833"/>
    <w:rsid w:val="00EA1757"/>
    <w:rsid w:val="00EA6B98"/>
    <w:rsid w:val="00EA6D10"/>
    <w:rsid w:val="00EB0B19"/>
    <w:rsid w:val="00EB4D8A"/>
    <w:rsid w:val="00EB6F11"/>
    <w:rsid w:val="00EC0A18"/>
    <w:rsid w:val="00EC5A5B"/>
    <w:rsid w:val="00ED2EF9"/>
    <w:rsid w:val="00ED77B6"/>
    <w:rsid w:val="00EE2B60"/>
    <w:rsid w:val="00EF6756"/>
    <w:rsid w:val="00EF6DC9"/>
    <w:rsid w:val="00F00B1A"/>
    <w:rsid w:val="00F056BB"/>
    <w:rsid w:val="00F171A6"/>
    <w:rsid w:val="00F171F6"/>
    <w:rsid w:val="00F2483F"/>
    <w:rsid w:val="00F318B8"/>
    <w:rsid w:val="00F37E48"/>
    <w:rsid w:val="00F4078C"/>
    <w:rsid w:val="00F44723"/>
    <w:rsid w:val="00F50DBE"/>
    <w:rsid w:val="00F660E7"/>
    <w:rsid w:val="00F7003C"/>
    <w:rsid w:val="00F84644"/>
    <w:rsid w:val="00F91C0F"/>
    <w:rsid w:val="00F95A10"/>
    <w:rsid w:val="00FA16BA"/>
    <w:rsid w:val="00FC66F9"/>
    <w:rsid w:val="00FD3422"/>
    <w:rsid w:val="00FE1735"/>
    <w:rsid w:val="3CE75DE5"/>
    <w:rsid w:val="56A03E36"/>
    <w:rsid w:val="75EAE729"/>
    <w:rsid w:val="7EEA258D"/>
    <w:rsid w:val="7FDE6F64"/>
    <w:rsid w:val="BCBF3F87"/>
    <w:rsid w:val="BEDD0CCE"/>
    <w:rsid w:val="BFFF73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720" w:after="720" w:line="578" w:lineRule="atLeast"/>
      <w:ind w:firstLine="0" w:firstLineChars="0"/>
      <w:jc w:val="center"/>
      <w:outlineLvl w:val="0"/>
    </w:pPr>
    <w:rPr>
      <w:rFonts w:ascii="Arial" w:hAnsi="Arial" w:eastAsia="黑体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630"/>
      </w:tabs>
      <w:adjustRightInd w:val="0"/>
      <w:snapToGrid w:val="0"/>
      <w:spacing w:before="380" w:after="380" w:line="416" w:lineRule="atLeast"/>
      <w:ind w:firstLineChars="0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1050"/>
      </w:tabs>
      <w:spacing w:before="280" w:after="280"/>
      <w:ind w:firstLineChars="0"/>
      <w:outlineLvl w:val="2"/>
    </w:pPr>
    <w:rPr>
      <w:rFonts w:ascii="Arial" w:hAnsi="Arial" w:eastAsia="黑体"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2"/>
      </w:numPr>
      <w:tabs>
        <w:tab w:val="left" w:pos="1218"/>
        <w:tab w:val="clear" w:pos="1505"/>
      </w:tabs>
      <w:adjustRightInd w:val="0"/>
      <w:snapToGrid w:val="0"/>
      <w:spacing w:before="240" w:after="240"/>
      <w:ind w:firstLineChars="0"/>
      <w:outlineLvl w:val="3"/>
    </w:pPr>
    <w:rPr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ind w:firstLine="0" w:firstLineChars="0"/>
      <w:outlineLvl w:val="4"/>
    </w:pPr>
    <w:rPr>
      <w:b/>
      <w:sz w:val="28"/>
      <w:szCs w:val="20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5"/>
    </w:pPr>
    <w:rPr>
      <w:rFonts w:ascii="Arial" w:hAnsi="Arial" w:eastAsia="黑体"/>
      <w:b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6"/>
    </w:pPr>
    <w:rPr>
      <w:b/>
      <w:sz w:val="24"/>
      <w:szCs w:val="20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8"/>
    </w:pPr>
    <w:rPr>
      <w:rFonts w:ascii="Arial" w:hAnsi="Arial" w:eastAsia="黑体"/>
      <w:sz w:val="24"/>
      <w:szCs w:val="20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Balloon Text"/>
    <w:basedOn w:val="1"/>
    <w:link w:val="21"/>
    <w:uiPriority w:val="0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</w:style>
  <w:style w:type="paragraph" w:styleId="16">
    <w:name w:val="toc 2"/>
    <w:basedOn w:val="1"/>
    <w:next w:val="1"/>
    <w:uiPriority w:val="39"/>
    <w:pPr>
      <w:ind w:left="420" w:leftChars="200"/>
    </w:pPr>
  </w:style>
  <w:style w:type="table" w:styleId="18">
    <w:name w:val="Table Grid"/>
    <w:basedOn w:val="17"/>
    <w:uiPriority w:val="0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uiPriority w:val="0"/>
  </w:style>
  <w:style w:type="character" w:customStyle="1" w:styleId="21">
    <w:name w:val="批注框文本 Char"/>
    <w:link w:val="12"/>
    <w:uiPriority w:val="0"/>
    <w:rPr>
      <w:rFonts w:ascii="Heiti SC Light" w:eastAsia="Heiti SC Light"/>
      <w:kern w:val="2"/>
      <w:sz w:val="18"/>
      <w:szCs w:val="18"/>
    </w:rPr>
  </w:style>
  <w:style w:type="paragraph" w:customStyle="1" w:styleId="22">
    <w:name w:val="谢辞"/>
    <w:basedOn w:val="2"/>
    <w:next w:val="1"/>
    <w:uiPriority w:val="0"/>
    <w:pPr>
      <w:numPr>
        <w:ilvl w:val="0"/>
        <w:numId w:val="0"/>
      </w:numPr>
    </w:pPr>
  </w:style>
  <w:style w:type="paragraph" w:customStyle="1" w:styleId="23">
    <w:name w:val="摘要"/>
    <w:basedOn w:val="1"/>
    <w:uiPriority w:val="0"/>
    <w:pPr>
      <w:spacing w:before="720" w:after="720"/>
      <w:ind w:firstLine="0" w:firstLineChars="0"/>
      <w:jc w:val="center"/>
    </w:pPr>
    <w:rPr>
      <w:rFonts w:ascii="Arial" w:hAnsi="Arial" w:eastAsia="黑体"/>
      <w:sz w:val="32"/>
    </w:rPr>
  </w:style>
  <w:style w:type="paragraph" w:customStyle="1" w:styleId="24">
    <w:name w:val="图形"/>
    <w:basedOn w:val="1"/>
    <w:uiPriority w:val="0"/>
    <w:pPr>
      <w:spacing w:line="240" w:lineRule="atLeast"/>
      <w:ind w:firstLine="0" w:firstLineChars="0"/>
      <w:jc w:val="center"/>
    </w:pPr>
    <w:rPr>
      <w:sz w:val="18"/>
    </w:rPr>
  </w:style>
  <w:style w:type="paragraph" w:customStyle="1" w:styleId="25">
    <w:name w:val="图号"/>
    <w:basedOn w:val="1"/>
    <w:uiPriority w:val="0"/>
    <w:pPr>
      <w:spacing w:after="50" w:afterLines="50" w:line="240" w:lineRule="atLeast"/>
      <w:ind w:firstLine="0" w:firstLineChars="0"/>
      <w:jc w:val="center"/>
    </w:pPr>
    <w:rPr>
      <w:sz w:val="18"/>
    </w:rPr>
  </w:style>
  <w:style w:type="paragraph" w:customStyle="1" w:styleId="26">
    <w:name w:val="目录"/>
    <w:basedOn w:val="23"/>
    <w:next w:val="1"/>
    <w:uiPriority w:val="0"/>
  </w:style>
  <w:style w:type="paragraph" w:customStyle="1" w:styleId="27">
    <w:name w:val="表头"/>
    <w:basedOn w:val="1"/>
    <w:uiPriority w:val="0"/>
    <w:pPr>
      <w:spacing w:before="120" w:after="120" w:line="240" w:lineRule="atLeast"/>
      <w:ind w:firstLine="0" w:firstLineChars="0"/>
      <w:jc w:val="center"/>
    </w:pPr>
    <w:rPr>
      <w:rFonts w:ascii="黑体" w:eastAsia="黑体"/>
      <w:sz w:val="18"/>
    </w:rPr>
  </w:style>
  <w:style w:type="paragraph" w:customStyle="1" w:styleId="28">
    <w:name w:val="表格"/>
    <w:basedOn w:val="1"/>
    <w:uiPriority w:val="0"/>
    <w:pPr>
      <w:spacing w:after="120" w:line="240" w:lineRule="atLeast"/>
      <w:ind w:firstLine="0" w:firstLineChars="0"/>
      <w:jc w:val="center"/>
    </w:pPr>
    <w:rPr>
      <w:sz w:val="18"/>
    </w:rPr>
  </w:style>
  <w:style w:type="paragraph" w:customStyle="1" w:styleId="29">
    <w:name w:val="程序"/>
    <w:basedOn w:val="1"/>
    <w:uiPriority w:val="0"/>
    <w:pPr>
      <w:spacing w:line="240" w:lineRule="atLeast"/>
      <w:ind w:left="200" w:leftChars="200" w:firstLine="0" w:firstLineChars="0"/>
    </w:pPr>
    <w:rPr>
      <w:sz w:val="18"/>
    </w:rPr>
  </w:style>
  <w:style w:type="paragraph" w:customStyle="1" w:styleId="30">
    <w:name w:val="附录"/>
    <w:basedOn w:val="22"/>
    <w:next w:val="1"/>
    <w:uiPriority w:val="0"/>
  </w:style>
  <w:style w:type="paragraph" w:customStyle="1" w:styleId="31">
    <w:name w:val="参考文献"/>
    <w:basedOn w:val="22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2011&#23398;&#24180;&#31532;2&#23398;&#26399;\&#27605;&#19994;&#35774;&#35745;\&#27605;&#19994;&#35774;&#35745;&#25253;&#21578;&#27169;&#26495;V2.0&#65288;&#32508;&#21512;&#24067;&#32447;&#24037;&#31243;&#25351;&#23548;&#27169;&#26495;V1.0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D:\My Documents\2011ѧ2ѧ\ҵ\ҵƱģV2.0ۺϲ߹ָģV1.0.dot</Template>
  <Company>ְҵѧԺ�</Company>
  <Pages>13</Pages>
  <Words>844</Words>
  <Characters>4814</Characters>
  <Lines>40</Lines>
  <Paragraphs>11</Paragraphs>
  <TotalTime>0</TotalTime>
  <ScaleCrop>false</ScaleCrop>
  <LinksUpToDate>false</LinksUpToDate>
  <CharactersWithSpaces>5647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V3.0</cp:category>
  <dcterms:created xsi:type="dcterms:W3CDTF">2015-01-17T23:27:00Z</dcterms:created>
  <dc:creator>daiwell</dc:creator>
  <cp:lastModifiedBy>Administrator</cp:lastModifiedBy>
  <cp:lastPrinted>2015-01-17T23:27:00Z</cp:lastPrinted>
  <dcterms:modified xsi:type="dcterms:W3CDTF">2025-06-13T04:04:22Z</dcterms:modified>
  <dc:title>ҵƱģ�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BF66A69D0B035971252A506687E05F5C_42</vt:lpwstr>
  </property>
</Properties>
</file>