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28F" w:rsidRPr="00536E6D" w:rsidRDefault="00D14E42" w:rsidP="00536E6D">
      <w:pPr>
        <w:spacing w:line="360" w:lineRule="auto"/>
        <w:jc w:val="both"/>
        <w:rPr>
          <w:rFonts w:asciiTheme="majorBidi" w:hAnsiTheme="majorBidi" w:cstheme="majorBidi"/>
          <w:b/>
          <w:bCs/>
          <w:color w:val="943634" w:themeColor="accent2" w:themeShade="BF"/>
          <w:sz w:val="26"/>
          <w:szCs w:val="26"/>
          <w:rtl/>
          <w:lang w:bidi="ar-DZ"/>
        </w:rPr>
      </w:pPr>
      <w:r>
        <w:rPr>
          <w:rFonts w:asciiTheme="majorBidi" w:hAnsiTheme="majorBidi" w:cstheme="majorBidi"/>
          <w:b/>
          <w:bCs/>
          <w:color w:val="943634" w:themeColor="accent2" w:themeShade="BF"/>
          <w:sz w:val="26"/>
          <w:szCs w:val="26"/>
          <w:lang w:bidi="ar-DZ"/>
        </w:rPr>
        <w:t xml:space="preserve">         </w:t>
      </w:r>
    </w:p>
    <w:p w:rsidR="0047396E" w:rsidRPr="00536E6D" w:rsidRDefault="0047396E" w:rsidP="00536E6D">
      <w:pPr>
        <w:bidi/>
        <w:spacing w:line="360" w:lineRule="auto"/>
        <w:jc w:val="center"/>
        <w:rPr>
          <w:rFonts w:asciiTheme="majorBidi" w:hAnsiTheme="majorBidi" w:cstheme="majorBidi"/>
          <w:b/>
          <w:bCs/>
          <w:color w:val="943634" w:themeColor="accent2" w:themeShade="BF"/>
          <w:sz w:val="32"/>
          <w:szCs w:val="32"/>
          <w:rtl/>
          <w:lang w:bidi="ar-MA"/>
        </w:rPr>
      </w:pPr>
      <w:r w:rsidRPr="00536E6D">
        <w:rPr>
          <w:rFonts w:asciiTheme="majorBidi" w:hAnsiTheme="majorBidi" w:cstheme="majorBidi"/>
          <w:b/>
          <w:bCs/>
          <w:color w:val="943634" w:themeColor="accent2" w:themeShade="BF"/>
          <w:sz w:val="32"/>
          <w:szCs w:val="32"/>
          <w:rtl/>
          <w:lang w:bidi="ar-MA"/>
        </w:rPr>
        <w:t>مذكرة إخبارية للمندوبية السامية للتخطيط</w:t>
      </w:r>
    </w:p>
    <w:p w:rsidR="00601E92" w:rsidRPr="00536E6D" w:rsidRDefault="0047396E" w:rsidP="00536E6D">
      <w:pPr>
        <w:bidi/>
        <w:spacing w:after="240" w:line="360" w:lineRule="auto"/>
        <w:jc w:val="center"/>
        <w:rPr>
          <w:rFonts w:asciiTheme="majorBidi" w:hAnsiTheme="majorBidi" w:cstheme="majorBidi"/>
          <w:b/>
          <w:bCs/>
          <w:color w:val="943634" w:themeColor="accent2" w:themeShade="BF"/>
          <w:sz w:val="32"/>
          <w:szCs w:val="32"/>
          <w:rtl/>
          <w:lang w:bidi="ar-MA"/>
        </w:rPr>
      </w:pPr>
      <w:r w:rsidRPr="00536E6D">
        <w:rPr>
          <w:rFonts w:asciiTheme="majorBidi" w:hAnsiTheme="majorBidi" w:cstheme="majorBidi"/>
          <w:b/>
          <w:bCs/>
          <w:color w:val="943634" w:themeColor="accent2" w:themeShade="BF"/>
          <w:sz w:val="32"/>
          <w:szCs w:val="32"/>
          <w:rtl/>
          <w:lang w:bidi="ar-MA"/>
        </w:rPr>
        <w:t>نتائج بحث الظرفية لدى الأسر</w:t>
      </w:r>
    </w:p>
    <w:p w:rsidR="0047396E" w:rsidRPr="00536E6D" w:rsidRDefault="00601E92" w:rsidP="00536E6D">
      <w:pPr>
        <w:bidi/>
        <w:spacing w:after="240" w:line="360" w:lineRule="auto"/>
        <w:jc w:val="center"/>
        <w:rPr>
          <w:rFonts w:asciiTheme="majorBidi" w:hAnsiTheme="majorBidi" w:cstheme="majorBidi"/>
          <w:b/>
          <w:bCs/>
          <w:color w:val="943634" w:themeColor="accent2" w:themeShade="BF"/>
          <w:sz w:val="32"/>
          <w:szCs w:val="32"/>
          <w:rtl/>
        </w:rPr>
      </w:pPr>
      <w:r w:rsidRPr="00536E6D">
        <w:rPr>
          <w:rFonts w:asciiTheme="majorBidi" w:hAnsiTheme="majorBidi" w:cstheme="majorBidi"/>
          <w:b/>
          <w:bCs/>
          <w:color w:val="943634" w:themeColor="accent2" w:themeShade="BF"/>
          <w:sz w:val="32"/>
          <w:szCs w:val="32"/>
          <w:rtl/>
          <w:lang w:bidi="ar-DZ"/>
        </w:rPr>
        <w:t>ا</w:t>
      </w:r>
      <w:r w:rsidR="00E306A8" w:rsidRPr="00536E6D">
        <w:rPr>
          <w:rFonts w:asciiTheme="majorBidi" w:hAnsiTheme="majorBidi" w:cstheme="majorBidi"/>
          <w:b/>
          <w:bCs/>
          <w:color w:val="943634" w:themeColor="accent2" w:themeShade="BF"/>
          <w:sz w:val="32"/>
          <w:szCs w:val="32"/>
          <w:rtl/>
          <w:lang w:bidi="ar-DZ"/>
        </w:rPr>
        <w:t xml:space="preserve">لفصل الأول من </w:t>
      </w:r>
      <w:r w:rsidR="0047396E" w:rsidRPr="00536E6D">
        <w:rPr>
          <w:rFonts w:asciiTheme="majorBidi" w:hAnsiTheme="majorBidi" w:cstheme="majorBidi"/>
          <w:b/>
          <w:bCs/>
          <w:color w:val="943634" w:themeColor="accent2" w:themeShade="BF"/>
          <w:sz w:val="32"/>
          <w:szCs w:val="32"/>
          <w:rtl/>
          <w:lang w:bidi="ar-MA"/>
        </w:rPr>
        <w:t xml:space="preserve">سنة </w:t>
      </w:r>
      <w:r w:rsidR="003B2406">
        <w:rPr>
          <w:rFonts w:asciiTheme="majorBidi" w:hAnsiTheme="majorBidi" w:cstheme="majorBidi"/>
          <w:b/>
          <w:bCs/>
          <w:color w:val="943634" w:themeColor="accent2" w:themeShade="BF"/>
          <w:sz w:val="32"/>
          <w:szCs w:val="32"/>
          <w:rtl/>
          <w:lang w:bidi="ar-MA"/>
        </w:rPr>
        <w:t>2023</w:t>
      </w:r>
    </w:p>
    <w:p w:rsidR="0047396E" w:rsidRPr="00536E6D" w:rsidRDefault="0047396E" w:rsidP="00536E6D">
      <w:pPr>
        <w:bidi/>
        <w:spacing w:after="240" w:line="360" w:lineRule="auto"/>
        <w:jc w:val="center"/>
        <w:rPr>
          <w:rFonts w:asciiTheme="majorBidi" w:hAnsiTheme="majorBidi" w:cstheme="majorBidi"/>
          <w:sz w:val="26"/>
          <w:szCs w:val="26"/>
          <w:rtl/>
          <w:lang w:bidi="ar-MA"/>
        </w:rPr>
      </w:pPr>
    </w:p>
    <w:p w:rsidR="00C3791A" w:rsidRPr="00536E6D" w:rsidRDefault="0047396E" w:rsidP="0045612F">
      <w:pPr>
        <w:bidi/>
        <w:spacing w:before="240" w:line="360" w:lineRule="auto"/>
        <w:jc w:val="both"/>
        <w:rPr>
          <w:rFonts w:asciiTheme="majorBidi" w:hAnsiTheme="majorBidi" w:cstheme="majorBidi"/>
          <w:bCs/>
          <w:sz w:val="26"/>
          <w:szCs w:val="26"/>
          <w:rtl/>
          <w:lang w:bidi="ar-MA"/>
        </w:rPr>
      </w:pPr>
      <w:r w:rsidRPr="00536E6D">
        <w:rPr>
          <w:rFonts w:asciiTheme="majorBidi" w:hAnsiTheme="majorBidi" w:cstheme="majorBidi"/>
          <w:bCs/>
          <w:sz w:val="26"/>
          <w:szCs w:val="26"/>
          <w:rtl/>
          <w:lang w:bidi="ar-MA"/>
        </w:rPr>
        <w:t xml:space="preserve">يتضح من نتائج البحث الدائم حول الظرفية لدى الأسر، المنجز من طرف المندوبية السامية للتخطيط، أن مستوى ثقة </w:t>
      </w:r>
      <w:r w:rsidR="00536E6D" w:rsidRPr="00536E6D">
        <w:rPr>
          <w:rFonts w:asciiTheme="majorBidi" w:hAnsiTheme="majorBidi" w:cstheme="majorBidi" w:hint="cs"/>
          <w:bCs/>
          <w:sz w:val="26"/>
          <w:szCs w:val="26"/>
          <w:rtl/>
          <w:lang w:bidi="ar-MA"/>
        </w:rPr>
        <w:t xml:space="preserve">الأسر </w:t>
      </w:r>
      <w:r w:rsidR="0045612F" w:rsidRPr="0045612F">
        <w:rPr>
          <w:rFonts w:asciiTheme="majorBidi" w:hAnsiTheme="majorBidi" w:cstheme="majorBidi"/>
          <w:bCs/>
          <w:sz w:val="26"/>
          <w:szCs w:val="26"/>
          <w:rtl/>
          <w:lang w:bidi="ar-MA"/>
        </w:rPr>
        <w:t>تابع</w:t>
      </w:r>
      <w:r w:rsidR="00C53082" w:rsidRPr="00536E6D">
        <w:rPr>
          <w:rFonts w:asciiTheme="majorBidi" w:hAnsiTheme="majorBidi" w:cstheme="majorBidi"/>
          <w:bCs/>
          <w:sz w:val="26"/>
          <w:szCs w:val="26"/>
          <w:rtl/>
          <w:lang w:bidi="ar-MA"/>
        </w:rPr>
        <w:t>،</w:t>
      </w:r>
      <w:r w:rsidR="00536E6D">
        <w:rPr>
          <w:rFonts w:asciiTheme="majorBidi" w:hAnsiTheme="majorBidi" w:cstheme="majorBidi" w:hint="cs"/>
          <w:bCs/>
          <w:sz w:val="26"/>
          <w:szCs w:val="26"/>
          <w:rtl/>
          <w:lang w:bidi="ar-MA"/>
        </w:rPr>
        <w:t xml:space="preserve"> </w:t>
      </w:r>
      <w:r w:rsidR="00C53082" w:rsidRPr="00536E6D">
        <w:rPr>
          <w:rFonts w:asciiTheme="majorBidi" w:hAnsiTheme="majorBidi" w:cstheme="majorBidi"/>
          <w:bCs/>
          <w:sz w:val="26"/>
          <w:szCs w:val="26"/>
          <w:rtl/>
          <w:lang w:bidi="ar-MA"/>
        </w:rPr>
        <w:t xml:space="preserve">خلال الفصل </w:t>
      </w:r>
      <w:r w:rsidR="00B4355D" w:rsidRPr="00536E6D">
        <w:rPr>
          <w:rFonts w:asciiTheme="majorBidi" w:hAnsiTheme="majorBidi" w:cstheme="majorBidi"/>
          <w:bCs/>
          <w:sz w:val="26"/>
          <w:szCs w:val="26"/>
          <w:rtl/>
          <w:lang w:bidi="ar-MA"/>
        </w:rPr>
        <w:t>الأول</w:t>
      </w:r>
      <w:r w:rsidR="00C53082" w:rsidRPr="00536E6D">
        <w:rPr>
          <w:rFonts w:asciiTheme="majorBidi" w:hAnsiTheme="majorBidi" w:cstheme="majorBidi"/>
          <w:bCs/>
          <w:sz w:val="26"/>
          <w:szCs w:val="26"/>
          <w:rtl/>
          <w:lang w:bidi="ar-MA"/>
        </w:rPr>
        <w:t xml:space="preserve"> من سنة </w:t>
      </w:r>
      <w:r w:rsidR="0045612F">
        <w:rPr>
          <w:rFonts w:asciiTheme="majorBidi" w:hAnsiTheme="majorBidi" w:cstheme="majorBidi" w:hint="cs"/>
          <w:bCs/>
          <w:sz w:val="26"/>
          <w:szCs w:val="26"/>
          <w:rtl/>
          <w:lang w:bidi="ar-MA"/>
        </w:rPr>
        <w:t>2023</w:t>
      </w:r>
      <w:r w:rsidR="0045612F" w:rsidRPr="0045612F">
        <w:rPr>
          <w:rFonts w:asciiTheme="majorBidi" w:hAnsiTheme="majorBidi" w:cstheme="majorBidi" w:hint="cs"/>
          <w:bCs/>
          <w:sz w:val="26"/>
          <w:szCs w:val="26"/>
          <w:rtl/>
          <w:lang w:bidi="ar-MA"/>
        </w:rPr>
        <w:t xml:space="preserve"> منحاه التناقصي</w:t>
      </w:r>
      <w:r w:rsidR="0045612F" w:rsidRPr="0045612F">
        <w:rPr>
          <w:rFonts w:asciiTheme="majorBidi" w:hAnsiTheme="majorBidi" w:cstheme="majorBidi"/>
          <w:bCs/>
          <w:sz w:val="26"/>
          <w:szCs w:val="26"/>
          <w:rtl/>
          <w:lang w:bidi="ar-MA"/>
        </w:rPr>
        <w:t xml:space="preserve"> مسجلا أدنى مستوى له</w:t>
      </w:r>
      <w:r w:rsidR="0045612F" w:rsidRPr="0045612F">
        <w:rPr>
          <w:rFonts w:asciiTheme="majorBidi" w:hAnsiTheme="majorBidi" w:cstheme="majorBidi" w:hint="cs"/>
          <w:bCs/>
          <w:sz w:val="26"/>
          <w:szCs w:val="26"/>
          <w:rtl/>
          <w:lang w:bidi="ar-MA"/>
        </w:rPr>
        <w:t xml:space="preserve"> </w:t>
      </w:r>
      <w:r w:rsidR="005C4BFF" w:rsidRPr="0045612F">
        <w:rPr>
          <w:rFonts w:asciiTheme="majorBidi" w:hAnsiTheme="majorBidi" w:cstheme="majorBidi"/>
          <w:bCs/>
          <w:sz w:val="26"/>
          <w:szCs w:val="26"/>
          <w:rtl/>
          <w:lang w:bidi="ar-MA"/>
        </w:rPr>
        <w:t xml:space="preserve">منذ </w:t>
      </w:r>
      <w:r w:rsidR="009644DF" w:rsidRPr="0045612F">
        <w:rPr>
          <w:rFonts w:asciiTheme="majorBidi" w:hAnsiTheme="majorBidi" w:cstheme="majorBidi" w:hint="cs"/>
          <w:bCs/>
          <w:sz w:val="26"/>
          <w:szCs w:val="26"/>
          <w:rtl/>
          <w:lang w:bidi="ar-MA"/>
        </w:rPr>
        <w:t>انطلاق</w:t>
      </w:r>
      <w:r w:rsidR="005C4BFF" w:rsidRPr="005C4BFF">
        <w:rPr>
          <w:rFonts w:asciiTheme="majorBidi" w:hAnsiTheme="majorBidi" w:cs="Times New Roman"/>
          <w:bCs/>
          <w:sz w:val="26"/>
          <w:szCs w:val="26"/>
          <w:rtl/>
          <w:lang w:bidi="ar-MA"/>
        </w:rPr>
        <w:t xml:space="preserve"> ال</w:t>
      </w:r>
      <w:r w:rsidR="005C4BFF">
        <w:rPr>
          <w:rFonts w:asciiTheme="majorBidi" w:hAnsiTheme="majorBidi" w:cs="Times New Roman" w:hint="cs"/>
          <w:bCs/>
          <w:sz w:val="26"/>
          <w:szCs w:val="26"/>
          <w:rtl/>
          <w:lang w:bidi="ar-MA"/>
        </w:rPr>
        <w:t>بحث</w:t>
      </w:r>
      <w:r w:rsidR="005C4BFF" w:rsidRPr="005C4BFF">
        <w:rPr>
          <w:rFonts w:asciiTheme="majorBidi" w:hAnsiTheme="majorBidi" w:cs="Times New Roman"/>
          <w:bCs/>
          <w:sz w:val="26"/>
          <w:szCs w:val="26"/>
          <w:rtl/>
          <w:lang w:bidi="ar-MA"/>
        </w:rPr>
        <w:t xml:space="preserve"> </w:t>
      </w:r>
      <w:r w:rsidR="005C4BFF">
        <w:rPr>
          <w:rFonts w:asciiTheme="majorBidi" w:hAnsiTheme="majorBidi" w:cs="Times New Roman" w:hint="cs"/>
          <w:bCs/>
          <w:sz w:val="26"/>
          <w:szCs w:val="26"/>
          <w:rtl/>
          <w:lang w:bidi="ar-MA"/>
        </w:rPr>
        <w:t>سنة</w:t>
      </w:r>
      <w:r w:rsidR="005C4BFF" w:rsidRPr="005C4BFF">
        <w:rPr>
          <w:rFonts w:asciiTheme="majorBidi" w:hAnsiTheme="majorBidi" w:cs="Times New Roman"/>
          <w:bCs/>
          <w:sz w:val="26"/>
          <w:szCs w:val="26"/>
          <w:rtl/>
          <w:lang w:bidi="ar-MA"/>
        </w:rPr>
        <w:t xml:space="preserve"> 2008.</w:t>
      </w:r>
    </w:p>
    <w:p w:rsidR="0047396E" w:rsidRPr="00392966" w:rsidRDefault="009644DF" w:rsidP="00340E42">
      <w:pPr>
        <w:bidi/>
        <w:spacing w:before="240" w:line="360" w:lineRule="auto"/>
        <w:jc w:val="both"/>
        <w:rPr>
          <w:rFonts w:asciiTheme="majorBidi" w:hAnsiTheme="majorBidi" w:cstheme="majorBidi"/>
          <w:sz w:val="26"/>
          <w:szCs w:val="26"/>
          <w:lang w:bidi="ar-MA"/>
        </w:rPr>
      </w:pPr>
      <w:r>
        <w:rPr>
          <w:rFonts w:asciiTheme="majorBidi" w:hAnsiTheme="majorBidi" w:cstheme="majorBidi" w:hint="cs"/>
          <w:sz w:val="26"/>
          <w:szCs w:val="26"/>
          <w:rtl/>
          <w:lang w:bidi="ar-MA"/>
        </w:rPr>
        <w:t>و</w:t>
      </w:r>
      <w:r w:rsidR="0047396E" w:rsidRPr="00536E6D">
        <w:rPr>
          <w:rFonts w:asciiTheme="majorBidi" w:hAnsiTheme="majorBidi" w:cstheme="majorBidi"/>
          <w:sz w:val="26"/>
          <w:szCs w:val="26"/>
          <w:rtl/>
          <w:lang w:bidi="ar-MA"/>
        </w:rPr>
        <w:t xml:space="preserve">هكذا </w:t>
      </w:r>
      <w:r w:rsidR="0047396E" w:rsidRPr="0078250A">
        <w:rPr>
          <w:rFonts w:asciiTheme="majorBidi" w:hAnsiTheme="majorBidi" w:cstheme="majorBidi"/>
          <w:sz w:val="26"/>
          <w:szCs w:val="26"/>
          <w:rtl/>
          <w:lang w:bidi="ar-MA"/>
        </w:rPr>
        <w:t xml:space="preserve">انتقل مؤشر ثقة الأسر </w:t>
      </w:r>
      <w:r w:rsidR="00845469" w:rsidRPr="0078250A">
        <w:rPr>
          <w:rFonts w:asciiTheme="majorBidi" w:hAnsiTheme="majorBidi" w:cstheme="majorBidi" w:hint="cs"/>
          <w:sz w:val="26"/>
          <w:szCs w:val="26"/>
          <w:rtl/>
          <w:lang w:bidi="ar-MA"/>
        </w:rPr>
        <w:t>إلى</w:t>
      </w:r>
      <w:r w:rsidR="003B2406">
        <w:rPr>
          <w:rFonts w:asciiTheme="majorBidi" w:hAnsiTheme="majorBidi" w:cstheme="majorBidi"/>
          <w:sz w:val="26"/>
          <w:szCs w:val="26"/>
          <w:lang w:bidi="ar-MA"/>
        </w:rPr>
        <w:t xml:space="preserve">3 </w:t>
      </w:r>
      <w:r w:rsidR="005C4BFF">
        <w:rPr>
          <w:rFonts w:asciiTheme="majorBidi" w:hAnsiTheme="majorBidi" w:cstheme="majorBidi" w:hint="cs"/>
          <w:sz w:val="26"/>
          <w:szCs w:val="26"/>
          <w:rtl/>
          <w:lang w:bidi="ar-MA"/>
        </w:rPr>
        <w:t>,</w:t>
      </w:r>
      <w:r w:rsidR="003B2406">
        <w:rPr>
          <w:rFonts w:asciiTheme="majorBidi" w:hAnsiTheme="majorBidi" w:cstheme="majorBidi"/>
          <w:sz w:val="26"/>
          <w:szCs w:val="26"/>
          <w:lang w:bidi="ar-MA"/>
        </w:rPr>
        <w:t>46</w:t>
      </w:r>
      <w:r w:rsidR="00776F97">
        <w:rPr>
          <w:rFonts w:asciiTheme="majorBidi" w:hAnsiTheme="majorBidi" w:cstheme="majorBidi" w:hint="cs"/>
          <w:sz w:val="26"/>
          <w:szCs w:val="26"/>
          <w:rtl/>
          <w:lang w:bidi="ar-MA"/>
        </w:rPr>
        <w:t xml:space="preserve"> ن</w:t>
      </w:r>
      <w:r w:rsidR="0047396E" w:rsidRPr="0078250A">
        <w:rPr>
          <w:rFonts w:asciiTheme="majorBidi" w:hAnsiTheme="majorBidi" w:cstheme="majorBidi"/>
          <w:sz w:val="26"/>
          <w:szCs w:val="26"/>
          <w:rtl/>
          <w:lang w:bidi="ar-MA"/>
        </w:rPr>
        <w:t>قطة عوض</w:t>
      </w:r>
      <w:r w:rsidR="00776F97">
        <w:rPr>
          <w:rFonts w:asciiTheme="majorBidi" w:hAnsiTheme="majorBidi" w:cstheme="majorBidi" w:hint="cs"/>
          <w:sz w:val="26"/>
          <w:szCs w:val="26"/>
          <w:rtl/>
          <w:lang w:bidi="ar-MA"/>
        </w:rPr>
        <w:t xml:space="preserve"> </w:t>
      </w:r>
      <w:r w:rsidR="00776F97">
        <w:rPr>
          <w:rFonts w:asciiTheme="majorBidi" w:hAnsiTheme="majorBidi" w:cstheme="majorBidi"/>
          <w:sz w:val="26"/>
          <w:szCs w:val="26"/>
          <w:lang w:bidi="ar-MA"/>
        </w:rPr>
        <w:t xml:space="preserve"> </w:t>
      </w:r>
      <w:r w:rsidR="003B2406">
        <w:rPr>
          <w:rFonts w:asciiTheme="majorBidi" w:hAnsiTheme="majorBidi" w:cstheme="majorBidi"/>
          <w:color w:val="000000" w:themeColor="text1"/>
          <w:sz w:val="26"/>
          <w:szCs w:val="26"/>
        </w:rPr>
        <w:t>46</w:t>
      </w:r>
      <w:r w:rsidR="004E102A" w:rsidRPr="0078250A">
        <w:rPr>
          <w:rFonts w:asciiTheme="majorBidi" w:hAnsiTheme="majorBidi" w:cstheme="majorBidi"/>
          <w:color w:val="000000" w:themeColor="text1"/>
          <w:sz w:val="26"/>
          <w:szCs w:val="26"/>
        </w:rPr>
        <w:t>,</w:t>
      </w:r>
      <w:r w:rsidR="003B2406">
        <w:rPr>
          <w:rFonts w:asciiTheme="majorBidi" w:hAnsiTheme="majorBidi" w:cstheme="majorBidi"/>
          <w:color w:val="000000" w:themeColor="text1"/>
          <w:sz w:val="26"/>
          <w:szCs w:val="26"/>
        </w:rPr>
        <w:t>6</w:t>
      </w:r>
      <w:r w:rsidR="0047396E" w:rsidRPr="0078250A">
        <w:rPr>
          <w:rFonts w:asciiTheme="majorBidi" w:hAnsiTheme="majorBidi" w:cstheme="majorBidi"/>
          <w:sz w:val="26"/>
          <w:szCs w:val="26"/>
          <w:rtl/>
          <w:lang w:bidi="ar-MA"/>
        </w:rPr>
        <w:t>نقطة المسجلة خلال الفصل السابق و</w:t>
      </w:r>
      <w:r w:rsidR="003B2406">
        <w:rPr>
          <w:rFonts w:asciiTheme="majorBidi" w:hAnsiTheme="majorBidi" w:cstheme="majorBidi"/>
          <w:color w:val="000000" w:themeColor="text1"/>
          <w:sz w:val="26"/>
          <w:szCs w:val="26"/>
        </w:rPr>
        <w:t>7</w:t>
      </w:r>
      <w:r w:rsidR="005C4BFF">
        <w:rPr>
          <w:rFonts w:asciiTheme="majorBidi" w:hAnsiTheme="majorBidi" w:cstheme="majorBidi" w:hint="cs"/>
          <w:color w:val="000000" w:themeColor="text1"/>
          <w:sz w:val="26"/>
          <w:szCs w:val="26"/>
          <w:rtl/>
        </w:rPr>
        <w:t>,</w:t>
      </w:r>
      <w:r w:rsidR="003B2406">
        <w:rPr>
          <w:rFonts w:asciiTheme="majorBidi" w:hAnsiTheme="majorBidi" w:cstheme="majorBidi"/>
          <w:color w:val="000000" w:themeColor="text1"/>
          <w:sz w:val="26"/>
          <w:szCs w:val="26"/>
        </w:rPr>
        <w:t>53</w:t>
      </w:r>
      <w:r w:rsidR="005C4BFF">
        <w:rPr>
          <w:rFonts w:asciiTheme="majorBidi" w:hAnsiTheme="majorBidi" w:cstheme="majorBidi" w:hint="cs"/>
          <w:color w:val="000000" w:themeColor="text1"/>
          <w:sz w:val="26"/>
          <w:szCs w:val="26"/>
          <w:rtl/>
        </w:rPr>
        <w:t xml:space="preserve"> </w:t>
      </w:r>
      <w:r w:rsidR="0047396E" w:rsidRPr="0078250A">
        <w:rPr>
          <w:rFonts w:asciiTheme="majorBidi" w:hAnsiTheme="majorBidi" w:cstheme="majorBidi"/>
          <w:b/>
          <w:sz w:val="26"/>
          <w:szCs w:val="26"/>
          <w:rtl/>
          <w:lang w:bidi="ar-MA"/>
        </w:rPr>
        <w:t xml:space="preserve">نقطة المسجلة </w:t>
      </w:r>
      <w:r>
        <w:rPr>
          <w:rFonts w:asciiTheme="majorBidi" w:hAnsiTheme="majorBidi" w:cstheme="majorBidi" w:hint="cs"/>
          <w:b/>
          <w:sz w:val="26"/>
          <w:szCs w:val="26"/>
          <w:rtl/>
          <w:lang w:bidi="ar-MA"/>
        </w:rPr>
        <w:t>خلال</w:t>
      </w:r>
      <w:r w:rsidR="0047396E" w:rsidRPr="0078250A">
        <w:rPr>
          <w:rFonts w:asciiTheme="majorBidi" w:hAnsiTheme="majorBidi" w:cstheme="majorBidi"/>
          <w:b/>
          <w:sz w:val="26"/>
          <w:szCs w:val="26"/>
          <w:rtl/>
          <w:lang w:bidi="ar-MA"/>
        </w:rPr>
        <w:t xml:space="preserve"> الفصل ال</w:t>
      </w:r>
      <w:r w:rsidR="00EF75DF" w:rsidRPr="0078250A">
        <w:rPr>
          <w:rFonts w:asciiTheme="majorBidi" w:hAnsiTheme="majorBidi" w:cstheme="majorBidi"/>
          <w:b/>
          <w:sz w:val="26"/>
          <w:szCs w:val="26"/>
          <w:rtl/>
          <w:lang w:bidi="ar-MA"/>
        </w:rPr>
        <w:t>أول</w:t>
      </w:r>
      <w:r w:rsidR="0047396E" w:rsidRPr="0078250A">
        <w:rPr>
          <w:rFonts w:asciiTheme="majorBidi" w:hAnsiTheme="majorBidi" w:cstheme="majorBidi"/>
          <w:b/>
          <w:sz w:val="26"/>
          <w:szCs w:val="26"/>
          <w:rtl/>
          <w:lang w:bidi="ar-MA"/>
        </w:rPr>
        <w:t xml:space="preserve"> من السنة الماضية</w:t>
      </w:r>
      <w:r w:rsidR="0047396E" w:rsidRPr="00392966">
        <w:rPr>
          <w:rFonts w:asciiTheme="majorBidi" w:hAnsiTheme="majorBidi" w:cstheme="majorBidi"/>
          <w:sz w:val="26"/>
          <w:szCs w:val="26"/>
          <w:lang w:bidi="ar-MA"/>
        </w:rPr>
        <w:t>.</w:t>
      </w:r>
      <w:r w:rsidR="00392966" w:rsidRPr="00392966">
        <w:rPr>
          <w:rFonts w:asciiTheme="majorBidi" w:hAnsiTheme="majorBidi" w:cstheme="majorBidi"/>
          <w:sz w:val="26"/>
          <w:szCs w:val="26"/>
          <w:lang w:bidi="ar-MA"/>
        </w:rPr>
        <w:t xml:space="preserve"> </w:t>
      </w:r>
    </w:p>
    <w:p w:rsidR="008956C0" w:rsidRPr="00101617" w:rsidRDefault="00536E6D" w:rsidP="00AE0A55">
      <w:pPr>
        <w:bidi/>
        <w:spacing w:before="240" w:line="360" w:lineRule="auto"/>
        <w:ind w:hanging="1"/>
        <w:rPr>
          <w:rFonts w:asciiTheme="majorBidi" w:hAnsiTheme="majorBidi" w:cstheme="majorBidi"/>
          <w:b/>
          <w:bCs/>
          <w:sz w:val="26"/>
          <w:szCs w:val="26"/>
          <w:lang w:bidi="ar-MA"/>
        </w:rPr>
      </w:pPr>
      <w:r>
        <w:rPr>
          <w:rFonts w:asciiTheme="majorBidi" w:hAnsiTheme="majorBidi" w:cstheme="majorBidi" w:hint="cs"/>
          <w:b/>
          <w:bCs/>
          <w:sz w:val="26"/>
          <w:szCs w:val="26"/>
          <w:rtl/>
          <w:lang w:bidi="ar-DZ"/>
        </w:rPr>
        <w:t xml:space="preserve">مبيان 1: </w:t>
      </w:r>
      <w:r w:rsidRPr="00536E6D">
        <w:rPr>
          <w:rFonts w:asciiTheme="majorBidi" w:hAnsiTheme="majorBidi" w:cstheme="majorBidi"/>
          <w:b/>
          <w:bCs/>
          <w:sz w:val="26"/>
          <w:szCs w:val="26"/>
          <w:rtl/>
        </w:rPr>
        <w:t>تطور مؤشر الثقة للأسر المغربية</w:t>
      </w:r>
      <w:r w:rsidRPr="00536E6D">
        <w:rPr>
          <w:rFonts w:asciiTheme="majorBidi" w:hAnsiTheme="majorBidi" w:cstheme="majorBidi"/>
          <w:b/>
          <w:bCs/>
          <w:sz w:val="26"/>
          <w:szCs w:val="26"/>
          <w:lang w:val="en-US" w:bidi="ar-MA"/>
        </w:rPr>
        <w:t xml:space="preserve"> </w:t>
      </w:r>
      <w:r w:rsidR="00F83BA0" w:rsidRPr="00F83BA0">
        <w:rPr>
          <w:rFonts w:asciiTheme="majorBidi" w:hAnsiTheme="majorBidi" w:cs="Times New Roman"/>
          <w:b/>
          <w:bCs/>
          <w:noProof/>
          <w:sz w:val="26"/>
          <w:szCs w:val="26"/>
          <w:rtl/>
        </w:rPr>
        <w:drawing>
          <wp:inline distT="0" distB="0" distL="0" distR="0">
            <wp:extent cx="6489929" cy="3218688"/>
            <wp:effectExtent l="19050" t="0" r="25171" b="762"/>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335F4" w:rsidRDefault="00CE6FE2" w:rsidP="00392966">
      <w:pPr>
        <w:shd w:val="clear" w:color="auto" w:fill="FFFFFF" w:themeFill="background1"/>
        <w:bidi/>
        <w:spacing w:line="360" w:lineRule="auto"/>
        <w:jc w:val="both"/>
        <w:rPr>
          <w:rFonts w:asciiTheme="majorBidi" w:hAnsiTheme="majorBidi" w:cstheme="majorBidi"/>
          <w:b/>
          <w:bCs/>
          <w:color w:val="202124"/>
          <w:sz w:val="22"/>
          <w:szCs w:val="22"/>
        </w:rPr>
      </w:pPr>
      <w:r w:rsidRPr="00AC77D8">
        <w:rPr>
          <w:rFonts w:asciiTheme="majorBidi" w:hAnsiTheme="majorBidi" w:cstheme="majorBidi"/>
          <w:b/>
          <w:bCs/>
          <w:color w:val="202124"/>
          <w:sz w:val="22"/>
          <w:szCs w:val="22"/>
          <w:rtl/>
        </w:rPr>
        <w:t>المصدر</w:t>
      </w:r>
      <w:r w:rsidRPr="00AC77D8">
        <w:rPr>
          <w:rFonts w:asciiTheme="majorBidi" w:hAnsiTheme="majorBidi" w:cstheme="majorBidi"/>
          <w:b/>
          <w:bCs/>
          <w:color w:val="202124"/>
          <w:sz w:val="22"/>
          <w:szCs w:val="22"/>
        </w:rPr>
        <w:t xml:space="preserve">: </w:t>
      </w:r>
      <w:r w:rsidRPr="00AC77D8">
        <w:rPr>
          <w:rFonts w:asciiTheme="majorBidi" w:hAnsiTheme="majorBidi" w:cstheme="majorBidi"/>
          <w:b/>
          <w:bCs/>
          <w:color w:val="202124"/>
          <w:sz w:val="22"/>
          <w:szCs w:val="22"/>
          <w:rtl/>
        </w:rPr>
        <w:t>المندوبية</w:t>
      </w:r>
      <w:r w:rsidRPr="00AC77D8">
        <w:rPr>
          <w:rFonts w:asciiTheme="majorBidi" w:hAnsiTheme="majorBidi" w:cstheme="majorBidi" w:hint="cs"/>
          <w:b/>
          <w:bCs/>
          <w:color w:val="202124"/>
          <w:sz w:val="22"/>
          <w:szCs w:val="22"/>
          <w:rtl/>
        </w:rPr>
        <w:t xml:space="preserve"> </w:t>
      </w:r>
      <w:r w:rsidRPr="00AC77D8">
        <w:rPr>
          <w:rFonts w:asciiTheme="majorBidi" w:hAnsiTheme="majorBidi" w:cstheme="majorBidi"/>
          <w:b/>
          <w:bCs/>
          <w:color w:val="202124"/>
          <w:sz w:val="22"/>
          <w:szCs w:val="22"/>
          <w:rtl/>
        </w:rPr>
        <w:t>السامية</w:t>
      </w:r>
      <w:r w:rsidRPr="00AC77D8">
        <w:rPr>
          <w:rFonts w:asciiTheme="majorBidi" w:hAnsiTheme="majorBidi" w:cstheme="majorBidi" w:hint="cs"/>
          <w:b/>
          <w:bCs/>
          <w:color w:val="202124"/>
          <w:sz w:val="22"/>
          <w:szCs w:val="22"/>
          <w:rtl/>
        </w:rPr>
        <w:t xml:space="preserve"> </w:t>
      </w:r>
      <w:r w:rsidRPr="00AC77D8">
        <w:rPr>
          <w:rFonts w:asciiTheme="majorBidi" w:hAnsiTheme="majorBidi" w:cstheme="majorBidi"/>
          <w:b/>
          <w:bCs/>
          <w:color w:val="202124"/>
          <w:sz w:val="22"/>
          <w:szCs w:val="22"/>
          <w:rtl/>
        </w:rPr>
        <w:t>للتخطيط</w:t>
      </w:r>
      <w:r w:rsidRPr="00AC77D8">
        <w:rPr>
          <w:rFonts w:asciiTheme="majorBidi" w:hAnsiTheme="majorBidi" w:cstheme="majorBidi" w:hint="cs"/>
          <w:b/>
          <w:bCs/>
          <w:color w:val="202124"/>
          <w:sz w:val="22"/>
          <w:szCs w:val="22"/>
          <w:rtl/>
        </w:rPr>
        <w:t>، البح</w:t>
      </w:r>
      <w:r w:rsidRPr="00AC77D8">
        <w:rPr>
          <w:rFonts w:asciiTheme="majorBidi" w:hAnsiTheme="majorBidi" w:cstheme="majorBidi" w:hint="eastAsia"/>
          <w:b/>
          <w:bCs/>
          <w:color w:val="202124"/>
          <w:sz w:val="22"/>
          <w:szCs w:val="22"/>
          <w:rtl/>
        </w:rPr>
        <w:t>ث</w:t>
      </w:r>
      <w:r w:rsidRPr="00AC77D8">
        <w:rPr>
          <w:rFonts w:asciiTheme="majorBidi" w:hAnsiTheme="majorBidi" w:cstheme="majorBidi" w:hint="cs"/>
          <w:b/>
          <w:bCs/>
          <w:color w:val="202124"/>
          <w:sz w:val="22"/>
          <w:szCs w:val="22"/>
          <w:rtl/>
        </w:rPr>
        <w:t xml:space="preserve"> </w:t>
      </w:r>
      <w:r w:rsidRPr="00AC77D8">
        <w:rPr>
          <w:rFonts w:asciiTheme="majorBidi" w:hAnsiTheme="majorBidi" w:cstheme="majorBidi"/>
          <w:b/>
          <w:bCs/>
          <w:color w:val="202124"/>
          <w:sz w:val="22"/>
          <w:szCs w:val="22"/>
          <w:rtl/>
        </w:rPr>
        <w:t>الوطني</w:t>
      </w:r>
      <w:r w:rsidRPr="00AC77D8">
        <w:rPr>
          <w:rFonts w:asciiTheme="majorBidi" w:hAnsiTheme="majorBidi" w:cstheme="majorBidi" w:hint="cs"/>
          <w:b/>
          <w:bCs/>
          <w:color w:val="202124"/>
          <w:sz w:val="22"/>
          <w:szCs w:val="22"/>
          <w:rtl/>
        </w:rPr>
        <w:t xml:space="preserve"> الدائم حول </w:t>
      </w:r>
      <w:r w:rsidRPr="00AC77D8">
        <w:rPr>
          <w:rFonts w:asciiTheme="majorBidi" w:hAnsiTheme="majorBidi" w:cstheme="majorBidi"/>
          <w:b/>
          <w:bCs/>
          <w:color w:val="202124"/>
          <w:sz w:val="22"/>
          <w:szCs w:val="22"/>
          <w:rtl/>
        </w:rPr>
        <w:t>الظرفية لدى الأسر</w:t>
      </w:r>
    </w:p>
    <w:p w:rsidR="00AE0A55" w:rsidRPr="00A3389A" w:rsidRDefault="00AE0A55" w:rsidP="00AE0A55">
      <w:pPr>
        <w:shd w:val="clear" w:color="auto" w:fill="FFFFFF" w:themeFill="background1"/>
        <w:bidi/>
        <w:spacing w:line="360" w:lineRule="auto"/>
        <w:jc w:val="both"/>
        <w:rPr>
          <w:rFonts w:asciiTheme="majorBidi" w:hAnsiTheme="majorBidi" w:cstheme="majorBidi"/>
          <w:b/>
          <w:bCs/>
          <w:sz w:val="26"/>
          <w:szCs w:val="26"/>
          <w:lang w:bidi="ar-MA"/>
        </w:rPr>
      </w:pPr>
    </w:p>
    <w:p w:rsidR="0047396E" w:rsidRPr="0078250A" w:rsidRDefault="002041DE" w:rsidP="00536E6D">
      <w:pPr>
        <w:pStyle w:val="Paragraphedeliste"/>
        <w:widowControl/>
        <w:numPr>
          <w:ilvl w:val="0"/>
          <w:numId w:val="2"/>
        </w:numPr>
        <w:autoSpaceDE/>
        <w:autoSpaceDN/>
        <w:bidi/>
        <w:adjustRightInd/>
        <w:spacing w:line="360" w:lineRule="auto"/>
        <w:jc w:val="both"/>
        <w:rPr>
          <w:rFonts w:asciiTheme="majorBidi" w:hAnsiTheme="majorBidi" w:cstheme="majorBidi"/>
          <w:b/>
          <w:bCs/>
          <w:sz w:val="28"/>
          <w:szCs w:val="28"/>
          <w:lang w:bidi="ar-MA"/>
        </w:rPr>
      </w:pPr>
      <w:r w:rsidRPr="0078250A">
        <w:rPr>
          <w:rFonts w:asciiTheme="majorBidi" w:hAnsiTheme="majorBidi" w:cstheme="majorBidi"/>
          <w:b/>
          <w:bCs/>
          <w:sz w:val="28"/>
          <w:szCs w:val="28"/>
          <w:rtl/>
          <w:lang w:bidi="ar-MA"/>
        </w:rPr>
        <w:t>تطور مكونات مؤشر ال</w:t>
      </w:r>
      <w:r w:rsidR="0047396E" w:rsidRPr="0078250A">
        <w:rPr>
          <w:rFonts w:asciiTheme="majorBidi" w:hAnsiTheme="majorBidi" w:cstheme="majorBidi"/>
          <w:b/>
          <w:bCs/>
          <w:sz w:val="28"/>
          <w:szCs w:val="28"/>
          <w:rtl/>
          <w:lang w:bidi="ar-MA"/>
        </w:rPr>
        <w:t>ثقة</w:t>
      </w:r>
    </w:p>
    <w:p w:rsidR="00FC14BB" w:rsidRDefault="0047396E" w:rsidP="0078250A">
      <w:pPr>
        <w:bidi/>
        <w:spacing w:line="360" w:lineRule="auto"/>
        <w:jc w:val="both"/>
        <w:rPr>
          <w:rFonts w:asciiTheme="majorBidi" w:hAnsiTheme="majorBidi" w:cstheme="majorBidi"/>
          <w:sz w:val="26"/>
          <w:szCs w:val="26"/>
          <w:rtl/>
          <w:lang w:bidi="ar-MA"/>
        </w:rPr>
      </w:pPr>
      <w:r w:rsidRPr="00536E6D">
        <w:rPr>
          <w:rFonts w:asciiTheme="majorBidi" w:hAnsiTheme="majorBidi" w:cstheme="majorBidi"/>
          <w:sz w:val="26"/>
          <w:szCs w:val="26"/>
          <w:rtl/>
          <w:lang w:bidi="ar-MA"/>
        </w:rPr>
        <w:t xml:space="preserve">تهم مكونات </w:t>
      </w:r>
      <w:r w:rsidR="0078250A" w:rsidRPr="0078250A">
        <w:rPr>
          <w:rFonts w:asciiTheme="majorBidi" w:hAnsiTheme="majorBidi" w:cstheme="majorBidi"/>
          <w:sz w:val="26"/>
          <w:szCs w:val="26"/>
          <w:rtl/>
          <w:lang w:bidi="ar-MA"/>
        </w:rPr>
        <w:t>مؤشر الثقة</w:t>
      </w:r>
      <w:r w:rsidR="0078250A" w:rsidRPr="00536E6D">
        <w:rPr>
          <w:rFonts w:asciiTheme="majorBidi" w:hAnsiTheme="majorBidi" w:cstheme="majorBidi"/>
          <w:sz w:val="26"/>
          <w:szCs w:val="26"/>
          <w:rtl/>
          <w:lang w:bidi="ar-MA"/>
        </w:rPr>
        <w:t xml:space="preserve"> </w:t>
      </w:r>
      <w:r w:rsidRPr="00536E6D">
        <w:rPr>
          <w:rFonts w:asciiTheme="majorBidi" w:hAnsiTheme="majorBidi" w:cstheme="majorBidi"/>
          <w:sz w:val="26"/>
          <w:szCs w:val="26"/>
          <w:rtl/>
          <w:lang w:bidi="ar-MA"/>
        </w:rPr>
        <w:t>آراء الأسر حول تطور مستوى المعيشة و</w:t>
      </w:r>
      <w:r w:rsidR="00DF74BA" w:rsidRPr="00536E6D">
        <w:rPr>
          <w:rFonts w:asciiTheme="majorBidi" w:hAnsiTheme="majorBidi" w:cstheme="majorBidi"/>
          <w:sz w:val="26"/>
          <w:szCs w:val="26"/>
          <w:rtl/>
          <w:lang w:bidi="ar-MA"/>
        </w:rPr>
        <w:t xml:space="preserve"> البطالة وفرص اقتناء السلع المستدامة </w:t>
      </w:r>
      <w:r w:rsidRPr="00536E6D">
        <w:rPr>
          <w:rFonts w:asciiTheme="majorBidi" w:hAnsiTheme="majorBidi" w:cstheme="majorBidi"/>
          <w:sz w:val="26"/>
          <w:szCs w:val="26"/>
          <w:rtl/>
          <w:lang w:bidi="ar-MA"/>
        </w:rPr>
        <w:t xml:space="preserve">وكذا </w:t>
      </w:r>
      <w:r w:rsidR="00DF74BA" w:rsidRPr="00536E6D">
        <w:rPr>
          <w:rFonts w:asciiTheme="majorBidi" w:hAnsiTheme="majorBidi" w:cstheme="majorBidi"/>
          <w:sz w:val="26"/>
          <w:szCs w:val="26"/>
          <w:rtl/>
          <w:lang w:bidi="ar-MA"/>
        </w:rPr>
        <w:t>تطور وضعيتهم المالية</w:t>
      </w:r>
      <w:r w:rsidRPr="00536E6D">
        <w:rPr>
          <w:rFonts w:asciiTheme="majorBidi" w:hAnsiTheme="majorBidi" w:cstheme="majorBidi"/>
          <w:sz w:val="26"/>
          <w:szCs w:val="26"/>
          <w:rtl/>
          <w:lang w:bidi="ar-MA"/>
        </w:rPr>
        <w:t xml:space="preserve">. </w:t>
      </w:r>
    </w:p>
    <w:p w:rsidR="0078250A" w:rsidRDefault="0078250A" w:rsidP="0078250A">
      <w:pPr>
        <w:bidi/>
        <w:spacing w:line="360" w:lineRule="auto"/>
        <w:jc w:val="both"/>
        <w:rPr>
          <w:rFonts w:asciiTheme="majorBidi" w:hAnsiTheme="majorBidi" w:cstheme="majorBidi"/>
          <w:sz w:val="26"/>
          <w:szCs w:val="26"/>
          <w:rtl/>
          <w:lang w:bidi="ar-MA"/>
        </w:rPr>
      </w:pPr>
    </w:p>
    <w:p w:rsidR="0047396E" w:rsidRPr="00AD4995" w:rsidRDefault="0099059A" w:rsidP="00AD4995">
      <w:pPr>
        <w:pStyle w:val="Paragraphedeliste"/>
        <w:widowControl/>
        <w:numPr>
          <w:ilvl w:val="1"/>
          <w:numId w:val="2"/>
        </w:numPr>
        <w:autoSpaceDE/>
        <w:autoSpaceDN/>
        <w:bidi/>
        <w:adjustRightInd/>
        <w:spacing w:line="360" w:lineRule="auto"/>
        <w:ind w:left="566" w:hanging="283"/>
        <w:jc w:val="both"/>
        <w:rPr>
          <w:rFonts w:ascii="Times New Roman" w:hAnsi="Times New Roman" w:cs="Times New Roman"/>
          <w:b/>
          <w:bCs/>
          <w:sz w:val="30"/>
          <w:szCs w:val="30"/>
          <w:lang w:bidi="ar-MA"/>
        </w:rPr>
      </w:pPr>
      <w:r w:rsidRPr="00AD4995">
        <w:rPr>
          <w:rFonts w:ascii="Times New Roman" w:hAnsi="Times New Roman" w:cs="Times New Roman" w:hint="cs"/>
          <w:b/>
          <w:bCs/>
          <w:sz w:val="30"/>
          <w:szCs w:val="30"/>
          <w:rtl/>
          <w:lang w:bidi="ar-MA"/>
        </w:rPr>
        <w:lastRenderedPageBreak/>
        <w:t>إحساس</w:t>
      </w:r>
      <w:r w:rsidR="00845469" w:rsidRPr="00AD4995">
        <w:rPr>
          <w:rFonts w:ascii="Times New Roman" w:hAnsi="Times New Roman" w:cs="Times New Roman" w:hint="cs"/>
          <w:b/>
          <w:bCs/>
          <w:sz w:val="30"/>
          <w:szCs w:val="30"/>
          <w:rtl/>
          <w:lang w:bidi="ar-MA"/>
        </w:rPr>
        <w:t xml:space="preserve"> </w:t>
      </w:r>
      <w:r w:rsidRPr="00AD4995">
        <w:rPr>
          <w:rFonts w:ascii="Times New Roman" w:hAnsi="Times New Roman" w:cs="Times New Roman" w:hint="cs"/>
          <w:b/>
          <w:bCs/>
          <w:sz w:val="30"/>
          <w:szCs w:val="30"/>
          <w:rtl/>
          <w:lang w:bidi="ar-MA"/>
        </w:rPr>
        <w:t>بتدهور</w:t>
      </w:r>
      <w:r w:rsidR="009543FD" w:rsidRPr="00AD4995">
        <w:rPr>
          <w:rFonts w:ascii="Times New Roman" w:hAnsi="Times New Roman" w:cs="Times New Roman" w:hint="cs"/>
          <w:b/>
          <w:bCs/>
          <w:sz w:val="30"/>
          <w:szCs w:val="30"/>
          <w:rtl/>
          <w:lang w:bidi="ar-MA"/>
        </w:rPr>
        <w:t xml:space="preserve"> حاد</w:t>
      </w:r>
      <w:r w:rsidRPr="00AD4995">
        <w:rPr>
          <w:rFonts w:ascii="Times New Roman" w:hAnsi="Times New Roman" w:cs="Times New Roman" w:hint="cs"/>
          <w:b/>
          <w:bCs/>
          <w:sz w:val="30"/>
          <w:szCs w:val="30"/>
          <w:rtl/>
          <w:lang w:bidi="ar-MA"/>
        </w:rPr>
        <w:t xml:space="preserve"> </w:t>
      </w:r>
      <w:r w:rsidR="009543FD" w:rsidRPr="00AD4995">
        <w:rPr>
          <w:rFonts w:ascii="Times New Roman" w:hAnsi="Times New Roman" w:cs="Times New Roman" w:hint="cs"/>
          <w:b/>
          <w:bCs/>
          <w:sz w:val="30"/>
          <w:szCs w:val="30"/>
          <w:rtl/>
          <w:lang w:bidi="ar-MA"/>
        </w:rPr>
        <w:t>ل</w:t>
      </w:r>
      <w:r w:rsidR="00845469" w:rsidRPr="00AD4995">
        <w:rPr>
          <w:rFonts w:ascii="Times New Roman" w:hAnsi="Times New Roman" w:cs="Times New Roman"/>
          <w:b/>
          <w:bCs/>
          <w:sz w:val="30"/>
          <w:szCs w:val="30"/>
          <w:rtl/>
          <w:lang w:bidi="ar-MA"/>
        </w:rPr>
        <w:t>مستوى المعيشة</w:t>
      </w:r>
    </w:p>
    <w:p w:rsidR="0047396E" w:rsidRPr="00536E6D" w:rsidRDefault="00727EE4" w:rsidP="00340E42">
      <w:pPr>
        <w:bidi/>
        <w:spacing w:line="360" w:lineRule="auto"/>
        <w:jc w:val="both"/>
        <w:rPr>
          <w:rFonts w:asciiTheme="majorBidi" w:hAnsiTheme="majorBidi" w:cstheme="majorBidi"/>
          <w:sz w:val="26"/>
          <w:szCs w:val="26"/>
          <w:rtl/>
          <w:lang w:bidi="ar-MA"/>
        </w:rPr>
      </w:pPr>
      <w:r w:rsidRPr="00536E6D">
        <w:rPr>
          <w:rFonts w:asciiTheme="majorBidi" w:hAnsiTheme="majorBidi" w:cstheme="majorBidi"/>
          <w:sz w:val="26"/>
          <w:szCs w:val="26"/>
          <w:rtl/>
          <w:lang w:bidi="ar-MA"/>
        </w:rPr>
        <w:t xml:space="preserve">خلال </w:t>
      </w:r>
      <w:r w:rsidR="0047396E" w:rsidRPr="00536E6D">
        <w:rPr>
          <w:rFonts w:asciiTheme="majorBidi" w:hAnsiTheme="majorBidi" w:cstheme="majorBidi"/>
          <w:sz w:val="26"/>
          <w:szCs w:val="26"/>
          <w:rtl/>
          <w:lang w:bidi="ar-MA"/>
        </w:rPr>
        <w:t xml:space="preserve">الفصل </w:t>
      </w:r>
      <w:r w:rsidRPr="00536E6D">
        <w:rPr>
          <w:rFonts w:asciiTheme="majorBidi" w:hAnsiTheme="majorBidi" w:cstheme="majorBidi"/>
          <w:sz w:val="26"/>
          <w:szCs w:val="26"/>
          <w:rtl/>
          <w:lang w:bidi="ar-MA"/>
        </w:rPr>
        <w:t>الأول</w:t>
      </w:r>
      <w:r w:rsidR="0047396E" w:rsidRPr="00536E6D">
        <w:rPr>
          <w:rFonts w:asciiTheme="majorBidi" w:hAnsiTheme="majorBidi" w:cstheme="majorBidi"/>
          <w:sz w:val="26"/>
          <w:szCs w:val="26"/>
          <w:rtl/>
          <w:lang w:bidi="ar-MA"/>
        </w:rPr>
        <w:t xml:space="preserve"> من سنة </w:t>
      </w:r>
      <w:r w:rsidR="003B2406">
        <w:rPr>
          <w:rFonts w:asciiTheme="majorBidi" w:hAnsiTheme="majorBidi" w:cstheme="majorBidi"/>
          <w:sz w:val="26"/>
          <w:szCs w:val="26"/>
          <w:rtl/>
          <w:lang w:bidi="ar-MA"/>
        </w:rPr>
        <w:t>2023</w:t>
      </w:r>
      <w:r w:rsidR="0047396E" w:rsidRPr="00536E6D">
        <w:rPr>
          <w:rFonts w:asciiTheme="majorBidi" w:hAnsiTheme="majorBidi" w:cstheme="majorBidi"/>
          <w:sz w:val="26"/>
          <w:szCs w:val="26"/>
          <w:rtl/>
          <w:lang w:bidi="ar-MA"/>
        </w:rPr>
        <w:t>، بلغ معدل الأسر التي صرحت بتدهور مستوى المعيشة</w:t>
      </w:r>
      <w:r w:rsidR="0078250A">
        <w:rPr>
          <w:rFonts w:asciiTheme="majorBidi" w:hAnsiTheme="majorBidi" w:cstheme="majorBidi" w:hint="cs"/>
          <w:sz w:val="26"/>
          <w:szCs w:val="26"/>
          <w:rtl/>
          <w:lang w:bidi="ar-MA"/>
        </w:rPr>
        <w:t xml:space="preserve"> </w:t>
      </w:r>
      <w:r w:rsidR="0047396E" w:rsidRPr="00536E6D">
        <w:rPr>
          <w:rFonts w:asciiTheme="majorBidi" w:hAnsiTheme="majorBidi" w:cstheme="majorBidi"/>
          <w:sz w:val="26"/>
          <w:szCs w:val="26"/>
          <w:rtl/>
          <w:lang w:bidi="ar-MA"/>
        </w:rPr>
        <w:t>خلال 12 شهرا السابقة</w:t>
      </w:r>
      <w:r w:rsidR="0078250A">
        <w:rPr>
          <w:rFonts w:asciiTheme="majorBidi" w:hAnsiTheme="majorBidi" w:cstheme="majorBidi" w:hint="cs"/>
          <w:sz w:val="26"/>
          <w:szCs w:val="26"/>
          <w:rtl/>
          <w:lang w:bidi="ar-MA"/>
        </w:rPr>
        <w:t xml:space="preserve"> </w:t>
      </w:r>
      <w:r w:rsidR="009543FD">
        <w:rPr>
          <w:rFonts w:asciiTheme="majorBidi" w:hAnsiTheme="majorBidi" w:cstheme="majorBidi" w:hint="cs"/>
          <w:sz w:val="26"/>
          <w:szCs w:val="26"/>
          <w:rtl/>
          <w:lang w:bidi="ar-MA"/>
        </w:rPr>
        <w:t xml:space="preserve">   </w:t>
      </w:r>
      <w:r w:rsidR="003B2406" w:rsidRPr="003B2406">
        <w:rPr>
          <w:rFonts w:asciiTheme="majorBidi" w:hAnsiTheme="majorBidi" w:cstheme="majorBidi"/>
          <w:sz w:val="26"/>
          <w:szCs w:val="26"/>
          <w:lang w:bidi="ar-MA"/>
        </w:rPr>
        <w:t xml:space="preserve"> </w:t>
      </w:r>
      <w:r w:rsidR="003B2406">
        <w:rPr>
          <w:rFonts w:asciiTheme="majorBidi" w:hAnsiTheme="majorBidi" w:cstheme="majorBidi"/>
          <w:color w:val="000000" w:themeColor="text1"/>
          <w:sz w:val="26"/>
          <w:szCs w:val="26"/>
        </w:rPr>
        <w:t>85,3</w:t>
      </w:r>
      <w:r w:rsidR="00340E42">
        <w:rPr>
          <w:rFonts w:asciiTheme="majorBidi" w:hAnsiTheme="majorBidi" w:cstheme="majorBidi" w:hint="cs"/>
          <w:color w:val="000000" w:themeColor="text1"/>
          <w:sz w:val="26"/>
          <w:szCs w:val="26"/>
          <w:rtl/>
        </w:rPr>
        <w:t xml:space="preserve"> </w:t>
      </w:r>
      <w:r w:rsidR="00340E42" w:rsidRPr="00536E6D">
        <w:rPr>
          <w:rFonts w:asciiTheme="majorBidi" w:hAnsiTheme="majorBidi" w:cstheme="majorBidi"/>
          <w:sz w:val="26"/>
          <w:szCs w:val="26"/>
          <w:lang w:bidi="ar-MA"/>
        </w:rPr>
        <w:t>%</w:t>
      </w:r>
      <w:r w:rsidR="009543FD" w:rsidRPr="00536E6D">
        <w:rPr>
          <w:rFonts w:asciiTheme="majorBidi" w:hAnsiTheme="majorBidi" w:cstheme="majorBidi"/>
          <w:sz w:val="26"/>
          <w:szCs w:val="26"/>
          <w:rtl/>
          <w:lang w:bidi="ar-MA"/>
        </w:rPr>
        <w:t>،</w:t>
      </w:r>
      <w:r w:rsidR="0047396E" w:rsidRPr="00536E6D">
        <w:rPr>
          <w:rFonts w:asciiTheme="majorBidi" w:hAnsiTheme="majorBidi" w:cstheme="majorBidi"/>
          <w:sz w:val="26"/>
          <w:szCs w:val="26"/>
          <w:rtl/>
          <w:lang w:bidi="ar-MA"/>
        </w:rPr>
        <w:t xml:space="preserve"> </w:t>
      </w:r>
      <w:r w:rsidR="009543FD">
        <w:rPr>
          <w:rFonts w:asciiTheme="majorBidi" w:hAnsiTheme="majorBidi" w:cstheme="majorBidi" w:hint="cs"/>
          <w:sz w:val="26"/>
          <w:szCs w:val="26"/>
          <w:rtl/>
          <w:lang w:bidi="ar-MA"/>
        </w:rPr>
        <w:t xml:space="preserve"> </w:t>
      </w:r>
      <w:r w:rsidR="0047396E" w:rsidRPr="00536E6D">
        <w:rPr>
          <w:rFonts w:asciiTheme="majorBidi" w:hAnsiTheme="majorBidi" w:cstheme="majorBidi"/>
          <w:sz w:val="26"/>
          <w:szCs w:val="26"/>
          <w:rtl/>
          <w:lang w:bidi="ar-MA"/>
        </w:rPr>
        <w:t>فيما اعتبرت</w:t>
      </w:r>
      <w:r w:rsidR="0078250A">
        <w:rPr>
          <w:rFonts w:asciiTheme="majorBidi" w:hAnsiTheme="majorBidi" w:cstheme="majorBidi" w:hint="cs"/>
          <w:sz w:val="26"/>
          <w:szCs w:val="26"/>
          <w:rtl/>
          <w:lang w:bidi="ar-MA"/>
        </w:rPr>
        <w:t xml:space="preserve"> </w:t>
      </w:r>
      <w:r w:rsidR="003B2406">
        <w:rPr>
          <w:rFonts w:asciiTheme="majorBidi" w:hAnsiTheme="majorBidi" w:cstheme="majorBidi"/>
          <w:sz w:val="26"/>
          <w:szCs w:val="26"/>
          <w:lang w:bidi="ar-MA"/>
        </w:rPr>
        <w:t xml:space="preserve"> </w:t>
      </w:r>
      <w:r w:rsidR="003B2406" w:rsidRPr="00536E6D">
        <w:rPr>
          <w:rFonts w:asciiTheme="majorBidi" w:hAnsiTheme="majorBidi" w:cstheme="majorBidi"/>
          <w:sz w:val="26"/>
          <w:szCs w:val="26"/>
          <w:lang w:bidi="ar-MA"/>
        </w:rPr>
        <w:t>%</w:t>
      </w:r>
      <w:r w:rsidR="003B2406">
        <w:rPr>
          <w:rFonts w:asciiTheme="majorBidi" w:hAnsiTheme="majorBidi" w:cstheme="majorBidi"/>
          <w:sz w:val="26"/>
          <w:szCs w:val="26"/>
          <w:lang w:bidi="ar-MA"/>
        </w:rPr>
        <w:t>10,9</w:t>
      </w:r>
      <w:r w:rsidR="0047396E" w:rsidRPr="00536E6D">
        <w:rPr>
          <w:rFonts w:asciiTheme="majorBidi" w:hAnsiTheme="majorBidi" w:cstheme="majorBidi"/>
          <w:sz w:val="26"/>
          <w:szCs w:val="26"/>
          <w:rtl/>
          <w:lang w:bidi="ar-MA"/>
        </w:rPr>
        <w:t xml:space="preserve"> منها استقراره و</w:t>
      </w:r>
      <w:r w:rsidR="003B2406">
        <w:rPr>
          <w:rFonts w:asciiTheme="majorBidi" w:hAnsiTheme="majorBidi" w:cstheme="majorBidi"/>
          <w:sz w:val="26"/>
          <w:szCs w:val="26"/>
          <w:lang w:bidi="ar-MA"/>
        </w:rPr>
        <w:t>8</w:t>
      </w:r>
      <w:r w:rsidR="009543FD">
        <w:rPr>
          <w:rFonts w:asciiTheme="majorBidi" w:hAnsiTheme="majorBidi" w:cstheme="majorBidi" w:hint="cs"/>
          <w:sz w:val="26"/>
          <w:szCs w:val="26"/>
          <w:rtl/>
          <w:lang w:bidi="ar-MA"/>
        </w:rPr>
        <w:t>,</w:t>
      </w:r>
      <w:r w:rsidR="003B2406">
        <w:rPr>
          <w:rFonts w:asciiTheme="majorBidi" w:hAnsiTheme="majorBidi" w:cstheme="majorBidi"/>
          <w:sz w:val="26"/>
          <w:szCs w:val="26"/>
          <w:lang w:bidi="ar-MA"/>
        </w:rPr>
        <w:t>3</w:t>
      </w:r>
      <w:r w:rsidR="00B76026" w:rsidRPr="00536E6D">
        <w:rPr>
          <w:rFonts w:asciiTheme="majorBidi" w:hAnsiTheme="majorBidi" w:cstheme="majorBidi"/>
          <w:sz w:val="26"/>
          <w:szCs w:val="26"/>
          <w:rtl/>
          <w:lang w:bidi="ar-MA"/>
        </w:rPr>
        <w:t>%</w:t>
      </w:r>
      <w:r w:rsidR="0047396E" w:rsidRPr="00536E6D">
        <w:rPr>
          <w:rFonts w:asciiTheme="majorBidi" w:hAnsiTheme="majorBidi" w:cstheme="majorBidi"/>
          <w:sz w:val="26"/>
          <w:szCs w:val="26"/>
          <w:rtl/>
          <w:lang w:bidi="ar-MA"/>
        </w:rPr>
        <w:t xml:space="preserve"> تحسنه. وهكذا، استقر رصيد هذا المؤشر في مستوى </w:t>
      </w:r>
      <w:r w:rsidR="009644DF">
        <w:rPr>
          <w:rFonts w:asciiTheme="majorBidi" w:hAnsiTheme="majorBidi" w:cstheme="majorBidi" w:hint="cs"/>
          <w:sz w:val="26"/>
          <w:szCs w:val="26"/>
          <w:rtl/>
          <w:lang w:bidi="ar-MA"/>
        </w:rPr>
        <w:t>سلبي</w:t>
      </w:r>
      <w:r w:rsidR="0047396E" w:rsidRPr="00536E6D">
        <w:rPr>
          <w:rFonts w:asciiTheme="majorBidi" w:hAnsiTheme="majorBidi" w:cstheme="majorBidi"/>
          <w:sz w:val="26"/>
          <w:szCs w:val="26"/>
          <w:rtl/>
          <w:lang w:bidi="ar-MA"/>
        </w:rPr>
        <w:t xml:space="preserve"> بلغ ناقص </w:t>
      </w:r>
      <w:r w:rsidR="00B249B2">
        <w:rPr>
          <w:rFonts w:asciiTheme="majorBidi" w:hAnsiTheme="majorBidi" w:cstheme="majorBidi"/>
          <w:sz w:val="26"/>
          <w:szCs w:val="26"/>
          <w:lang w:bidi="ar-MA"/>
        </w:rPr>
        <w:t>81,5</w:t>
      </w:r>
      <w:r w:rsidR="0043213C">
        <w:rPr>
          <w:rFonts w:asciiTheme="majorBidi" w:hAnsiTheme="majorBidi" w:cstheme="majorBidi" w:hint="cs"/>
          <w:sz w:val="26"/>
          <w:szCs w:val="26"/>
          <w:rtl/>
          <w:lang w:bidi="ar-MA"/>
        </w:rPr>
        <w:t xml:space="preserve"> </w:t>
      </w:r>
      <w:r w:rsidR="00DB58F0" w:rsidRPr="00536E6D">
        <w:rPr>
          <w:rFonts w:asciiTheme="majorBidi" w:hAnsiTheme="majorBidi" w:cstheme="majorBidi"/>
          <w:sz w:val="26"/>
          <w:szCs w:val="26"/>
          <w:rtl/>
          <w:lang w:bidi="ar-MA"/>
        </w:rPr>
        <w:t>نقطة</w:t>
      </w:r>
      <w:r w:rsidR="006157D6">
        <w:rPr>
          <w:rFonts w:asciiTheme="majorBidi" w:hAnsiTheme="majorBidi" w:cstheme="majorBidi" w:hint="cs"/>
          <w:sz w:val="26"/>
          <w:szCs w:val="26"/>
          <w:rtl/>
          <w:lang w:bidi="ar-MA"/>
        </w:rPr>
        <w:t>، مسجلا بذلك تدهورا سواء بالمقارنة مع الفصل السابق أو مع نفس الفصل من السنة السابقة حيث استقر في ن</w:t>
      </w:r>
      <w:r w:rsidR="00B62445" w:rsidRPr="00536E6D">
        <w:rPr>
          <w:rFonts w:asciiTheme="majorBidi" w:hAnsiTheme="majorBidi" w:cstheme="majorBidi"/>
          <w:sz w:val="26"/>
          <w:szCs w:val="26"/>
          <w:rtl/>
          <w:lang w:bidi="ar-MA"/>
        </w:rPr>
        <w:t>اقص</w:t>
      </w:r>
      <w:r w:rsidR="00340E42">
        <w:rPr>
          <w:rFonts w:asciiTheme="majorBidi" w:hAnsiTheme="majorBidi" w:cstheme="majorBidi" w:hint="cs"/>
          <w:sz w:val="26"/>
          <w:szCs w:val="26"/>
          <w:rtl/>
          <w:lang w:bidi="ar-MA"/>
        </w:rPr>
        <w:t xml:space="preserve"> </w:t>
      </w:r>
      <w:r w:rsidR="00B249B2">
        <w:rPr>
          <w:rFonts w:asciiTheme="majorBidi" w:hAnsiTheme="majorBidi" w:cstheme="majorBidi"/>
          <w:sz w:val="26"/>
          <w:szCs w:val="26"/>
          <w:lang w:bidi="ar-MA"/>
        </w:rPr>
        <w:t>0</w:t>
      </w:r>
      <w:r w:rsidR="009543FD">
        <w:rPr>
          <w:rFonts w:asciiTheme="majorBidi" w:hAnsiTheme="majorBidi" w:cstheme="majorBidi" w:hint="cs"/>
          <w:sz w:val="26"/>
          <w:szCs w:val="26"/>
          <w:rtl/>
          <w:lang w:bidi="ar-MA"/>
        </w:rPr>
        <w:t>,</w:t>
      </w:r>
      <w:r w:rsidR="00B249B2">
        <w:rPr>
          <w:rFonts w:asciiTheme="majorBidi" w:hAnsiTheme="majorBidi" w:cstheme="majorBidi"/>
          <w:sz w:val="26"/>
          <w:szCs w:val="26"/>
          <w:lang w:bidi="ar-MA"/>
        </w:rPr>
        <w:t>78</w:t>
      </w:r>
      <w:r w:rsidR="00776F97">
        <w:rPr>
          <w:rFonts w:asciiTheme="majorBidi" w:hAnsiTheme="majorBidi" w:cstheme="majorBidi" w:hint="cs"/>
          <w:sz w:val="26"/>
          <w:szCs w:val="26"/>
          <w:rtl/>
          <w:lang w:bidi="ar-MA"/>
        </w:rPr>
        <w:t xml:space="preserve"> ن</w:t>
      </w:r>
      <w:r w:rsidR="00B62445" w:rsidRPr="00536E6D">
        <w:rPr>
          <w:rFonts w:asciiTheme="majorBidi" w:hAnsiTheme="majorBidi" w:cstheme="majorBidi"/>
          <w:sz w:val="26"/>
          <w:szCs w:val="26"/>
          <w:rtl/>
          <w:lang w:bidi="ar-MA"/>
        </w:rPr>
        <w:t>قطة</w:t>
      </w:r>
      <w:r w:rsidR="00857FBE">
        <w:rPr>
          <w:rFonts w:asciiTheme="majorBidi" w:hAnsiTheme="majorBidi" w:cstheme="majorBidi" w:hint="cs"/>
          <w:sz w:val="26"/>
          <w:szCs w:val="26"/>
          <w:rtl/>
          <w:lang w:bidi="ar-MA"/>
        </w:rPr>
        <w:t xml:space="preserve"> </w:t>
      </w:r>
      <w:r w:rsidR="00B62445" w:rsidRPr="00536E6D">
        <w:rPr>
          <w:rFonts w:asciiTheme="majorBidi" w:hAnsiTheme="majorBidi" w:cstheme="majorBidi"/>
          <w:sz w:val="26"/>
          <w:szCs w:val="26"/>
          <w:rtl/>
          <w:lang w:bidi="ar-MA"/>
        </w:rPr>
        <w:t>وناقص</w:t>
      </w:r>
      <w:r w:rsidR="00340E42">
        <w:rPr>
          <w:rFonts w:asciiTheme="majorBidi" w:hAnsiTheme="majorBidi" w:cstheme="majorBidi" w:hint="cs"/>
          <w:sz w:val="26"/>
          <w:szCs w:val="26"/>
          <w:rtl/>
          <w:lang w:bidi="ar-MA"/>
        </w:rPr>
        <w:t xml:space="preserve"> </w:t>
      </w:r>
      <w:r w:rsidR="00B249B2">
        <w:rPr>
          <w:rFonts w:asciiTheme="majorBidi" w:hAnsiTheme="majorBidi" w:cstheme="majorBidi"/>
          <w:sz w:val="26"/>
          <w:szCs w:val="26"/>
          <w:lang w:bidi="ar-MA"/>
        </w:rPr>
        <w:t xml:space="preserve"> 66,9</w:t>
      </w:r>
      <w:r w:rsidR="0047396E" w:rsidRPr="00536E6D">
        <w:rPr>
          <w:rFonts w:asciiTheme="majorBidi" w:hAnsiTheme="majorBidi" w:cstheme="majorBidi"/>
          <w:sz w:val="26"/>
          <w:szCs w:val="26"/>
          <w:rtl/>
          <w:lang w:bidi="ar-MA"/>
        </w:rPr>
        <w:t xml:space="preserve"> نقطة</w:t>
      </w:r>
      <w:r w:rsidR="00857FBE">
        <w:rPr>
          <w:rFonts w:asciiTheme="majorBidi" w:hAnsiTheme="majorBidi" w:cstheme="majorBidi" w:hint="cs"/>
          <w:sz w:val="26"/>
          <w:szCs w:val="26"/>
          <w:rtl/>
          <w:lang w:bidi="ar-MA"/>
        </w:rPr>
        <w:t xml:space="preserve"> </w:t>
      </w:r>
      <w:r w:rsidR="006157D6">
        <w:rPr>
          <w:rFonts w:asciiTheme="majorBidi" w:hAnsiTheme="majorBidi" w:cstheme="majorBidi" w:hint="cs"/>
          <w:sz w:val="26"/>
          <w:szCs w:val="26"/>
          <w:rtl/>
          <w:lang w:bidi="ar-MA"/>
        </w:rPr>
        <w:t>على التوالي</w:t>
      </w:r>
      <w:r w:rsidR="008052A4" w:rsidRPr="00536E6D">
        <w:rPr>
          <w:rFonts w:asciiTheme="majorBidi" w:hAnsiTheme="majorBidi" w:cstheme="majorBidi"/>
          <w:sz w:val="26"/>
          <w:szCs w:val="26"/>
          <w:rtl/>
          <w:lang w:bidi="ar-MA"/>
        </w:rPr>
        <w:t>.</w:t>
      </w:r>
    </w:p>
    <w:p w:rsidR="0047396E" w:rsidRPr="00536E6D" w:rsidRDefault="0047396E" w:rsidP="00604E55">
      <w:pPr>
        <w:bidi/>
        <w:spacing w:before="240" w:line="360" w:lineRule="auto"/>
        <w:jc w:val="both"/>
        <w:rPr>
          <w:rFonts w:asciiTheme="majorBidi" w:hAnsiTheme="majorBidi" w:cstheme="majorBidi"/>
          <w:sz w:val="26"/>
          <w:szCs w:val="26"/>
          <w:rtl/>
          <w:lang w:val="fr-MA"/>
        </w:rPr>
      </w:pPr>
      <w:r w:rsidRPr="00536E6D">
        <w:rPr>
          <w:rFonts w:asciiTheme="majorBidi" w:hAnsiTheme="majorBidi" w:cstheme="majorBidi"/>
          <w:sz w:val="26"/>
          <w:szCs w:val="26"/>
          <w:rtl/>
          <w:lang w:bidi="ar-MA"/>
        </w:rPr>
        <w:t>أما بخصوص تطور مستوى المعيشة خلال 12 شهرا المقبلة، فتتوقع</w:t>
      </w:r>
      <w:r w:rsidR="0043213C">
        <w:rPr>
          <w:rFonts w:asciiTheme="majorBidi" w:hAnsiTheme="majorBidi" w:cstheme="majorBidi" w:hint="cs"/>
          <w:sz w:val="26"/>
          <w:szCs w:val="26"/>
          <w:rtl/>
          <w:lang w:bidi="ar-MA"/>
        </w:rPr>
        <w:t xml:space="preserve"> </w:t>
      </w:r>
      <w:r w:rsidR="004C3DD9" w:rsidRPr="00536E6D">
        <w:rPr>
          <w:rFonts w:asciiTheme="majorBidi" w:hAnsiTheme="majorBidi" w:cstheme="majorBidi"/>
          <w:sz w:val="26"/>
          <w:szCs w:val="26"/>
          <w:lang w:bidi="ar-MA"/>
        </w:rPr>
        <w:t>%</w:t>
      </w:r>
      <w:r w:rsidR="00C909A2">
        <w:rPr>
          <w:rFonts w:asciiTheme="majorBidi" w:hAnsiTheme="majorBidi" w:cstheme="majorBidi"/>
          <w:sz w:val="26"/>
          <w:szCs w:val="26"/>
          <w:lang w:bidi="ar-MA"/>
        </w:rPr>
        <w:t>50,7</w:t>
      </w:r>
      <w:r w:rsidR="006157D6">
        <w:rPr>
          <w:rFonts w:asciiTheme="majorBidi" w:hAnsiTheme="majorBidi" w:cstheme="majorBidi" w:hint="cs"/>
          <w:sz w:val="26"/>
          <w:szCs w:val="26"/>
          <w:rtl/>
          <w:lang w:bidi="ar-MA"/>
        </w:rPr>
        <w:t xml:space="preserve"> </w:t>
      </w:r>
      <w:r w:rsidRPr="00536E6D">
        <w:rPr>
          <w:rFonts w:asciiTheme="majorBidi" w:hAnsiTheme="majorBidi" w:cstheme="majorBidi"/>
          <w:sz w:val="26"/>
          <w:szCs w:val="26"/>
          <w:rtl/>
          <w:lang w:bidi="ar-MA"/>
        </w:rPr>
        <w:t>من الأسر تدهوره و</w:t>
      </w:r>
      <w:r w:rsidR="00C909A2" w:rsidRPr="00536E6D">
        <w:rPr>
          <w:rFonts w:asciiTheme="majorBidi" w:hAnsiTheme="majorBidi" w:cstheme="majorBidi"/>
          <w:sz w:val="26"/>
          <w:szCs w:val="26"/>
          <w:lang w:bidi="ar-MA"/>
        </w:rPr>
        <w:t>%</w:t>
      </w:r>
      <w:r w:rsidR="00C909A2">
        <w:rPr>
          <w:rFonts w:asciiTheme="majorBidi" w:hAnsiTheme="majorBidi" w:cstheme="majorBidi"/>
          <w:sz w:val="26"/>
          <w:szCs w:val="26"/>
          <w:lang w:bidi="ar-MA"/>
        </w:rPr>
        <w:t xml:space="preserve">37,4 </w:t>
      </w:r>
      <w:r w:rsidR="006157D6">
        <w:rPr>
          <w:rFonts w:asciiTheme="majorBidi" w:hAnsiTheme="majorBidi" w:cstheme="majorBidi" w:hint="cs"/>
          <w:sz w:val="26"/>
          <w:szCs w:val="26"/>
          <w:rtl/>
          <w:lang w:bidi="ar-MA"/>
        </w:rPr>
        <w:t xml:space="preserve"> </w:t>
      </w:r>
      <w:r w:rsidRPr="00536E6D">
        <w:rPr>
          <w:rFonts w:asciiTheme="majorBidi" w:hAnsiTheme="majorBidi" w:cstheme="majorBidi"/>
          <w:sz w:val="26"/>
          <w:szCs w:val="26"/>
          <w:rtl/>
          <w:lang w:bidi="ar-MA"/>
        </w:rPr>
        <w:t>استقراره في</w:t>
      </w:r>
      <w:r w:rsidR="00C909A2">
        <w:rPr>
          <w:rFonts w:asciiTheme="majorBidi" w:hAnsiTheme="majorBidi" w:cstheme="majorBidi"/>
          <w:sz w:val="26"/>
          <w:szCs w:val="26"/>
          <w:lang w:bidi="ar-MA"/>
        </w:rPr>
        <w:t xml:space="preserve"> </w:t>
      </w:r>
      <w:r w:rsidR="00C909A2" w:rsidRPr="00536E6D">
        <w:rPr>
          <w:rFonts w:asciiTheme="majorBidi" w:hAnsiTheme="majorBidi" w:cstheme="majorBidi"/>
          <w:sz w:val="26"/>
          <w:szCs w:val="26"/>
          <w:rtl/>
          <w:lang w:bidi="ar-MA"/>
        </w:rPr>
        <w:t>حين</w:t>
      </w:r>
      <w:r w:rsidR="00604E55" w:rsidRPr="00604E55">
        <w:rPr>
          <w:rFonts w:asciiTheme="majorBidi" w:hAnsiTheme="majorBidi" w:cstheme="majorBidi"/>
          <w:sz w:val="26"/>
          <w:szCs w:val="26"/>
          <w:rtl/>
          <w:lang w:bidi="ar-MA"/>
        </w:rPr>
        <w:t xml:space="preserve"> </w:t>
      </w:r>
      <w:r w:rsidR="00604E55" w:rsidRPr="00536E6D">
        <w:rPr>
          <w:rFonts w:asciiTheme="majorBidi" w:hAnsiTheme="majorBidi" w:cstheme="majorBidi"/>
          <w:sz w:val="26"/>
          <w:szCs w:val="26"/>
          <w:rtl/>
          <w:lang w:bidi="ar-MA"/>
        </w:rPr>
        <w:t>ترجح</w:t>
      </w:r>
      <w:r w:rsidR="00604E55">
        <w:rPr>
          <w:rFonts w:asciiTheme="majorBidi" w:hAnsiTheme="majorBidi" w:cstheme="majorBidi" w:hint="cs"/>
          <w:sz w:val="26"/>
          <w:szCs w:val="26"/>
          <w:rtl/>
          <w:lang w:bidi="ar-MA"/>
        </w:rPr>
        <w:t xml:space="preserve"> </w:t>
      </w:r>
      <w:r w:rsidR="00604E55" w:rsidRPr="00536E6D">
        <w:rPr>
          <w:rFonts w:asciiTheme="majorBidi" w:hAnsiTheme="majorBidi" w:cstheme="majorBidi"/>
          <w:sz w:val="26"/>
          <w:szCs w:val="26"/>
          <w:lang w:bidi="ar-MA"/>
        </w:rPr>
        <w:t xml:space="preserve"> </w:t>
      </w:r>
      <w:r w:rsidR="00C909A2" w:rsidRPr="00536E6D">
        <w:rPr>
          <w:rFonts w:asciiTheme="majorBidi" w:hAnsiTheme="majorBidi" w:cstheme="majorBidi"/>
          <w:sz w:val="26"/>
          <w:szCs w:val="26"/>
          <w:lang w:bidi="ar-MA"/>
        </w:rPr>
        <w:t>%</w:t>
      </w:r>
      <w:r w:rsidR="00C909A2">
        <w:rPr>
          <w:rFonts w:asciiTheme="majorBidi" w:hAnsiTheme="majorBidi" w:cstheme="majorBidi"/>
          <w:sz w:val="26"/>
          <w:szCs w:val="26"/>
          <w:lang w:bidi="ar-MA"/>
        </w:rPr>
        <w:t>11,9</w:t>
      </w:r>
      <w:r w:rsidR="006157D6">
        <w:rPr>
          <w:rFonts w:asciiTheme="majorBidi" w:hAnsiTheme="majorBidi" w:cstheme="majorBidi" w:hint="cs"/>
          <w:sz w:val="26"/>
          <w:szCs w:val="26"/>
          <w:rtl/>
          <w:lang w:bidi="ar-MA"/>
        </w:rPr>
        <w:t xml:space="preserve"> </w:t>
      </w:r>
      <w:r w:rsidRPr="00536E6D">
        <w:rPr>
          <w:rFonts w:asciiTheme="majorBidi" w:hAnsiTheme="majorBidi" w:cstheme="majorBidi"/>
          <w:sz w:val="26"/>
          <w:szCs w:val="26"/>
          <w:rtl/>
          <w:lang w:bidi="ar-MA"/>
        </w:rPr>
        <w:t>تحسنه. وهكذا</w:t>
      </w:r>
      <w:r w:rsidR="00622D42" w:rsidRPr="00536E6D">
        <w:rPr>
          <w:rFonts w:asciiTheme="majorBidi" w:hAnsiTheme="majorBidi" w:cstheme="majorBidi"/>
          <w:sz w:val="26"/>
          <w:szCs w:val="26"/>
          <w:rtl/>
          <w:lang w:bidi="ar-MA"/>
        </w:rPr>
        <w:t>،</w:t>
      </w:r>
      <w:r w:rsidR="0043213C">
        <w:rPr>
          <w:rFonts w:asciiTheme="majorBidi" w:hAnsiTheme="majorBidi" w:cstheme="majorBidi" w:hint="cs"/>
          <w:sz w:val="26"/>
          <w:szCs w:val="26"/>
          <w:rtl/>
          <w:lang w:bidi="ar-MA"/>
        </w:rPr>
        <w:t xml:space="preserve"> </w:t>
      </w:r>
      <w:r w:rsidR="00A9118A" w:rsidRPr="00536E6D">
        <w:rPr>
          <w:rFonts w:asciiTheme="majorBidi" w:hAnsiTheme="majorBidi" w:cstheme="majorBidi"/>
          <w:sz w:val="26"/>
          <w:szCs w:val="26"/>
          <w:rtl/>
          <w:lang w:bidi="ar-MA"/>
        </w:rPr>
        <w:t>استقر</w:t>
      </w:r>
      <w:r w:rsidRPr="00536E6D">
        <w:rPr>
          <w:rFonts w:asciiTheme="majorBidi" w:hAnsiTheme="majorBidi" w:cstheme="majorBidi"/>
          <w:sz w:val="26"/>
          <w:szCs w:val="26"/>
          <w:rtl/>
          <w:lang w:bidi="ar-MA"/>
        </w:rPr>
        <w:t xml:space="preserve"> رصيد هذا المؤشر </w:t>
      </w:r>
      <w:r w:rsidR="00A84E54" w:rsidRPr="00536E6D">
        <w:rPr>
          <w:rFonts w:asciiTheme="majorBidi" w:hAnsiTheme="majorBidi" w:cstheme="majorBidi"/>
          <w:sz w:val="26"/>
          <w:szCs w:val="26"/>
          <w:rtl/>
          <w:lang w:bidi="ar-MA"/>
        </w:rPr>
        <w:t>في</w:t>
      </w:r>
      <w:r w:rsidR="006157D6">
        <w:rPr>
          <w:rFonts w:asciiTheme="majorBidi" w:hAnsiTheme="majorBidi" w:cstheme="majorBidi" w:hint="cs"/>
          <w:sz w:val="26"/>
          <w:szCs w:val="26"/>
          <w:rtl/>
          <w:lang w:bidi="ar-MA"/>
        </w:rPr>
        <w:t xml:space="preserve"> مستوى سلبي بلغ نا</w:t>
      </w:r>
      <w:r w:rsidR="00AF38E5" w:rsidRPr="00536E6D">
        <w:rPr>
          <w:rFonts w:asciiTheme="majorBidi" w:hAnsiTheme="majorBidi" w:cstheme="majorBidi"/>
          <w:sz w:val="26"/>
          <w:szCs w:val="26"/>
          <w:rtl/>
          <w:lang w:bidi="ar-MA"/>
        </w:rPr>
        <w:t>قص</w:t>
      </w:r>
      <w:r w:rsidR="0043213C">
        <w:rPr>
          <w:rFonts w:asciiTheme="majorBidi" w:hAnsiTheme="majorBidi" w:cstheme="majorBidi" w:hint="cs"/>
          <w:sz w:val="26"/>
          <w:szCs w:val="26"/>
          <w:rtl/>
          <w:lang w:bidi="ar-MA"/>
        </w:rPr>
        <w:t xml:space="preserve"> </w:t>
      </w:r>
      <w:r w:rsidR="00C909A2">
        <w:rPr>
          <w:rFonts w:asciiTheme="majorBidi" w:hAnsiTheme="majorBidi" w:cstheme="majorBidi"/>
          <w:color w:val="000000" w:themeColor="text1"/>
          <w:sz w:val="26"/>
          <w:szCs w:val="26"/>
        </w:rPr>
        <w:t>8</w:t>
      </w:r>
      <w:r w:rsidR="00857FBE">
        <w:rPr>
          <w:rFonts w:asciiTheme="majorBidi" w:hAnsiTheme="majorBidi" w:cstheme="majorBidi" w:hint="cs"/>
          <w:color w:val="000000" w:themeColor="text1"/>
          <w:sz w:val="26"/>
          <w:szCs w:val="26"/>
          <w:rtl/>
        </w:rPr>
        <w:t>,</w:t>
      </w:r>
      <w:r w:rsidR="00C909A2">
        <w:rPr>
          <w:rFonts w:asciiTheme="majorBidi" w:hAnsiTheme="majorBidi" w:cstheme="majorBidi"/>
          <w:color w:val="000000" w:themeColor="text1"/>
          <w:sz w:val="26"/>
          <w:szCs w:val="26"/>
        </w:rPr>
        <w:t>38</w:t>
      </w:r>
      <w:r w:rsidR="0043213C">
        <w:rPr>
          <w:rFonts w:asciiTheme="majorBidi" w:hAnsiTheme="majorBidi" w:cstheme="majorBidi" w:hint="cs"/>
          <w:color w:val="000000" w:themeColor="text1"/>
          <w:sz w:val="26"/>
          <w:szCs w:val="26"/>
          <w:rtl/>
        </w:rPr>
        <w:t xml:space="preserve"> </w:t>
      </w:r>
      <w:r w:rsidR="002041DE" w:rsidRPr="00536E6D">
        <w:rPr>
          <w:rFonts w:asciiTheme="majorBidi" w:hAnsiTheme="majorBidi" w:cstheme="majorBidi"/>
          <w:sz w:val="26"/>
          <w:szCs w:val="26"/>
          <w:rtl/>
          <w:lang w:bidi="ar-MA"/>
        </w:rPr>
        <w:t>نقطة</w:t>
      </w:r>
      <w:r w:rsidR="0043213C">
        <w:rPr>
          <w:rFonts w:asciiTheme="majorBidi" w:hAnsiTheme="majorBidi" w:cstheme="majorBidi" w:hint="cs"/>
          <w:sz w:val="26"/>
          <w:szCs w:val="26"/>
          <w:rtl/>
          <w:lang w:bidi="ar-MA"/>
        </w:rPr>
        <w:t xml:space="preserve"> </w:t>
      </w:r>
      <w:r w:rsidR="009644DF">
        <w:rPr>
          <w:rFonts w:asciiTheme="majorBidi" w:hAnsiTheme="majorBidi" w:cstheme="majorBidi" w:hint="cs"/>
          <w:sz w:val="26"/>
          <w:szCs w:val="26"/>
          <w:rtl/>
          <w:lang w:bidi="ar-MA"/>
        </w:rPr>
        <w:t xml:space="preserve">مقابل </w:t>
      </w:r>
      <w:r w:rsidR="0043213C">
        <w:rPr>
          <w:rFonts w:asciiTheme="majorBidi" w:hAnsiTheme="majorBidi" w:cstheme="majorBidi" w:hint="cs"/>
          <w:sz w:val="26"/>
          <w:szCs w:val="26"/>
          <w:rtl/>
          <w:lang w:bidi="ar-MA"/>
        </w:rPr>
        <w:t xml:space="preserve"> </w:t>
      </w:r>
      <w:r w:rsidR="009644DF" w:rsidRPr="00536E6D">
        <w:rPr>
          <w:rFonts w:asciiTheme="majorBidi" w:hAnsiTheme="majorBidi" w:cstheme="majorBidi"/>
          <w:sz w:val="26"/>
          <w:szCs w:val="26"/>
          <w:rtl/>
          <w:lang w:bidi="ar-MA"/>
        </w:rPr>
        <w:t>ناقص</w:t>
      </w:r>
      <w:r w:rsidR="00C909A2">
        <w:rPr>
          <w:rFonts w:asciiTheme="majorBidi" w:hAnsiTheme="majorBidi" w:cstheme="majorBidi" w:hint="cs"/>
          <w:sz w:val="26"/>
          <w:szCs w:val="26"/>
          <w:rtl/>
          <w:lang w:bidi="ar-MA"/>
        </w:rPr>
        <w:t xml:space="preserve"> </w:t>
      </w:r>
      <w:r w:rsidR="00C909A2">
        <w:rPr>
          <w:rFonts w:asciiTheme="majorBidi" w:hAnsiTheme="majorBidi" w:cstheme="majorBidi"/>
          <w:color w:val="000000" w:themeColor="text1"/>
          <w:sz w:val="26"/>
          <w:szCs w:val="26"/>
        </w:rPr>
        <w:t>43,0</w:t>
      </w:r>
      <w:r w:rsidR="009644DF">
        <w:rPr>
          <w:rFonts w:asciiTheme="majorBidi" w:hAnsiTheme="majorBidi" w:cstheme="majorBidi" w:hint="cs"/>
          <w:sz w:val="26"/>
          <w:szCs w:val="26"/>
          <w:rtl/>
          <w:lang w:bidi="ar-MA"/>
        </w:rPr>
        <w:t xml:space="preserve"> ن</w:t>
      </w:r>
      <w:r w:rsidR="009644DF" w:rsidRPr="00536E6D">
        <w:rPr>
          <w:rFonts w:asciiTheme="majorBidi" w:hAnsiTheme="majorBidi" w:cstheme="majorBidi"/>
          <w:sz w:val="26"/>
          <w:szCs w:val="26"/>
          <w:rtl/>
          <w:lang w:bidi="ar-MA"/>
        </w:rPr>
        <w:t xml:space="preserve">قطة </w:t>
      </w:r>
      <w:r w:rsidR="009644DF">
        <w:rPr>
          <w:rFonts w:asciiTheme="majorBidi" w:hAnsiTheme="majorBidi" w:cstheme="majorBidi" w:hint="cs"/>
          <w:sz w:val="26"/>
          <w:szCs w:val="26"/>
          <w:rtl/>
          <w:lang w:bidi="ar-MA"/>
        </w:rPr>
        <w:t xml:space="preserve">خلال </w:t>
      </w:r>
      <w:r w:rsidR="0043213C">
        <w:rPr>
          <w:rFonts w:asciiTheme="majorBidi" w:hAnsiTheme="majorBidi" w:cstheme="majorBidi" w:hint="cs"/>
          <w:sz w:val="26"/>
          <w:szCs w:val="26"/>
          <w:rtl/>
          <w:lang w:bidi="ar-MA"/>
        </w:rPr>
        <w:t>ا</w:t>
      </w:r>
      <w:r w:rsidR="00B559B9" w:rsidRPr="00536E6D">
        <w:rPr>
          <w:rFonts w:asciiTheme="majorBidi" w:hAnsiTheme="majorBidi" w:cstheme="majorBidi"/>
          <w:sz w:val="26"/>
          <w:szCs w:val="26"/>
          <w:rtl/>
          <w:lang w:bidi="ar-MA"/>
        </w:rPr>
        <w:t xml:space="preserve">لفصل السابق </w:t>
      </w:r>
      <w:r w:rsidR="009644DF">
        <w:rPr>
          <w:rFonts w:asciiTheme="majorBidi" w:hAnsiTheme="majorBidi" w:cstheme="majorBidi" w:hint="cs"/>
          <w:sz w:val="26"/>
          <w:szCs w:val="26"/>
          <w:rtl/>
          <w:lang w:bidi="ar-MA"/>
        </w:rPr>
        <w:t>و</w:t>
      </w:r>
      <w:r w:rsidR="00A019A3" w:rsidRPr="00A019A3">
        <w:rPr>
          <w:rFonts w:asciiTheme="majorBidi" w:hAnsiTheme="majorBidi" w:cstheme="majorBidi"/>
          <w:sz w:val="26"/>
          <w:szCs w:val="26"/>
          <w:rtl/>
          <w:lang w:bidi="ar-MA"/>
        </w:rPr>
        <w:t xml:space="preserve"> </w:t>
      </w:r>
      <w:r w:rsidR="00A019A3" w:rsidRPr="00536E6D">
        <w:rPr>
          <w:rFonts w:asciiTheme="majorBidi" w:hAnsiTheme="majorBidi" w:cstheme="majorBidi"/>
          <w:sz w:val="26"/>
          <w:szCs w:val="26"/>
          <w:rtl/>
          <w:lang w:bidi="ar-MA"/>
        </w:rPr>
        <w:t>ناقص</w:t>
      </w:r>
      <w:r w:rsidR="0043213C" w:rsidRPr="0043213C">
        <w:rPr>
          <w:rFonts w:asciiTheme="majorBidi" w:hAnsiTheme="majorBidi" w:cstheme="majorBidi" w:hint="cs"/>
          <w:sz w:val="26"/>
          <w:szCs w:val="26"/>
          <w:rtl/>
          <w:lang w:bidi="ar-MA"/>
        </w:rPr>
        <w:t xml:space="preserve"> </w:t>
      </w:r>
      <w:r w:rsidR="00C909A2">
        <w:rPr>
          <w:rFonts w:asciiTheme="majorBidi" w:hAnsiTheme="majorBidi" w:cstheme="majorBidi" w:hint="cs"/>
          <w:color w:val="000000" w:themeColor="text1"/>
          <w:sz w:val="26"/>
          <w:szCs w:val="26"/>
          <w:rtl/>
        </w:rPr>
        <w:t>21</w:t>
      </w:r>
      <w:r w:rsidR="009644DF">
        <w:rPr>
          <w:rFonts w:asciiTheme="majorBidi" w:hAnsiTheme="majorBidi" w:cstheme="majorBidi" w:hint="cs"/>
          <w:color w:val="000000" w:themeColor="text1"/>
          <w:sz w:val="26"/>
          <w:szCs w:val="26"/>
          <w:rtl/>
        </w:rPr>
        <w:t>,</w:t>
      </w:r>
      <w:r w:rsidR="00C909A2">
        <w:rPr>
          <w:rFonts w:asciiTheme="majorBidi" w:hAnsiTheme="majorBidi" w:cstheme="majorBidi" w:hint="cs"/>
          <w:color w:val="000000" w:themeColor="text1"/>
          <w:sz w:val="26"/>
          <w:szCs w:val="26"/>
          <w:rtl/>
        </w:rPr>
        <w:t>5</w:t>
      </w:r>
      <w:r w:rsidR="009644DF">
        <w:rPr>
          <w:rFonts w:asciiTheme="majorBidi" w:hAnsiTheme="majorBidi" w:cstheme="majorBidi" w:hint="cs"/>
          <w:sz w:val="26"/>
          <w:szCs w:val="26"/>
          <w:rtl/>
          <w:lang w:bidi="ar-MA"/>
        </w:rPr>
        <w:t xml:space="preserve"> ن</w:t>
      </w:r>
      <w:r w:rsidR="009644DF" w:rsidRPr="00536E6D">
        <w:rPr>
          <w:rFonts w:asciiTheme="majorBidi" w:hAnsiTheme="majorBidi" w:cstheme="majorBidi"/>
          <w:sz w:val="26"/>
          <w:szCs w:val="26"/>
          <w:rtl/>
          <w:lang w:bidi="ar-MA"/>
        </w:rPr>
        <w:t>قطة</w:t>
      </w:r>
      <w:r w:rsidR="009644DF" w:rsidRPr="00536E6D">
        <w:rPr>
          <w:rFonts w:asciiTheme="majorBidi" w:hAnsiTheme="majorBidi" w:cstheme="majorBidi"/>
          <w:color w:val="000000" w:themeColor="text1"/>
          <w:sz w:val="26"/>
          <w:szCs w:val="26"/>
          <w:rtl/>
        </w:rPr>
        <w:t xml:space="preserve"> </w:t>
      </w:r>
      <w:r w:rsidR="009644DF">
        <w:rPr>
          <w:rFonts w:asciiTheme="majorBidi" w:hAnsiTheme="majorBidi" w:cstheme="majorBidi" w:hint="cs"/>
          <w:sz w:val="26"/>
          <w:szCs w:val="26"/>
          <w:rtl/>
          <w:lang w:bidi="ar-MA"/>
        </w:rPr>
        <w:t xml:space="preserve">خلال </w:t>
      </w:r>
      <w:r w:rsidR="00A9118A" w:rsidRPr="00536E6D">
        <w:rPr>
          <w:rFonts w:asciiTheme="majorBidi" w:hAnsiTheme="majorBidi" w:cstheme="majorBidi"/>
          <w:sz w:val="26"/>
          <w:szCs w:val="26"/>
          <w:rtl/>
          <w:lang w:bidi="ar-MA"/>
        </w:rPr>
        <w:t>نفس الفصل من السنة الماضية</w:t>
      </w:r>
      <w:r w:rsidR="00D01384" w:rsidRPr="00536E6D">
        <w:rPr>
          <w:rFonts w:asciiTheme="majorBidi" w:hAnsiTheme="majorBidi" w:cstheme="majorBidi"/>
          <w:sz w:val="26"/>
          <w:szCs w:val="26"/>
          <w:rtl/>
          <w:lang w:bidi="ar-MA"/>
        </w:rPr>
        <w:t>.</w:t>
      </w:r>
    </w:p>
    <w:p w:rsidR="008956C0" w:rsidRDefault="00E83614" w:rsidP="00E85919">
      <w:pPr>
        <w:bidi/>
        <w:spacing w:before="240" w:line="360" w:lineRule="auto"/>
        <w:rPr>
          <w:rFonts w:asciiTheme="majorBidi" w:hAnsiTheme="majorBidi" w:cstheme="majorBidi"/>
          <w:b/>
          <w:bCs/>
          <w:sz w:val="26"/>
          <w:szCs w:val="26"/>
          <w:rtl/>
          <w:lang w:bidi="ar-MA"/>
        </w:rPr>
      </w:pPr>
      <w:r>
        <w:rPr>
          <w:rFonts w:asciiTheme="majorBidi" w:hAnsiTheme="majorBidi" w:cstheme="majorBidi" w:hint="cs"/>
          <w:b/>
          <w:bCs/>
          <w:sz w:val="26"/>
          <w:szCs w:val="26"/>
          <w:rtl/>
          <w:lang w:bidi="ar-DZ"/>
        </w:rPr>
        <w:t xml:space="preserve">مبيان 2: </w:t>
      </w:r>
      <w:r w:rsidRPr="00E83614">
        <w:rPr>
          <w:rFonts w:asciiTheme="majorBidi" w:hAnsiTheme="majorBidi" w:cstheme="majorBidi"/>
          <w:b/>
          <w:bCs/>
          <w:sz w:val="26"/>
          <w:szCs w:val="26"/>
          <w:rtl/>
          <w:lang w:bidi="ar-MA"/>
        </w:rPr>
        <w:t>تصور الأسر ل</w:t>
      </w:r>
      <w:r w:rsidR="00E85919">
        <w:rPr>
          <w:rFonts w:asciiTheme="majorBidi" w:hAnsiTheme="majorBidi" w:cstheme="majorBidi"/>
          <w:b/>
          <w:bCs/>
          <w:sz w:val="26"/>
          <w:szCs w:val="26"/>
          <w:rtl/>
          <w:lang w:bidi="ar-MA"/>
        </w:rPr>
        <w:t xml:space="preserve">تطور </w:t>
      </w:r>
      <w:r w:rsidRPr="00E83614">
        <w:rPr>
          <w:rFonts w:asciiTheme="majorBidi" w:hAnsiTheme="majorBidi" w:cstheme="majorBidi"/>
          <w:b/>
          <w:bCs/>
          <w:sz w:val="26"/>
          <w:szCs w:val="26"/>
          <w:rtl/>
          <w:lang w:bidi="ar-MA"/>
        </w:rPr>
        <w:t xml:space="preserve">مستوى </w:t>
      </w:r>
      <w:r w:rsidR="00E85919">
        <w:rPr>
          <w:rFonts w:asciiTheme="majorBidi" w:hAnsiTheme="majorBidi" w:cstheme="majorBidi" w:hint="cs"/>
          <w:b/>
          <w:bCs/>
          <w:sz w:val="26"/>
          <w:szCs w:val="26"/>
          <w:rtl/>
          <w:lang w:bidi="ar-MA"/>
        </w:rPr>
        <w:t>ا</w:t>
      </w:r>
      <w:r w:rsidRPr="00E83614">
        <w:rPr>
          <w:rFonts w:asciiTheme="majorBidi" w:hAnsiTheme="majorBidi" w:cstheme="majorBidi"/>
          <w:b/>
          <w:bCs/>
          <w:sz w:val="26"/>
          <w:szCs w:val="26"/>
          <w:rtl/>
          <w:lang w:bidi="ar-MA"/>
        </w:rPr>
        <w:t>لمعيشة</w:t>
      </w:r>
      <w:r w:rsidRPr="00E83614">
        <w:rPr>
          <w:rFonts w:asciiTheme="majorBidi" w:hAnsiTheme="majorBidi" w:cstheme="majorBidi"/>
          <w:b/>
          <w:bCs/>
          <w:sz w:val="26"/>
          <w:szCs w:val="26"/>
          <w:lang w:bidi="ar-DZ"/>
        </w:rPr>
        <w:t xml:space="preserve"> </w:t>
      </w:r>
      <w:r w:rsidRPr="00E83614">
        <w:rPr>
          <w:rFonts w:asciiTheme="majorBidi" w:hAnsiTheme="majorBidi" w:cstheme="majorBidi"/>
          <w:b/>
          <w:bCs/>
          <w:sz w:val="26"/>
          <w:szCs w:val="26"/>
          <w:rtl/>
          <w:lang w:bidi="ar-MA"/>
        </w:rPr>
        <w:t>(أرصدة الآراء)</w:t>
      </w:r>
    </w:p>
    <w:p w:rsidR="00E83614" w:rsidRDefault="00F83BA0" w:rsidP="00101617">
      <w:pPr>
        <w:bidi/>
        <w:spacing w:before="240" w:line="360" w:lineRule="auto"/>
        <w:rPr>
          <w:rFonts w:asciiTheme="majorBidi" w:hAnsiTheme="majorBidi" w:cstheme="majorBidi"/>
          <w:b/>
          <w:bCs/>
          <w:sz w:val="26"/>
          <w:szCs w:val="26"/>
          <w:lang w:bidi="ar-MA"/>
        </w:rPr>
      </w:pPr>
      <w:r w:rsidRPr="00F83BA0">
        <w:rPr>
          <w:rFonts w:asciiTheme="majorBidi" w:hAnsiTheme="majorBidi" w:cs="Times New Roman"/>
          <w:b/>
          <w:bCs/>
          <w:noProof/>
          <w:sz w:val="26"/>
          <w:szCs w:val="26"/>
          <w:rtl/>
        </w:rPr>
        <w:drawing>
          <wp:inline distT="0" distB="0" distL="0" distR="0">
            <wp:extent cx="6224626" cy="3379622"/>
            <wp:effectExtent l="19050" t="0" r="23774"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E6FE2" w:rsidRDefault="00CE6FE2" w:rsidP="00CE6FE2">
      <w:pPr>
        <w:shd w:val="clear" w:color="auto" w:fill="FFFFFF" w:themeFill="background1"/>
        <w:bidi/>
        <w:spacing w:line="360" w:lineRule="auto"/>
        <w:jc w:val="both"/>
        <w:rPr>
          <w:rFonts w:asciiTheme="majorBidi" w:hAnsiTheme="majorBidi" w:cstheme="majorBidi"/>
          <w:b/>
          <w:bCs/>
          <w:color w:val="202124"/>
          <w:sz w:val="22"/>
          <w:szCs w:val="22"/>
          <w:rtl/>
        </w:rPr>
      </w:pPr>
      <w:r w:rsidRPr="00AC77D8">
        <w:rPr>
          <w:rFonts w:asciiTheme="majorBidi" w:hAnsiTheme="majorBidi" w:cstheme="majorBidi"/>
          <w:b/>
          <w:bCs/>
          <w:color w:val="202124"/>
          <w:sz w:val="22"/>
          <w:szCs w:val="22"/>
          <w:rtl/>
        </w:rPr>
        <w:t>المصدر</w:t>
      </w:r>
      <w:r w:rsidRPr="00AC77D8">
        <w:rPr>
          <w:rFonts w:asciiTheme="majorBidi" w:hAnsiTheme="majorBidi" w:cstheme="majorBidi"/>
          <w:b/>
          <w:bCs/>
          <w:color w:val="202124"/>
          <w:sz w:val="22"/>
          <w:szCs w:val="22"/>
        </w:rPr>
        <w:t xml:space="preserve">: </w:t>
      </w:r>
      <w:r w:rsidRPr="00AC77D8">
        <w:rPr>
          <w:rFonts w:asciiTheme="majorBidi" w:hAnsiTheme="majorBidi" w:cstheme="majorBidi"/>
          <w:b/>
          <w:bCs/>
          <w:color w:val="202124"/>
          <w:sz w:val="22"/>
          <w:szCs w:val="22"/>
          <w:rtl/>
        </w:rPr>
        <w:t>المندوبية</w:t>
      </w:r>
      <w:r w:rsidRPr="00AC77D8">
        <w:rPr>
          <w:rFonts w:asciiTheme="majorBidi" w:hAnsiTheme="majorBidi" w:cstheme="majorBidi" w:hint="cs"/>
          <w:b/>
          <w:bCs/>
          <w:color w:val="202124"/>
          <w:sz w:val="22"/>
          <w:szCs w:val="22"/>
          <w:rtl/>
        </w:rPr>
        <w:t xml:space="preserve"> </w:t>
      </w:r>
      <w:r w:rsidRPr="00AC77D8">
        <w:rPr>
          <w:rFonts w:asciiTheme="majorBidi" w:hAnsiTheme="majorBidi" w:cstheme="majorBidi"/>
          <w:b/>
          <w:bCs/>
          <w:color w:val="202124"/>
          <w:sz w:val="22"/>
          <w:szCs w:val="22"/>
          <w:rtl/>
        </w:rPr>
        <w:t>السامية</w:t>
      </w:r>
      <w:r w:rsidRPr="00AC77D8">
        <w:rPr>
          <w:rFonts w:asciiTheme="majorBidi" w:hAnsiTheme="majorBidi" w:cstheme="majorBidi" w:hint="cs"/>
          <w:b/>
          <w:bCs/>
          <w:color w:val="202124"/>
          <w:sz w:val="22"/>
          <w:szCs w:val="22"/>
          <w:rtl/>
        </w:rPr>
        <w:t xml:space="preserve"> </w:t>
      </w:r>
      <w:r w:rsidRPr="00AC77D8">
        <w:rPr>
          <w:rFonts w:asciiTheme="majorBidi" w:hAnsiTheme="majorBidi" w:cstheme="majorBidi"/>
          <w:b/>
          <w:bCs/>
          <w:color w:val="202124"/>
          <w:sz w:val="22"/>
          <w:szCs w:val="22"/>
          <w:rtl/>
        </w:rPr>
        <w:t>للتخطيط</w:t>
      </w:r>
      <w:r w:rsidRPr="00AC77D8">
        <w:rPr>
          <w:rFonts w:asciiTheme="majorBidi" w:hAnsiTheme="majorBidi" w:cstheme="majorBidi" w:hint="cs"/>
          <w:b/>
          <w:bCs/>
          <w:color w:val="202124"/>
          <w:sz w:val="22"/>
          <w:szCs w:val="22"/>
          <w:rtl/>
        </w:rPr>
        <w:t>، البح</w:t>
      </w:r>
      <w:r w:rsidRPr="00AC77D8">
        <w:rPr>
          <w:rFonts w:asciiTheme="majorBidi" w:hAnsiTheme="majorBidi" w:cstheme="majorBidi" w:hint="eastAsia"/>
          <w:b/>
          <w:bCs/>
          <w:color w:val="202124"/>
          <w:sz w:val="22"/>
          <w:szCs w:val="22"/>
          <w:rtl/>
        </w:rPr>
        <w:t>ث</w:t>
      </w:r>
      <w:r w:rsidRPr="00AC77D8">
        <w:rPr>
          <w:rFonts w:asciiTheme="majorBidi" w:hAnsiTheme="majorBidi" w:cstheme="majorBidi" w:hint="cs"/>
          <w:b/>
          <w:bCs/>
          <w:color w:val="202124"/>
          <w:sz w:val="22"/>
          <w:szCs w:val="22"/>
          <w:rtl/>
        </w:rPr>
        <w:t xml:space="preserve"> </w:t>
      </w:r>
      <w:r w:rsidRPr="00AC77D8">
        <w:rPr>
          <w:rFonts w:asciiTheme="majorBidi" w:hAnsiTheme="majorBidi" w:cstheme="majorBidi"/>
          <w:b/>
          <w:bCs/>
          <w:color w:val="202124"/>
          <w:sz w:val="22"/>
          <w:szCs w:val="22"/>
          <w:rtl/>
        </w:rPr>
        <w:t>الوطني</w:t>
      </w:r>
      <w:r w:rsidRPr="00AC77D8">
        <w:rPr>
          <w:rFonts w:asciiTheme="majorBidi" w:hAnsiTheme="majorBidi" w:cstheme="majorBidi" w:hint="cs"/>
          <w:b/>
          <w:bCs/>
          <w:color w:val="202124"/>
          <w:sz w:val="22"/>
          <w:szCs w:val="22"/>
          <w:rtl/>
        </w:rPr>
        <w:t xml:space="preserve"> الدائم حول </w:t>
      </w:r>
      <w:r w:rsidRPr="00AC77D8">
        <w:rPr>
          <w:rFonts w:asciiTheme="majorBidi" w:hAnsiTheme="majorBidi" w:cstheme="majorBidi"/>
          <w:b/>
          <w:bCs/>
          <w:color w:val="202124"/>
          <w:sz w:val="22"/>
          <w:szCs w:val="22"/>
          <w:rtl/>
        </w:rPr>
        <w:t>الظرفية لدى الأسر</w:t>
      </w:r>
    </w:p>
    <w:p w:rsidR="00AC77D8" w:rsidRDefault="00AC77D8" w:rsidP="00AC77D8">
      <w:pPr>
        <w:shd w:val="clear" w:color="auto" w:fill="FFFFFF" w:themeFill="background1"/>
        <w:bidi/>
        <w:spacing w:line="360" w:lineRule="auto"/>
        <w:jc w:val="both"/>
        <w:rPr>
          <w:rFonts w:asciiTheme="majorBidi" w:hAnsiTheme="majorBidi" w:cstheme="majorBidi"/>
          <w:b/>
          <w:bCs/>
          <w:sz w:val="26"/>
          <w:szCs w:val="26"/>
          <w:lang w:bidi="ar-DZ"/>
        </w:rPr>
      </w:pPr>
    </w:p>
    <w:p w:rsidR="0047396E" w:rsidRPr="00AD4995" w:rsidRDefault="00E85919" w:rsidP="005F5064">
      <w:pPr>
        <w:pStyle w:val="Paragraphedeliste"/>
        <w:widowControl/>
        <w:numPr>
          <w:ilvl w:val="1"/>
          <w:numId w:val="2"/>
        </w:numPr>
        <w:autoSpaceDE/>
        <w:autoSpaceDN/>
        <w:bidi/>
        <w:adjustRightInd/>
        <w:spacing w:line="360" w:lineRule="auto"/>
        <w:ind w:left="566" w:hanging="283"/>
        <w:jc w:val="both"/>
        <w:rPr>
          <w:rFonts w:ascii="Times New Roman" w:hAnsi="Times New Roman" w:cs="Times New Roman"/>
          <w:b/>
          <w:bCs/>
          <w:sz w:val="30"/>
          <w:szCs w:val="30"/>
          <w:rtl/>
          <w:lang w:bidi="ar-MA"/>
        </w:rPr>
      </w:pPr>
      <w:r w:rsidRPr="00AD4995">
        <w:rPr>
          <w:rFonts w:ascii="Times New Roman" w:hAnsi="Times New Roman" w:cs="Times New Roman"/>
          <w:b/>
          <w:bCs/>
          <w:sz w:val="30"/>
          <w:szCs w:val="30"/>
          <w:rtl/>
          <w:lang w:bidi="ar-MA"/>
        </w:rPr>
        <w:t>ت</w:t>
      </w:r>
      <w:r w:rsidR="005F5064">
        <w:rPr>
          <w:rFonts w:ascii="Times New Roman" w:hAnsi="Times New Roman" w:cs="Times New Roman" w:hint="cs"/>
          <w:b/>
          <w:bCs/>
          <w:sz w:val="30"/>
          <w:szCs w:val="30"/>
          <w:rtl/>
          <w:lang w:bidi="ar-MA"/>
        </w:rPr>
        <w:t xml:space="preserve">وقع </w:t>
      </w:r>
      <w:r w:rsidR="005F5064">
        <w:rPr>
          <w:rFonts w:ascii="Times New Roman" w:hAnsi="Times New Roman" w:cs="Times New Roman" w:hint="cs"/>
          <w:b/>
          <w:bCs/>
          <w:sz w:val="30"/>
          <w:szCs w:val="30"/>
          <w:rtl/>
          <w:lang w:bidi="ar-DZ"/>
        </w:rPr>
        <w:t xml:space="preserve">ارتفاع </w:t>
      </w:r>
      <w:r w:rsidRPr="00AD4995">
        <w:rPr>
          <w:rFonts w:ascii="Times New Roman" w:hAnsi="Times New Roman" w:cs="Times New Roman"/>
          <w:b/>
          <w:bCs/>
          <w:sz w:val="30"/>
          <w:szCs w:val="30"/>
          <w:rtl/>
          <w:lang w:bidi="ar-MA"/>
        </w:rPr>
        <w:t xml:space="preserve">مستوى </w:t>
      </w:r>
      <w:r w:rsidR="0047396E" w:rsidRPr="00AD4995">
        <w:rPr>
          <w:rFonts w:ascii="Times New Roman" w:hAnsi="Times New Roman" w:cs="Times New Roman"/>
          <w:b/>
          <w:bCs/>
          <w:sz w:val="30"/>
          <w:szCs w:val="30"/>
          <w:rtl/>
          <w:lang w:bidi="ar-MA"/>
        </w:rPr>
        <w:t>البطالة</w:t>
      </w:r>
      <w:r w:rsidR="002041DE" w:rsidRPr="00AD4995">
        <w:rPr>
          <w:rFonts w:ascii="Times New Roman" w:hAnsi="Times New Roman" w:cs="Times New Roman"/>
          <w:b/>
          <w:bCs/>
          <w:sz w:val="30"/>
          <w:szCs w:val="30"/>
          <w:rtl/>
          <w:lang w:bidi="ar-MA"/>
        </w:rPr>
        <w:t xml:space="preserve"> </w:t>
      </w:r>
    </w:p>
    <w:p w:rsidR="0047396E" w:rsidRDefault="00F04DA1" w:rsidP="00C909A2">
      <w:pPr>
        <w:bidi/>
        <w:spacing w:line="360" w:lineRule="auto"/>
        <w:jc w:val="both"/>
        <w:rPr>
          <w:rFonts w:asciiTheme="majorBidi" w:hAnsiTheme="majorBidi" w:cstheme="majorBidi"/>
          <w:sz w:val="26"/>
          <w:szCs w:val="26"/>
          <w:rtl/>
          <w:lang w:bidi="ar-MA"/>
        </w:rPr>
      </w:pPr>
      <w:r w:rsidRPr="00536E6D">
        <w:rPr>
          <w:rFonts w:asciiTheme="majorBidi" w:hAnsiTheme="majorBidi" w:cstheme="majorBidi"/>
          <w:sz w:val="26"/>
          <w:szCs w:val="26"/>
          <w:rtl/>
          <w:lang w:bidi="ar-MA"/>
        </w:rPr>
        <w:t xml:space="preserve">خلال الفصل الأول من سنة </w:t>
      </w:r>
      <w:r w:rsidR="003B2406">
        <w:rPr>
          <w:rFonts w:asciiTheme="majorBidi" w:hAnsiTheme="majorBidi" w:cstheme="majorBidi"/>
          <w:sz w:val="26"/>
          <w:szCs w:val="26"/>
          <w:rtl/>
          <w:lang w:bidi="ar-MA"/>
        </w:rPr>
        <w:t>2023</w:t>
      </w:r>
      <w:r w:rsidR="0047396E" w:rsidRPr="00536E6D">
        <w:rPr>
          <w:rFonts w:asciiTheme="majorBidi" w:hAnsiTheme="majorBidi" w:cstheme="majorBidi"/>
          <w:sz w:val="26"/>
          <w:szCs w:val="26"/>
          <w:rtl/>
          <w:lang w:bidi="ar-MA"/>
        </w:rPr>
        <w:t>، توقعت</w:t>
      </w:r>
      <w:r w:rsidR="0055190C">
        <w:rPr>
          <w:rFonts w:asciiTheme="majorBidi" w:hAnsiTheme="majorBidi" w:cstheme="majorBidi" w:hint="cs"/>
          <w:sz w:val="26"/>
          <w:szCs w:val="26"/>
          <w:rtl/>
          <w:lang w:bidi="ar-MA"/>
        </w:rPr>
        <w:t xml:space="preserve"> </w:t>
      </w:r>
      <w:r w:rsidR="00C909A2">
        <w:rPr>
          <w:rFonts w:asciiTheme="majorBidi" w:hAnsiTheme="majorBidi" w:cstheme="majorBidi" w:hint="cs"/>
          <w:sz w:val="26"/>
          <w:szCs w:val="26"/>
          <w:rtl/>
          <w:lang w:bidi="ar-MA"/>
        </w:rPr>
        <w:t>85</w:t>
      </w:r>
      <w:r w:rsidR="007D78AC">
        <w:rPr>
          <w:rFonts w:asciiTheme="majorBidi" w:hAnsiTheme="majorBidi" w:cstheme="majorBidi" w:hint="cs"/>
          <w:sz w:val="26"/>
          <w:szCs w:val="26"/>
          <w:rtl/>
          <w:lang w:bidi="ar-MA"/>
        </w:rPr>
        <w:t>,</w:t>
      </w:r>
      <w:r w:rsidR="00C909A2">
        <w:rPr>
          <w:rFonts w:asciiTheme="majorBidi" w:hAnsiTheme="majorBidi" w:cstheme="majorBidi" w:hint="cs"/>
          <w:sz w:val="26"/>
          <w:szCs w:val="26"/>
          <w:rtl/>
          <w:lang w:bidi="ar-MA"/>
        </w:rPr>
        <w:t>8</w:t>
      </w:r>
      <w:r w:rsidR="0055190C">
        <w:rPr>
          <w:rFonts w:asciiTheme="majorBidi" w:hAnsiTheme="majorBidi" w:cstheme="majorBidi" w:hint="cs"/>
          <w:sz w:val="26"/>
          <w:szCs w:val="26"/>
          <w:rtl/>
          <w:lang w:bidi="ar-MA"/>
        </w:rPr>
        <w:t xml:space="preserve"> </w:t>
      </w:r>
      <w:r w:rsidR="006157D6" w:rsidRPr="00536E6D">
        <w:rPr>
          <w:rFonts w:asciiTheme="majorBidi" w:hAnsiTheme="majorBidi" w:cstheme="majorBidi"/>
          <w:sz w:val="26"/>
          <w:szCs w:val="26"/>
          <w:lang w:bidi="ar-MA"/>
        </w:rPr>
        <w:t>%</w:t>
      </w:r>
      <w:r w:rsidR="006157D6">
        <w:rPr>
          <w:rFonts w:asciiTheme="majorBidi" w:hAnsiTheme="majorBidi" w:cstheme="majorBidi" w:hint="cs"/>
          <w:sz w:val="26"/>
          <w:szCs w:val="26"/>
          <w:rtl/>
          <w:lang w:bidi="ar-MA"/>
        </w:rPr>
        <w:t xml:space="preserve"> </w:t>
      </w:r>
      <w:r w:rsidR="0047396E" w:rsidRPr="00536E6D">
        <w:rPr>
          <w:rFonts w:asciiTheme="majorBidi" w:hAnsiTheme="majorBidi" w:cstheme="majorBidi"/>
          <w:sz w:val="26"/>
          <w:szCs w:val="26"/>
          <w:rtl/>
          <w:lang w:bidi="ar-MA"/>
        </w:rPr>
        <w:t xml:space="preserve">من الأسر مقابل </w:t>
      </w:r>
      <w:r w:rsidR="007D78AC">
        <w:rPr>
          <w:rFonts w:asciiTheme="majorBidi" w:hAnsiTheme="majorBidi" w:cstheme="majorBidi" w:hint="cs"/>
          <w:sz w:val="26"/>
          <w:szCs w:val="26"/>
          <w:rtl/>
          <w:lang w:bidi="ar-MA"/>
        </w:rPr>
        <w:t>4,</w:t>
      </w:r>
      <w:r w:rsidR="00C909A2">
        <w:rPr>
          <w:rFonts w:asciiTheme="majorBidi" w:hAnsiTheme="majorBidi" w:cstheme="majorBidi" w:hint="cs"/>
          <w:sz w:val="26"/>
          <w:szCs w:val="26"/>
          <w:rtl/>
          <w:lang w:bidi="ar-MA"/>
        </w:rPr>
        <w:t>4</w:t>
      </w:r>
      <w:r w:rsidR="0047396E" w:rsidRPr="00536E6D">
        <w:rPr>
          <w:rFonts w:asciiTheme="majorBidi" w:hAnsiTheme="majorBidi" w:cstheme="majorBidi"/>
          <w:sz w:val="26"/>
          <w:szCs w:val="26"/>
          <w:rtl/>
          <w:lang w:bidi="ar-MA"/>
        </w:rPr>
        <w:t xml:space="preserve"> </w:t>
      </w:r>
      <w:r w:rsidR="006157D6" w:rsidRPr="00536E6D">
        <w:rPr>
          <w:rFonts w:asciiTheme="majorBidi" w:hAnsiTheme="majorBidi" w:cstheme="majorBidi"/>
          <w:sz w:val="26"/>
          <w:szCs w:val="26"/>
          <w:lang w:bidi="ar-MA"/>
        </w:rPr>
        <w:t>%</w:t>
      </w:r>
      <w:r w:rsidR="006157D6">
        <w:rPr>
          <w:rFonts w:asciiTheme="majorBidi" w:hAnsiTheme="majorBidi" w:cstheme="majorBidi" w:hint="cs"/>
          <w:sz w:val="26"/>
          <w:szCs w:val="26"/>
          <w:rtl/>
          <w:lang w:bidi="ar-MA"/>
        </w:rPr>
        <w:t xml:space="preserve"> </w:t>
      </w:r>
      <w:r w:rsidR="0047396E" w:rsidRPr="00536E6D">
        <w:rPr>
          <w:rFonts w:asciiTheme="majorBidi" w:hAnsiTheme="majorBidi" w:cstheme="majorBidi"/>
          <w:sz w:val="26"/>
          <w:szCs w:val="26"/>
          <w:rtl/>
          <w:lang w:bidi="ar-MA"/>
        </w:rPr>
        <w:t xml:space="preserve">ارتفاعا في مستوى البطالة خلال 12 شهرا المقبلة. وهكذا استقر رصيد هذا المؤشر في مستوى </w:t>
      </w:r>
      <w:r w:rsidR="007D78AC" w:rsidRPr="00536E6D">
        <w:rPr>
          <w:rFonts w:asciiTheme="majorBidi" w:hAnsiTheme="majorBidi" w:cstheme="majorBidi" w:hint="cs"/>
          <w:sz w:val="26"/>
          <w:szCs w:val="26"/>
          <w:rtl/>
          <w:lang w:bidi="ar-MA"/>
        </w:rPr>
        <w:t>سلبي</w:t>
      </w:r>
      <w:r w:rsidR="007D78AC">
        <w:rPr>
          <w:rFonts w:asciiTheme="majorBidi" w:hAnsiTheme="majorBidi" w:cstheme="majorBidi" w:hint="cs"/>
          <w:sz w:val="26"/>
          <w:szCs w:val="26"/>
          <w:rtl/>
          <w:lang w:bidi="ar-MA"/>
        </w:rPr>
        <w:t xml:space="preserve"> </w:t>
      </w:r>
      <w:r w:rsidR="007D78AC" w:rsidRPr="00536E6D">
        <w:rPr>
          <w:rFonts w:asciiTheme="majorBidi" w:hAnsiTheme="majorBidi" w:cstheme="majorBidi" w:hint="cs"/>
          <w:sz w:val="26"/>
          <w:szCs w:val="26"/>
          <w:rtl/>
          <w:lang w:bidi="ar-MA"/>
        </w:rPr>
        <w:t>بلغ</w:t>
      </w:r>
      <w:r w:rsidR="0047396E" w:rsidRPr="00536E6D">
        <w:rPr>
          <w:rFonts w:asciiTheme="majorBidi" w:hAnsiTheme="majorBidi" w:cstheme="majorBidi"/>
          <w:sz w:val="26"/>
          <w:szCs w:val="26"/>
          <w:rtl/>
          <w:lang w:bidi="ar-MA"/>
        </w:rPr>
        <w:t xml:space="preserve"> ناقص</w:t>
      </w:r>
      <w:r w:rsidR="0055190C">
        <w:rPr>
          <w:rFonts w:asciiTheme="majorBidi" w:hAnsiTheme="majorBidi" w:cstheme="majorBidi" w:hint="cs"/>
          <w:sz w:val="26"/>
          <w:szCs w:val="26"/>
          <w:rtl/>
          <w:lang w:bidi="ar-MA"/>
        </w:rPr>
        <w:t xml:space="preserve"> </w:t>
      </w:r>
      <w:r w:rsidR="007D78AC">
        <w:rPr>
          <w:rFonts w:asciiTheme="majorBidi" w:hAnsiTheme="majorBidi" w:cstheme="majorBidi" w:hint="cs"/>
          <w:sz w:val="26"/>
          <w:szCs w:val="26"/>
          <w:rtl/>
          <w:lang w:bidi="ar-MA"/>
        </w:rPr>
        <w:t>8</w:t>
      </w:r>
      <w:r w:rsidR="00C909A2">
        <w:rPr>
          <w:rFonts w:asciiTheme="majorBidi" w:hAnsiTheme="majorBidi" w:cstheme="majorBidi" w:hint="cs"/>
          <w:sz w:val="26"/>
          <w:szCs w:val="26"/>
          <w:rtl/>
          <w:lang w:bidi="ar-MA"/>
        </w:rPr>
        <w:t>1</w:t>
      </w:r>
      <w:r w:rsidR="007D78AC">
        <w:rPr>
          <w:rFonts w:asciiTheme="majorBidi" w:hAnsiTheme="majorBidi" w:cstheme="majorBidi" w:hint="cs"/>
          <w:sz w:val="26"/>
          <w:szCs w:val="26"/>
          <w:rtl/>
          <w:lang w:bidi="ar-MA"/>
        </w:rPr>
        <w:t>,</w:t>
      </w:r>
      <w:r w:rsidR="00C909A2">
        <w:rPr>
          <w:rFonts w:asciiTheme="majorBidi" w:hAnsiTheme="majorBidi" w:cstheme="majorBidi" w:hint="cs"/>
          <w:sz w:val="26"/>
          <w:szCs w:val="26"/>
          <w:rtl/>
          <w:lang w:bidi="ar-MA"/>
        </w:rPr>
        <w:t>4</w:t>
      </w:r>
      <w:r w:rsidR="007D78AC">
        <w:rPr>
          <w:rFonts w:asciiTheme="majorBidi" w:hAnsiTheme="majorBidi" w:cstheme="majorBidi" w:hint="cs"/>
          <w:sz w:val="26"/>
          <w:szCs w:val="26"/>
          <w:rtl/>
          <w:lang w:bidi="ar-MA"/>
        </w:rPr>
        <w:t xml:space="preserve"> </w:t>
      </w:r>
      <w:r w:rsidR="0047396E" w:rsidRPr="00536E6D">
        <w:rPr>
          <w:rFonts w:asciiTheme="majorBidi" w:hAnsiTheme="majorBidi" w:cstheme="majorBidi"/>
          <w:sz w:val="26"/>
          <w:szCs w:val="26"/>
          <w:rtl/>
          <w:lang w:bidi="ar-MA"/>
        </w:rPr>
        <w:t>نقطة</w:t>
      </w:r>
      <w:r w:rsidR="007D78AC">
        <w:rPr>
          <w:rFonts w:asciiTheme="majorBidi" w:hAnsiTheme="majorBidi" w:cstheme="majorBidi" w:hint="cs"/>
          <w:sz w:val="26"/>
          <w:szCs w:val="26"/>
          <w:rtl/>
          <w:lang w:bidi="ar-MA"/>
        </w:rPr>
        <w:t xml:space="preserve"> </w:t>
      </w:r>
      <w:r w:rsidR="0047396E" w:rsidRPr="00536E6D">
        <w:rPr>
          <w:rFonts w:asciiTheme="majorBidi" w:hAnsiTheme="majorBidi" w:cstheme="majorBidi"/>
          <w:sz w:val="26"/>
          <w:szCs w:val="26"/>
          <w:rtl/>
          <w:lang w:bidi="ar-MA"/>
        </w:rPr>
        <w:t>مقابل ناقص</w:t>
      </w:r>
      <w:r w:rsidR="007D78AC">
        <w:rPr>
          <w:rFonts w:asciiTheme="majorBidi" w:hAnsiTheme="majorBidi" w:cstheme="majorBidi" w:hint="cs"/>
          <w:sz w:val="26"/>
          <w:szCs w:val="26"/>
          <w:rtl/>
          <w:lang w:bidi="ar-MA"/>
        </w:rPr>
        <w:t xml:space="preserve"> 7</w:t>
      </w:r>
      <w:r w:rsidR="00C909A2">
        <w:rPr>
          <w:rFonts w:asciiTheme="majorBidi" w:hAnsiTheme="majorBidi" w:cstheme="majorBidi" w:hint="cs"/>
          <w:sz w:val="26"/>
          <w:szCs w:val="26"/>
          <w:rtl/>
          <w:lang w:bidi="ar-MA"/>
        </w:rPr>
        <w:t>9</w:t>
      </w:r>
      <w:r w:rsidR="007D78AC">
        <w:rPr>
          <w:rFonts w:asciiTheme="majorBidi" w:hAnsiTheme="majorBidi" w:cstheme="majorBidi" w:hint="cs"/>
          <w:sz w:val="26"/>
          <w:szCs w:val="26"/>
          <w:rtl/>
          <w:lang w:bidi="ar-MA"/>
        </w:rPr>
        <w:t>,6 ن</w:t>
      </w:r>
      <w:r w:rsidR="0047396E" w:rsidRPr="00536E6D">
        <w:rPr>
          <w:rFonts w:asciiTheme="majorBidi" w:hAnsiTheme="majorBidi" w:cstheme="majorBidi"/>
          <w:sz w:val="26"/>
          <w:szCs w:val="26"/>
          <w:rtl/>
          <w:lang w:bidi="ar-MA"/>
        </w:rPr>
        <w:t>قطة خلال الفصل السابق و ناقص</w:t>
      </w:r>
      <w:r w:rsidR="0055190C">
        <w:rPr>
          <w:rFonts w:asciiTheme="majorBidi" w:hAnsiTheme="majorBidi" w:cstheme="majorBidi" w:hint="cs"/>
          <w:sz w:val="26"/>
          <w:szCs w:val="26"/>
          <w:rtl/>
          <w:lang w:bidi="ar-MA"/>
        </w:rPr>
        <w:t xml:space="preserve"> </w:t>
      </w:r>
      <w:r w:rsidR="00C909A2">
        <w:rPr>
          <w:rFonts w:asciiTheme="majorBidi" w:hAnsiTheme="majorBidi" w:cstheme="majorBidi" w:hint="cs"/>
          <w:sz w:val="26"/>
          <w:szCs w:val="26"/>
          <w:rtl/>
          <w:lang w:bidi="ar-MA"/>
        </w:rPr>
        <w:t>8</w:t>
      </w:r>
      <w:r w:rsidR="007D78AC">
        <w:rPr>
          <w:rFonts w:asciiTheme="majorBidi" w:hAnsiTheme="majorBidi" w:cstheme="majorBidi" w:hint="cs"/>
          <w:sz w:val="26"/>
          <w:szCs w:val="26"/>
          <w:rtl/>
          <w:lang w:bidi="ar-MA"/>
        </w:rPr>
        <w:t>2,</w:t>
      </w:r>
      <w:r w:rsidR="00C909A2">
        <w:rPr>
          <w:rFonts w:asciiTheme="majorBidi" w:hAnsiTheme="majorBidi" w:cstheme="majorBidi" w:hint="cs"/>
          <w:sz w:val="26"/>
          <w:szCs w:val="26"/>
          <w:rtl/>
          <w:lang w:bidi="ar-MA"/>
        </w:rPr>
        <w:t>8</w:t>
      </w:r>
      <w:r w:rsidR="007D78AC">
        <w:rPr>
          <w:rFonts w:asciiTheme="majorBidi" w:hAnsiTheme="majorBidi" w:cstheme="majorBidi" w:hint="cs"/>
          <w:sz w:val="26"/>
          <w:szCs w:val="26"/>
          <w:rtl/>
          <w:lang w:bidi="ar-MA"/>
        </w:rPr>
        <w:t xml:space="preserve"> ن</w:t>
      </w:r>
      <w:r w:rsidR="0047396E" w:rsidRPr="00536E6D">
        <w:rPr>
          <w:rFonts w:asciiTheme="majorBidi" w:hAnsiTheme="majorBidi" w:cstheme="majorBidi"/>
          <w:sz w:val="26"/>
          <w:szCs w:val="26"/>
          <w:rtl/>
          <w:lang w:bidi="ar-MA"/>
        </w:rPr>
        <w:t>قطة خلال نفس الفصل من السنة الماضية.</w:t>
      </w:r>
    </w:p>
    <w:p w:rsidR="00D721AF" w:rsidRDefault="00D721AF" w:rsidP="0055190C">
      <w:pPr>
        <w:bidi/>
        <w:spacing w:line="360" w:lineRule="auto"/>
        <w:jc w:val="both"/>
        <w:rPr>
          <w:rFonts w:asciiTheme="majorBidi" w:hAnsiTheme="majorBidi" w:cstheme="majorBidi"/>
          <w:b/>
          <w:bCs/>
          <w:sz w:val="26"/>
          <w:szCs w:val="26"/>
          <w:lang w:bidi="ar-DZ"/>
        </w:rPr>
      </w:pPr>
    </w:p>
    <w:p w:rsidR="00101617" w:rsidRDefault="00101617" w:rsidP="00101617">
      <w:pPr>
        <w:bidi/>
        <w:spacing w:line="360" w:lineRule="auto"/>
        <w:jc w:val="both"/>
        <w:rPr>
          <w:rFonts w:asciiTheme="majorBidi" w:hAnsiTheme="majorBidi" w:cstheme="majorBidi"/>
          <w:b/>
          <w:bCs/>
          <w:sz w:val="26"/>
          <w:szCs w:val="26"/>
          <w:rtl/>
          <w:lang w:bidi="ar-DZ"/>
        </w:rPr>
      </w:pPr>
    </w:p>
    <w:p w:rsidR="00791C66" w:rsidRDefault="00791C66" w:rsidP="00791C66">
      <w:pPr>
        <w:bidi/>
        <w:spacing w:line="360" w:lineRule="auto"/>
        <w:jc w:val="both"/>
        <w:rPr>
          <w:rFonts w:asciiTheme="majorBidi" w:hAnsiTheme="majorBidi" w:cstheme="majorBidi"/>
          <w:b/>
          <w:bCs/>
          <w:sz w:val="26"/>
          <w:szCs w:val="26"/>
          <w:lang w:bidi="ar-DZ"/>
        </w:rPr>
      </w:pPr>
    </w:p>
    <w:p w:rsidR="008956C0" w:rsidRDefault="0055190C" w:rsidP="005F5064">
      <w:pPr>
        <w:bidi/>
        <w:spacing w:line="360" w:lineRule="auto"/>
        <w:jc w:val="both"/>
        <w:rPr>
          <w:rFonts w:asciiTheme="majorBidi" w:hAnsiTheme="majorBidi" w:cstheme="majorBidi"/>
          <w:b/>
          <w:bCs/>
          <w:sz w:val="26"/>
          <w:szCs w:val="26"/>
          <w:lang w:bidi="ar-DZ"/>
        </w:rPr>
      </w:pPr>
      <w:r>
        <w:rPr>
          <w:rFonts w:asciiTheme="majorBidi" w:hAnsiTheme="majorBidi" w:cstheme="majorBidi" w:hint="cs"/>
          <w:b/>
          <w:bCs/>
          <w:sz w:val="26"/>
          <w:szCs w:val="26"/>
          <w:rtl/>
          <w:lang w:bidi="ar-DZ"/>
        </w:rPr>
        <w:lastRenderedPageBreak/>
        <w:t xml:space="preserve">مبيان 3: </w:t>
      </w:r>
      <w:r w:rsidR="005F5064" w:rsidRPr="00E83614">
        <w:rPr>
          <w:rFonts w:asciiTheme="majorBidi" w:hAnsiTheme="majorBidi" w:cstheme="majorBidi"/>
          <w:b/>
          <w:bCs/>
          <w:sz w:val="26"/>
          <w:szCs w:val="26"/>
          <w:rtl/>
          <w:lang w:bidi="ar-MA"/>
        </w:rPr>
        <w:t>تصور الأسر ل</w:t>
      </w:r>
      <w:r w:rsidR="005F5064">
        <w:rPr>
          <w:rFonts w:asciiTheme="majorBidi" w:hAnsiTheme="majorBidi" w:cstheme="majorBidi"/>
          <w:b/>
          <w:bCs/>
          <w:sz w:val="26"/>
          <w:szCs w:val="26"/>
          <w:rtl/>
          <w:lang w:bidi="ar-MA"/>
        </w:rPr>
        <w:t xml:space="preserve">تطور </w:t>
      </w:r>
      <w:r w:rsidR="005F5064" w:rsidRPr="00E83614">
        <w:rPr>
          <w:rFonts w:asciiTheme="majorBidi" w:hAnsiTheme="majorBidi" w:cstheme="majorBidi"/>
          <w:b/>
          <w:bCs/>
          <w:sz w:val="26"/>
          <w:szCs w:val="26"/>
          <w:rtl/>
          <w:lang w:bidi="ar-MA"/>
        </w:rPr>
        <w:t>مستوى</w:t>
      </w:r>
      <w:r w:rsidR="005F5064" w:rsidRPr="0055190C">
        <w:rPr>
          <w:rFonts w:asciiTheme="majorBidi" w:hAnsiTheme="majorBidi" w:cstheme="majorBidi"/>
          <w:b/>
          <w:bCs/>
          <w:sz w:val="26"/>
          <w:szCs w:val="26"/>
          <w:rtl/>
          <w:lang w:bidi="ar-MA"/>
        </w:rPr>
        <w:t xml:space="preserve"> </w:t>
      </w:r>
      <w:r w:rsidR="005F5064">
        <w:rPr>
          <w:rFonts w:asciiTheme="majorBidi" w:hAnsiTheme="majorBidi" w:cstheme="majorBidi" w:hint="cs"/>
          <w:b/>
          <w:bCs/>
          <w:sz w:val="26"/>
          <w:szCs w:val="26"/>
          <w:rtl/>
          <w:lang w:bidi="ar-MA"/>
        </w:rPr>
        <w:t>ا</w:t>
      </w:r>
      <w:r w:rsidRPr="0055190C">
        <w:rPr>
          <w:rFonts w:asciiTheme="majorBidi" w:hAnsiTheme="majorBidi" w:cstheme="majorBidi"/>
          <w:b/>
          <w:bCs/>
          <w:sz w:val="26"/>
          <w:szCs w:val="26"/>
          <w:rtl/>
          <w:lang w:bidi="ar-MA"/>
        </w:rPr>
        <w:t>لبطالة</w:t>
      </w:r>
      <w:r w:rsidRPr="0055190C">
        <w:rPr>
          <w:rFonts w:asciiTheme="majorBidi" w:hAnsiTheme="majorBidi" w:cstheme="majorBidi"/>
          <w:b/>
          <w:bCs/>
          <w:sz w:val="26"/>
          <w:szCs w:val="26"/>
          <w:lang w:bidi="ar-DZ"/>
        </w:rPr>
        <w:t xml:space="preserve"> </w:t>
      </w:r>
      <w:r w:rsidRPr="0055190C">
        <w:rPr>
          <w:rFonts w:asciiTheme="majorBidi" w:hAnsiTheme="majorBidi" w:cstheme="majorBidi"/>
          <w:b/>
          <w:bCs/>
          <w:sz w:val="26"/>
          <w:szCs w:val="26"/>
          <w:rtl/>
          <w:lang w:bidi="ar-MA"/>
        </w:rPr>
        <w:t>(أرصدة الآراء)</w:t>
      </w:r>
      <w:r w:rsidRPr="0055190C">
        <w:rPr>
          <w:rFonts w:asciiTheme="majorBidi" w:hAnsiTheme="majorBidi" w:cstheme="majorBidi"/>
          <w:b/>
          <w:bCs/>
          <w:sz w:val="26"/>
          <w:szCs w:val="26"/>
          <w:lang w:bidi="ar-DZ"/>
        </w:rPr>
        <w:t xml:space="preserve"> </w:t>
      </w:r>
    </w:p>
    <w:p w:rsidR="0047396E" w:rsidRPr="00DF5157" w:rsidRDefault="009F3897" w:rsidP="00DF5157">
      <w:pPr>
        <w:bidi/>
        <w:spacing w:line="360" w:lineRule="auto"/>
        <w:jc w:val="both"/>
        <w:rPr>
          <w:rFonts w:asciiTheme="majorBidi" w:hAnsiTheme="majorBidi" w:cstheme="majorBidi"/>
          <w:b/>
          <w:bCs/>
          <w:sz w:val="26"/>
          <w:szCs w:val="26"/>
          <w:lang w:bidi="ar-DZ"/>
        </w:rPr>
      </w:pPr>
      <w:r w:rsidRPr="009F3897">
        <w:rPr>
          <w:rFonts w:asciiTheme="majorBidi" w:hAnsiTheme="majorBidi" w:cs="Times New Roman"/>
          <w:b/>
          <w:bCs/>
          <w:noProof/>
          <w:sz w:val="26"/>
          <w:szCs w:val="26"/>
          <w:rtl/>
        </w:rPr>
        <w:drawing>
          <wp:inline distT="0" distB="0" distL="0" distR="0">
            <wp:extent cx="6610147" cy="2896820"/>
            <wp:effectExtent l="19050" t="0" r="19253" b="0"/>
            <wp:docPr id="5"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E6FE2" w:rsidRDefault="00CE6FE2" w:rsidP="00CE6FE2">
      <w:pPr>
        <w:shd w:val="clear" w:color="auto" w:fill="FFFFFF" w:themeFill="background1"/>
        <w:bidi/>
        <w:spacing w:line="360" w:lineRule="auto"/>
        <w:jc w:val="both"/>
        <w:rPr>
          <w:rFonts w:asciiTheme="majorBidi" w:hAnsiTheme="majorBidi" w:cstheme="majorBidi"/>
          <w:b/>
          <w:bCs/>
          <w:color w:val="202124"/>
          <w:sz w:val="22"/>
          <w:szCs w:val="22"/>
          <w:rtl/>
        </w:rPr>
      </w:pPr>
      <w:r w:rsidRPr="00AC77D8">
        <w:rPr>
          <w:rFonts w:asciiTheme="majorBidi" w:hAnsiTheme="majorBidi" w:cstheme="majorBidi"/>
          <w:b/>
          <w:bCs/>
          <w:color w:val="202124"/>
          <w:sz w:val="22"/>
          <w:szCs w:val="22"/>
          <w:rtl/>
        </w:rPr>
        <w:t>المصدر</w:t>
      </w:r>
      <w:r w:rsidRPr="00AC77D8">
        <w:rPr>
          <w:rFonts w:asciiTheme="majorBidi" w:hAnsiTheme="majorBidi" w:cstheme="majorBidi"/>
          <w:b/>
          <w:bCs/>
          <w:color w:val="202124"/>
          <w:sz w:val="22"/>
          <w:szCs w:val="22"/>
        </w:rPr>
        <w:t xml:space="preserve">: </w:t>
      </w:r>
      <w:r w:rsidRPr="00AC77D8">
        <w:rPr>
          <w:rFonts w:asciiTheme="majorBidi" w:hAnsiTheme="majorBidi" w:cstheme="majorBidi"/>
          <w:b/>
          <w:bCs/>
          <w:color w:val="202124"/>
          <w:sz w:val="22"/>
          <w:szCs w:val="22"/>
          <w:rtl/>
        </w:rPr>
        <w:t>المندوبية</w:t>
      </w:r>
      <w:r w:rsidRPr="00AC77D8">
        <w:rPr>
          <w:rFonts w:asciiTheme="majorBidi" w:hAnsiTheme="majorBidi" w:cstheme="majorBidi" w:hint="cs"/>
          <w:b/>
          <w:bCs/>
          <w:color w:val="202124"/>
          <w:sz w:val="22"/>
          <w:szCs w:val="22"/>
          <w:rtl/>
        </w:rPr>
        <w:t xml:space="preserve"> </w:t>
      </w:r>
      <w:r w:rsidRPr="00AC77D8">
        <w:rPr>
          <w:rFonts w:asciiTheme="majorBidi" w:hAnsiTheme="majorBidi" w:cstheme="majorBidi"/>
          <w:b/>
          <w:bCs/>
          <w:color w:val="202124"/>
          <w:sz w:val="22"/>
          <w:szCs w:val="22"/>
          <w:rtl/>
        </w:rPr>
        <w:t>السامية</w:t>
      </w:r>
      <w:r w:rsidRPr="00AC77D8">
        <w:rPr>
          <w:rFonts w:asciiTheme="majorBidi" w:hAnsiTheme="majorBidi" w:cstheme="majorBidi" w:hint="cs"/>
          <w:b/>
          <w:bCs/>
          <w:color w:val="202124"/>
          <w:sz w:val="22"/>
          <w:szCs w:val="22"/>
          <w:rtl/>
        </w:rPr>
        <w:t xml:space="preserve"> </w:t>
      </w:r>
      <w:r w:rsidRPr="00AC77D8">
        <w:rPr>
          <w:rFonts w:asciiTheme="majorBidi" w:hAnsiTheme="majorBidi" w:cstheme="majorBidi"/>
          <w:b/>
          <w:bCs/>
          <w:color w:val="202124"/>
          <w:sz w:val="22"/>
          <w:szCs w:val="22"/>
          <w:rtl/>
        </w:rPr>
        <w:t>للتخطيط</w:t>
      </w:r>
      <w:r w:rsidRPr="00AC77D8">
        <w:rPr>
          <w:rFonts w:asciiTheme="majorBidi" w:hAnsiTheme="majorBidi" w:cstheme="majorBidi" w:hint="cs"/>
          <w:b/>
          <w:bCs/>
          <w:color w:val="202124"/>
          <w:sz w:val="22"/>
          <w:szCs w:val="22"/>
          <w:rtl/>
        </w:rPr>
        <w:t>، البح</w:t>
      </w:r>
      <w:r w:rsidRPr="00AC77D8">
        <w:rPr>
          <w:rFonts w:asciiTheme="majorBidi" w:hAnsiTheme="majorBidi" w:cstheme="majorBidi" w:hint="eastAsia"/>
          <w:b/>
          <w:bCs/>
          <w:color w:val="202124"/>
          <w:sz w:val="22"/>
          <w:szCs w:val="22"/>
          <w:rtl/>
        </w:rPr>
        <w:t>ث</w:t>
      </w:r>
      <w:r w:rsidRPr="00AC77D8">
        <w:rPr>
          <w:rFonts w:asciiTheme="majorBidi" w:hAnsiTheme="majorBidi" w:cstheme="majorBidi" w:hint="cs"/>
          <w:b/>
          <w:bCs/>
          <w:color w:val="202124"/>
          <w:sz w:val="22"/>
          <w:szCs w:val="22"/>
          <w:rtl/>
        </w:rPr>
        <w:t xml:space="preserve"> </w:t>
      </w:r>
      <w:r w:rsidRPr="00AC77D8">
        <w:rPr>
          <w:rFonts w:asciiTheme="majorBidi" w:hAnsiTheme="majorBidi" w:cstheme="majorBidi"/>
          <w:b/>
          <w:bCs/>
          <w:color w:val="202124"/>
          <w:sz w:val="22"/>
          <w:szCs w:val="22"/>
          <w:rtl/>
        </w:rPr>
        <w:t>الوطني</w:t>
      </w:r>
      <w:r w:rsidRPr="00AC77D8">
        <w:rPr>
          <w:rFonts w:asciiTheme="majorBidi" w:hAnsiTheme="majorBidi" w:cstheme="majorBidi" w:hint="cs"/>
          <w:b/>
          <w:bCs/>
          <w:color w:val="202124"/>
          <w:sz w:val="22"/>
          <w:szCs w:val="22"/>
          <w:rtl/>
        </w:rPr>
        <w:t xml:space="preserve"> الدائم حول </w:t>
      </w:r>
      <w:r w:rsidRPr="00AC77D8">
        <w:rPr>
          <w:rFonts w:asciiTheme="majorBidi" w:hAnsiTheme="majorBidi" w:cstheme="majorBidi"/>
          <w:b/>
          <w:bCs/>
          <w:color w:val="202124"/>
          <w:sz w:val="22"/>
          <w:szCs w:val="22"/>
          <w:rtl/>
        </w:rPr>
        <w:t>الظرفية لدى الأسر</w:t>
      </w:r>
    </w:p>
    <w:p w:rsidR="00795089" w:rsidRPr="00536E6D" w:rsidRDefault="00795089" w:rsidP="00CE6FE2">
      <w:pPr>
        <w:shd w:val="clear" w:color="auto" w:fill="FFFFFF" w:themeFill="background1"/>
        <w:bidi/>
        <w:spacing w:line="360" w:lineRule="auto"/>
        <w:jc w:val="both"/>
        <w:rPr>
          <w:rFonts w:asciiTheme="majorBidi" w:hAnsiTheme="majorBidi" w:cstheme="majorBidi"/>
          <w:sz w:val="26"/>
          <w:szCs w:val="26"/>
        </w:rPr>
      </w:pPr>
    </w:p>
    <w:p w:rsidR="0047396E" w:rsidRPr="00AD4995" w:rsidRDefault="0047396E" w:rsidP="00536E6D">
      <w:pPr>
        <w:pStyle w:val="Paragraphedeliste"/>
        <w:widowControl/>
        <w:numPr>
          <w:ilvl w:val="1"/>
          <w:numId w:val="2"/>
        </w:numPr>
        <w:autoSpaceDE/>
        <w:autoSpaceDN/>
        <w:bidi/>
        <w:adjustRightInd/>
        <w:spacing w:line="360" w:lineRule="auto"/>
        <w:ind w:left="566" w:hanging="283"/>
        <w:jc w:val="both"/>
        <w:rPr>
          <w:rFonts w:ascii="Times New Roman" w:hAnsi="Times New Roman" w:cs="Times New Roman"/>
          <w:b/>
          <w:bCs/>
          <w:sz w:val="30"/>
          <w:szCs w:val="30"/>
          <w:lang w:bidi="ar-MA"/>
        </w:rPr>
      </w:pPr>
      <w:r w:rsidRPr="00AD4995">
        <w:rPr>
          <w:rFonts w:ascii="Times New Roman" w:hAnsi="Times New Roman" w:cs="Times New Roman"/>
          <w:b/>
          <w:bCs/>
          <w:sz w:val="30"/>
          <w:szCs w:val="30"/>
          <w:rtl/>
          <w:lang w:bidi="ar-MA"/>
        </w:rPr>
        <w:t>الظرفية غير ملائمة لاقتناء السلع</w:t>
      </w:r>
      <w:r w:rsidR="00B446F3" w:rsidRPr="00AD4995">
        <w:rPr>
          <w:rFonts w:ascii="Times New Roman" w:hAnsi="Times New Roman" w:cs="Times New Roman" w:hint="cs"/>
          <w:b/>
          <w:bCs/>
          <w:sz w:val="30"/>
          <w:szCs w:val="30"/>
          <w:rtl/>
          <w:lang w:bidi="ar-MA"/>
        </w:rPr>
        <w:t xml:space="preserve"> </w:t>
      </w:r>
      <w:r w:rsidRPr="00AD4995">
        <w:rPr>
          <w:rFonts w:ascii="Times New Roman" w:hAnsi="Times New Roman" w:cs="Times New Roman"/>
          <w:b/>
          <w:bCs/>
          <w:sz w:val="30"/>
          <w:szCs w:val="30"/>
          <w:rtl/>
          <w:lang w:bidi="ar-MA"/>
        </w:rPr>
        <w:t xml:space="preserve">المستديمة </w:t>
      </w:r>
    </w:p>
    <w:p w:rsidR="002B2F02" w:rsidRDefault="0047396E" w:rsidP="00BA28EA">
      <w:pPr>
        <w:bidi/>
        <w:spacing w:line="360" w:lineRule="auto"/>
        <w:jc w:val="both"/>
        <w:rPr>
          <w:rFonts w:asciiTheme="majorBidi" w:hAnsiTheme="majorBidi" w:cstheme="majorBidi"/>
          <w:sz w:val="26"/>
          <w:szCs w:val="26"/>
          <w:rtl/>
          <w:lang w:bidi="ar-MA"/>
        </w:rPr>
      </w:pPr>
      <w:r w:rsidRPr="00536E6D">
        <w:rPr>
          <w:rFonts w:asciiTheme="majorBidi" w:hAnsiTheme="majorBidi" w:cstheme="majorBidi"/>
          <w:sz w:val="26"/>
          <w:szCs w:val="26"/>
          <w:rtl/>
          <w:lang w:bidi="ar-MA"/>
        </w:rPr>
        <w:t xml:space="preserve">اعتبرت </w:t>
      </w:r>
      <w:r w:rsidR="00BA28EA">
        <w:rPr>
          <w:rFonts w:asciiTheme="majorBidi" w:hAnsiTheme="majorBidi" w:cstheme="majorBidi" w:hint="cs"/>
          <w:sz w:val="26"/>
          <w:szCs w:val="26"/>
          <w:rtl/>
          <w:lang w:bidi="ar-MA"/>
        </w:rPr>
        <w:t>79,0</w:t>
      </w:r>
      <w:r w:rsidR="0006156A" w:rsidRPr="00536E6D">
        <w:rPr>
          <w:rFonts w:asciiTheme="majorBidi" w:hAnsiTheme="majorBidi" w:cstheme="majorBidi"/>
          <w:sz w:val="26"/>
          <w:szCs w:val="26"/>
          <w:rtl/>
          <w:lang w:bidi="ar-MA"/>
        </w:rPr>
        <w:t>%</w:t>
      </w:r>
      <w:r w:rsidRPr="00536E6D">
        <w:rPr>
          <w:rFonts w:asciiTheme="majorBidi" w:hAnsiTheme="majorBidi" w:cstheme="majorBidi"/>
          <w:sz w:val="26"/>
          <w:szCs w:val="26"/>
          <w:rtl/>
          <w:lang w:bidi="ar-MA"/>
        </w:rPr>
        <w:t xml:space="preserve"> من الأسر، </w:t>
      </w:r>
      <w:r w:rsidR="00341A12" w:rsidRPr="00536E6D">
        <w:rPr>
          <w:rFonts w:asciiTheme="majorBidi" w:hAnsiTheme="majorBidi" w:cstheme="majorBidi"/>
          <w:sz w:val="26"/>
          <w:szCs w:val="26"/>
          <w:rtl/>
          <w:lang w:bidi="ar-MA"/>
        </w:rPr>
        <w:t xml:space="preserve">خلال الفصل الأول من سنة </w:t>
      </w:r>
      <w:r w:rsidR="003B2406">
        <w:rPr>
          <w:rFonts w:asciiTheme="majorBidi" w:hAnsiTheme="majorBidi" w:cstheme="majorBidi"/>
          <w:sz w:val="26"/>
          <w:szCs w:val="26"/>
          <w:rtl/>
          <w:lang w:bidi="ar-MA"/>
        </w:rPr>
        <w:t>2023</w:t>
      </w:r>
      <w:r w:rsidRPr="00536E6D">
        <w:rPr>
          <w:rFonts w:asciiTheme="majorBidi" w:hAnsiTheme="majorBidi" w:cstheme="majorBidi"/>
          <w:sz w:val="26"/>
          <w:szCs w:val="26"/>
          <w:rtl/>
          <w:lang w:bidi="ar-MA"/>
        </w:rPr>
        <w:t>، أن الظروف غير ملائمة للقيام بشراء سلع مستديمة</w:t>
      </w:r>
      <w:r w:rsidR="002041DE" w:rsidRPr="00536E6D">
        <w:rPr>
          <w:rFonts w:asciiTheme="majorBidi" w:hAnsiTheme="majorBidi" w:cstheme="majorBidi"/>
          <w:sz w:val="26"/>
          <w:szCs w:val="26"/>
          <w:rtl/>
          <w:lang w:bidi="ar-MA"/>
        </w:rPr>
        <w:t>،</w:t>
      </w:r>
      <w:r w:rsidRPr="00536E6D">
        <w:rPr>
          <w:rFonts w:asciiTheme="majorBidi" w:hAnsiTheme="majorBidi" w:cstheme="majorBidi"/>
          <w:sz w:val="26"/>
          <w:szCs w:val="26"/>
          <w:rtl/>
          <w:lang w:bidi="ar-MA"/>
        </w:rPr>
        <w:t xml:space="preserve"> في حين رأت </w:t>
      </w:r>
      <w:r w:rsidR="00F92C2F">
        <w:rPr>
          <w:rFonts w:asciiTheme="majorBidi" w:hAnsiTheme="majorBidi" w:cstheme="majorBidi" w:hint="cs"/>
          <w:sz w:val="26"/>
          <w:szCs w:val="26"/>
          <w:rtl/>
          <w:lang w:bidi="ar-MA"/>
        </w:rPr>
        <w:t>9,</w:t>
      </w:r>
      <w:r w:rsidR="00C909A2">
        <w:rPr>
          <w:rFonts w:asciiTheme="majorBidi" w:hAnsiTheme="majorBidi" w:cstheme="majorBidi" w:hint="cs"/>
          <w:sz w:val="26"/>
          <w:szCs w:val="26"/>
          <w:rtl/>
          <w:lang w:bidi="ar-MA"/>
        </w:rPr>
        <w:t>2</w:t>
      </w:r>
      <w:r w:rsidR="00BB2364">
        <w:rPr>
          <w:rFonts w:asciiTheme="majorBidi" w:hAnsiTheme="majorBidi" w:cstheme="majorBidi" w:hint="cs"/>
          <w:sz w:val="26"/>
          <w:szCs w:val="26"/>
          <w:rtl/>
          <w:lang w:bidi="ar-MA"/>
        </w:rPr>
        <w:t xml:space="preserve"> </w:t>
      </w:r>
      <w:r w:rsidR="006157D6" w:rsidRPr="00536E6D">
        <w:rPr>
          <w:rFonts w:asciiTheme="majorBidi" w:hAnsiTheme="majorBidi" w:cstheme="majorBidi"/>
          <w:sz w:val="26"/>
          <w:szCs w:val="26"/>
          <w:lang w:bidi="ar-MA"/>
        </w:rPr>
        <w:t>%</w:t>
      </w:r>
      <w:r w:rsidRPr="00536E6D">
        <w:rPr>
          <w:rFonts w:asciiTheme="majorBidi" w:hAnsiTheme="majorBidi" w:cstheme="majorBidi"/>
          <w:sz w:val="26"/>
          <w:szCs w:val="26"/>
          <w:rtl/>
          <w:lang w:bidi="ar-MA"/>
        </w:rPr>
        <w:t>عكس ذلك. وهكذا استقر رصيد هذا المؤشر في مستواه السلبي مسجلا ناقص</w:t>
      </w:r>
      <w:r w:rsidR="00F92C2F">
        <w:rPr>
          <w:rFonts w:asciiTheme="majorBidi" w:hAnsiTheme="majorBidi" w:cstheme="majorBidi" w:hint="cs"/>
          <w:sz w:val="26"/>
          <w:szCs w:val="26"/>
          <w:rtl/>
          <w:lang w:bidi="ar-MA"/>
        </w:rPr>
        <w:t xml:space="preserve"> </w:t>
      </w:r>
      <w:r w:rsidR="00F92C2F">
        <w:rPr>
          <w:rFonts w:asciiTheme="majorBidi" w:hAnsiTheme="majorBidi" w:cstheme="majorBidi" w:hint="cs"/>
          <w:color w:val="000000" w:themeColor="text1"/>
          <w:sz w:val="26"/>
          <w:szCs w:val="26"/>
          <w:rtl/>
        </w:rPr>
        <w:t>6</w:t>
      </w:r>
      <w:r w:rsidR="00C909A2">
        <w:rPr>
          <w:rFonts w:asciiTheme="majorBidi" w:hAnsiTheme="majorBidi" w:cstheme="majorBidi" w:hint="cs"/>
          <w:color w:val="000000" w:themeColor="text1"/>
          <w:sz w:val="26"/>
          <w:szCs w:val="26"/>
          <w:rtl/>
        </w:rPr>
        <w:t>9</w:t>
      </w:r>
      <w:r w:rsidR="00F92C2F">
        <w:rPr>
          <w:rFonts w:asciiTheme="majorBidi" w:hAnsiTheme="majorBidi" w:cstheme="majorBidi" w:hint="cs"/>
          <w:color w:val="000000" w:themeColor="text1"/>
          <w:sz w:val="26"/>
          <w:szCs w:val="26"/>
          <w:rtl/>
        </w:rPr>
        <w:t>,</w:t>
      </w:r>
      <w:r w:rsidR="00C909A2">
        <w:rPr>
          <w:rFonts w:asciiTheme="majorBidi" w:hAnsiTheme="majorBidi" w:cstheme="majorBidi" w:hint="cs"/>
          <w:color w:val="000000" w:themeColor="text1"/>
          <w:sz w:val="26"/>
          <w:szCs w:val="26"/>
          <w:rtl/>
        </w:rPr>
        <w:t>8</w:t>
      </w:r>
      <w:r w:rsidR="00F92C2F">
        <w:rPr>
          <w:rFonts w:asciiTheme="majorBidi" w:hAnsiTheme="majorBidi" w:cstheme="majorBidi" w:hint="cs"/>
          <w:sz w:val="26"/>
          <w:szCs w:val="26"/>
          <w:rtl/>
          <w:lang w:bidi="ar-MA"/>
        </w:rPr>
        <w:t xml:space="preserve"> ن</w:t>
      </w:r>
      <w:r w:rsidRPr="00536E6D">
        <w:rPr>
          <w:rFonts w:asciiTheme="majorBidi" w:hAnsiTheme="majorBidi" w:cstheme="majorBidi"/>
          <w:sz w:val="26"/>
          <w:szCs w:val="26"/>
          <w:rtl/>
          <w:lang w:bidi="ar-MA"/>
        </w:rPr>
        <w:t xml:space="preserve">قطة مقابل ناقص </w:t>
      </w:r>
      <w:r w:rsidR="00C909A2">
        <w:rPr>
          <w:rFonts w:asciiTheme="majorBidi" w:hAnsiTheme="majorBidi" w:cstheme="majorBidi" w:hint="cs"/>
          <w:color w:val="000000" w:themeColor="text1"/>
          <w:sz w:val="26"/>
          <w:szCs w:val="26"/>
          <w:rtl/>
        </w:rPr>
        <w:t>70</w:t>
      </w:r>
      <w:r w:rsidR="00F92C2F">
        <w:rPr>
          <w:rFonts w:asciiTheme="majorBidi" w:hAnsiTheme="majorBidi" w:cstheme="majorBidi" w:hint="cs"/>
          <w:color w:val="000000" w:themeColor="text1"/>
          <w:sz w:val="26"/>
          <w:szCs w:val="26"/>
          <w:rtl/>
        </w:rPr>
        <w:t>,</w:t>
      </w:r>
      <w:r w:rsidR="00C909A2">
        <w:rPr>
          <w:rFonts w:asciiTheme="majorBidi" w:hAnsiTheme="majorBidi" w:cstheme="majorBidi" w:hint="cs"/>
          <w:color w:val="000000" w:themeColor="text1"/>
          <w:sz w:val="26"/>
          <w:szCs w:val="26"/>
          <w:rtl/>
        </w:rPr>
        <w:t>3</w:t>
      </w:r>
      <w:r w:rsidRPr="00536E6D">
        <w:rPr>
          <w:rFonts w:asciiTheme="majorBidi" w:hAnsiTheme="majorBidi" w:cstheme="majorBidi"/>
          <w:sz w:val="26"/>
          <w:szCs w:val="26"/>
          <w:rtl/>
          <w:lang w:bidi="ar-MA"/>
        </w:rPr>
        <w:t xml:space="preserve"> نقطة خلال الفصل السابق وناقص </w:t>
      </w:r>
      <w:r w:rsidR="00F92C2F">
        <w:rPr>
          <w:rFonts w:asciiTheme="majorBidi" w:hAnsiTheme="majorBidi" w:cstheme="majorBidi" w:hint="cs"/>
          <w:sz w:val="26"/>
          <w:szCs w:val="26"/>
          <w:rtl/>
          <w:lang w:bidi="ar-MA"/>
        </w:rPr>
        <w:t>6</w:t>
      </w:r>
      <w:r w:rsidR="00C909A2">
        <w:rPr>
          <w:rFonts w:asciiTheme="majorBidi" w:hAnsiTheme="majorBidi" w:cstheme="majorBidi" w:hint="cs"/>
          <w:sz w:val="26"/>
          <w:szCs w:val="26"/>
          <w:rtl/>
          <w:lang w:bidi="ar-MA"/>
        </w:rPr>
        <w:t>6</w:t>
      </w:r>
      <w:r w:rsidR="00F92C2F">
        <w:rPr>
          <w:rFonts w:asciiTheme="majorBidi" w:hAnsiTheme="majorBidi" w:cstheme="majorBidi" w:hint="cs"/>
          <w:sz w:val="26"/>
          <w:szCs w:val="26"/>
          <w:rtl/>
          <w:lang w:bidi="ar-MA"/>
        </w:rPr>
        <w:t>,</w:t>
      </w:r>
      <w:r w:rsidR="00C909A2">
        <w:rPr>
          <w:rFonts w:asciiTheme="majorBidi" w:hAnsiTheme="majorBidi" w:cstheme="majorBidi" w:hint="cs"/>
          <w:sz w:val="26"/>
          <w:szCs w:val="26"/>
          <w:rtl/>
          <w:lang w:bidi="ar-MA"/>
        </w:rPr>
        <w:t>7</w:t>
      </w:r>
      <w:r w:rsidR="00F92C2F">
        <w:rPr>
          <w:rFonts w:asciiTheme="majorBidi" w:hAnsiTheme="majorBidi" w:cstheme="majorBidi" w:hint="cs"/>
          <w:sz w:val="26"/>
          <w:szCs w:val="26"/>
          <w:rtl/>
          <w:lang w:bidi="ar-MA"/>
        </w:rPr>
        <w:t xml:space="preserve"> ن</w:t>
      </w:r>
      <w:r w:rsidRPr="00536E6D">
        <w:rPr>
          <w:rFonts w:asciiTheme="majorBidi" w:hAnsiTheme="majorBidi" w:cstheme="majorBidi"/>
          <w:sz w:val="26"/>
          <w:szCs w:val="26"/>
          <w:rtl/>
          <w:lang w:bidi="ar-MA"/>
        </w:rPr>
        <w:t xml:space="preserve">قطة خلال </w:t>
      </w:r>
      <w:r w:rsidR="00B446F3" w:rsidRPr="00536E6D">
        <w:rPr>
          <w:rFonts w:asciiTheme="majorBidi" w:hAnsiTheme="majorBidi" w:cstheme="majorBidi"/>
          <w:sz w:val="26"/>
          <w:szCs w:val="26"/>
          <w:rtl/>
          <w:lang w:bidi="ar-MA"/>
        </w:rPr>
        <w:t xml:space="preserve">نفس الفصل </w:t>
      </w:r>
      <w:r w:rsidRPr="00536E6D">
        <w:rPr>
          <w:rFonts w:asciiTheme="majorBidi" w:hAnsiTheme="majorBidi" w:cstheme="majorBidi"/>
          <w:sz w:val="26"/>
          <w:szCs w:val="26"/>
          <w:rtl/>
          <w:lang w:bidi="ar-MA"/>
        </w:rPr>
        <w:t>من</w:t>
      </w:r>
      <w:r w:rsidR="00362483" w:rsidRPr="00536E6D">
        <w:rPr>
          <w:rFonts w:asciiTheme="majorBidi" w:hAnsiTheme="majorBidi" w:cstheme="majorBidi"/>
          <w:sz w:val="26"/>
          <w:szCs w:val="26"/>
          <w:rtl/>
          <w:lang w:bidi="ar-MA"/>
        </w:rPr>
        <w:t xml:space="preserve"> سنة</w:t>
      </w:r>
      <w:r w:rsidR="00B446F3">
        <w:rPr>
          <w:rFonts w:asciiTheme="majorBidi" w:hAnsiTheme="majorBidi" w:cstheme="majorBidi" w:hint="cs"/>
          <w:sz w:val="26"/>
          <w:szCs w:val="26"/>
          <w:rtl/>
          <w:lang w:bidi="ar-MA"/>
        </w:rPr>
        <w:t xml:space="preserve"> </w:t>
      </w:r>
      <w:r w:rsidR="001B2131">
        <w:rPr>
          <w:rFonts w:asciiTheme="majorBidi" w:hAnsiTheme="majorBidi" w:cstheme="majorBidi"/>
          <w:sz w:val="26"/>
          <w:szCs w:val="26"/>
          <w:rtl/>
          <w:lang w:bidi="ar-MA"/>
        </w:rPr>
        <w:t>2022</w:t>
      </w:r>
      <w:r w:rsidRPr="00536E6D">
        <w:rPr>
          <w:rFonts w:asciiTheme="majorBidi" w:hAnsiTheme="majorBidi" w:cstheme="majorBidi"/>
          <w:sz w:val="26"/>
          <w:szCs w:val="26"/>
          <w:rtl/>
          <w:lang w:bidi="ar-MA"/>
        </w:rPr>
        <w:t>.</w:t>
      </w:r>
    </w:p>
    <w:p w:rsidR="00604E55" w:rsidRPr="00536E6D" w:rsidRDefault="00604E55" w:rsidP="00604E55">
      <w:pPr>
        <w:bidi/>
        <w:spacing w:line="360" w:lineRule="auto"/>
        <w:jc w:val="both"/>
        <w:rPr>
          <w:rFonts w:asciiTheme="majorBidi" w:hAnsiTheme="majorBidi" w:cstheme="majorBidi"/>
          <w:sz w:val="26"/>
          <w:szCs w:val="26"/>
          <w:rtl/>
          <w:lang w:bidi="ar-MA"/>
        </w:rPr>
      </w:pPr>
    </w:p>
    <w:p w:rsidR="00BC28E2" w:rsidRDefault="0055190C" w:rsidP="0055190C">
      <w:pPr>
        <w:bidi/>
        <w:spacing w:line="360" w:lineRule="auto"/>
        <w:jc w:val="both"/>
        <w:rPr>
          <w:rFonts w:asciiTheme="majorBidi" w:hAnsiTheme="majorBidi" w:cstheme="majorBidi"/>
          <w:b/>
          <w:bCs/>
          <w:sz w:val="26"/>
          <w:szCs w:val="26"/>
          <w:rtl/>
          <w:lang w:bidi="ar-DZ"/>
        </w:rPr>
      </w:pPr>
      <w:r>
        <w:rPr>
          <w:rFonts w:asciiTheme="majorBidi" w:hAnsiTheme="majorBidi" w:cstheme="majorBidi" w:hint="cs"/>
          <w:b/>
          <w:bCs/>
          <w:sz w:val="26"/>
          <w:szCs w:val="26"/>
          <w:rtl/>
          <w:lang w:bidi="ar-DZ"/>
        </w:rPr>
        <w:t xml:space="preserve">مبيان 4: </w:t>
      </w:r>
      <w:r w:rsidRPr="0055190C">
        <w:rPr>
          <w:rFonts w:asciiTheme="majorBidi" w:hAnsiTheme="majorBidi" w:cstheme="majorBidi"/>
          <w:b/>
          <w:bCs/>
          <w:sz w:val="26"/>
          <w:szCs w:val="26"/>
          <w:rtl/>
          <w:lang w:bidi="ar-MA"/>
        </w:rPr>
        <w:t>فرص اقتناء السلع المستديمة</w:t>
      </w:r>
      <w:r w:rsidRPr="0055190C">
        <w:rPr>
          <w:rFonts w:asciiTheme="majorBidi" w:hAnsiTheme="majorBidi" w:cstheme="majorBidi"/>
          <w:b/>
          <w:bCs/>
          <w:sz w:val="26"/>
          <w:szCs w:val="26"/>
          <w:lang w:bidi="ar-DZ"/>
        </w:rPr>
        <w:t xml:space="preserve"> </w:t>
      </w:r>
      <w:r w:rsidRPr="0055190C">
        <w:rPr>
          <w:rFonts w:asciiTheme="majorBidi" w:hAnsiTheme="majorBidi" w:cstheme="majorBidi"/>
          <w:b/>
          <w:bCs/>
          <w:sz w:val="26"/>
          <w:szCs w:val="26"/>
          <w:rtl/>
          <w:lang w:bidi="ar-MA"/>
        </w:rPr>
        <w:t>(أرصدة الآراء)</w:t>
      </w:r>
      <w:r w:rsidRPr="0055190C">
        <w:rPr>
          <w:rFonts w:asciiTheme="majorBidi" w:hAnsiTheme="majorBidi" w:cstheme="majorBidi"/>
          <w:b/>
          <w:bCs/>
          <w:sz w:val="26"/>
          <w:szCs w:val="26"/>
          <w:lang w:bidi="ar-DZ"/>
        </w:rPr>
        <w:t xml:space="preserve"> </w:t>
      </w:r>
    </w:p>
    <w:p w:rsidR="008956C0" w:rsidRDefault="0072784E" w:rsidP="00101617">
      <w:pPr>
        <w:bidi/>
        <w:spacing w:line="360" w:lineRule="auto"/>
        <w:jc w:val="both"/>
        <w:rPr>
          <w:rFonts w:asciiTheme="majorBidi" w:hAnsiTheme="majorBidi" w:cstheme="majorBidi"/>
          <w:b/>
          <w:bCs/>
          <w:sz w:val="26"/>
          <w:szCs w:val="26"/>
          <w:rtl/>
          <w:lang w:bidi="ar-DZ"/>
        </w:rPr>
      </w:pPr>
      <w:r w:rsidRPr="0072784E">
        <w:rPr>
          <w:rFonts w:asciiTheme="majorBidi" w:hAnsiTheme="majorBidi" w:cs="Times New Roman"/>
          <w:b/>
          <w:bCs/>
          <w:noProof/>
          <w:sz w:val="26"/>
          <w:szCs w:val="26"/>
          <w:rtl/>
        </w:rPr>
        <w:drawing>
          <wp:inline distT="0" distB="0" distL="0" distR="0">
            <wp:extent cx="6430772" cy="2860243"/>
            <wp:effectExtent l="19050" t="0" r="27178" b="0"/>
            <wp:docPr id="9"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E6FE2" w:rsidRDefault="00CE6FE2" w:rsidP="00CE6FE2">
      <w:pPr>
        <w:shd w:val="clear" w:color="auto" w:fill="FFFFFF" w:themeFill="background1"/>
        <w:bidi/>
        <w:spacing w:line="360" w:lineRule="auto"/>
        <w:jc w:val="both"/>
        <w:rPr>
          <w:rFonts w:asciiTheme="majorBidi" w:hAnsiTheme="majorBidi" w:cstheme="majorBidi"/>
          <w:b/>
          <w:bCs/>
          <w:color w:val="202124"/>
          <w:sz w:val="22"/>
          <w:szCs w:val="22"/>
          <w:rtl/>
        </w:rPr>
      </w:pPr>
      <w:r w:rsidRPr="00AC77D8">
        <w:rPr>
          <w:rFonts w:asciiTheme="majorBidi" w:hAnsiTheme="majorBidi" w:cstheme="majorBidi"/>
          <w:b/>
          <w:bCs/>
          <w:color w:val="202124"/>
          <w:sz w:val="22"/>
          <w:szCs w:val="22"/>
          <w:rtl/>
        </w:rPr>
        <w:t>المصدر</w:t>
      </w:r>
      <w:r w:rsidRPr="00AC77D8">
        <w:rPr>
          <w:rFonts w:asciiTheme="majorBidi" w:hAnsiTheme="majorBidi" w:cstheme="majorBidi"/>
          <w:b/>
          <w:bCs/>
          <w:color w:val="202124"/>
          <w:sz w:val="22"/>
          <w:szCs w:val="22"/>
        </w:rPr>
        <w:t xml:space="preserve">: </w:t>
      </w:r>
      <w:r w:rsidRPr="00AC77D8">
        <w:rPr>
          <w:rFonts w:asciiTheme="majorBidi" w:hAnsiTheme="majorBidi" w:cstheme="majorBidi"/>
          <w:b/>
          <w:bCs/>
          <w:color w:val="202124"/>
          <w:sz w:val="22"/>
          <w:szCs w:val="22"/>
          <w:rtl/>
        </w:rPr>
        <w:t>المندوبية</w:t>
      </w:r>
      <w:r w:rsidRPr="00AC77D8">
        <w:rPr>
          <w:rFonts w:asciiTheme="majorBidi" w:hAnsiTheme="majorBidi" w:cstheme="majorBidi" w:hint="cs"/>
          <w:b/>
          <w:bCs/>
          <w:color w:val="202124"/>
          <w:sz w:val="22"/>
          <w:szCs w:val="22"/>
          <w:rtl/>
        </w:rPr>
        <w:t xml:space="preserve"> </w:t>
      </w:r>
      <w:r w:rsidRPr="00AC77D8">
        <w:rPr>
          <w:rFonts w:asciiTheme="majorBidi" w:hAnsiTheme="majorBidi" w:cstheme="majorBidi"/>
          <w:b/>
          <w:bCs/>
          <w:color w:val="202124"/>
          <w:sz w:val="22"/>
          <w:szCs w:val="22"/>
          <w:rtl/>
        </w:rPr>
        <w:t>السامية</w:t>
      </w:r>
      <w:r w:rsidRPr="00AC77D8">
        <w:rPr>
          <w:rFonts w:asciiTheme="majorBidi" w:hAnsiTheme="majorBidi" w:cstheme="majorBidi" w:hint="cs"/>
          <w:b/>
          <w:bCs/>
          <w:color w:val="202124"/>
          <w:sz w:val="22"/>
          <w:szCs w:val="22"/>
          <w:rtl/>
        </w:rPr>
        <w:t xml:space="preserve"> </w:t>
      </w:r>
      <w:r w:rsidRPr="00AC77D8">
        <w:rPr>
          <w:rFonts w:asciiTheme="majorBidi" w:hAnsiTheme="majorBidi" w:cstheme="majorBidi"/>
          <w:b/>
          <w:bCs/>
          <w:color w:val="202124"/>
          <w:sz w:val="22"/>
          <w:szCs w:val="22"/>
          <w:rtl/>
        </w:rPr>
        <w:t>للتخطيط</w:t>
      </w:r>
      <w:r w:rsidRPr="00AC77D8">
        <w:rPr>
          <w:rFonts w:asciiTheme="majorBidi" w:hAnsiTheme="majorBidi" w:cstheme="majorBidi" w:hint="cs"/>
          <w:b/>
          <w:bCs/>
          <w:color w:val="202124"/>
          <w:sz w:val="22"/>
          <w:szCs w:val="22"/>
          <w:rtl/>
        </w:rPr>
        <w:t>، البح</w:t>
      </w:r>
      <w:r w:rsidRPr="00AC77D8">
        <w:rPr>
          <w:rFonts w:asciiTheme="majorBidi" w:hAnsiTheme="majorBidi" w:cstheme="majorBidi" w:hint="eastAsia"/>
          <w:b/>
          <w:bCs/>
          <w:color w:val="202124"/>
          <w:sz w:val="22"/>
          <w:szCs w:val="22"/>
          <w:rtl/>
        </w:rPr>
        <w:t>ث</w:t>
      </w:r>
      <w:r w:rsidRPr="00AC77D8">
        <w:rPr>
          <w:rFonts w:asciiTheme="majorBidi" w:hAnsiTheme="majorBidi" w:cstheme="majorBidi" w:hint="cs"/>
          <w:b/>
          <w:bCs/>
          <w:color w:val="202124"/>
          <w:sz w:val="22"/>
          <w:szCs w:val="22"/>
          <w:rtl/>
        </w:rPr>
        <w:t xml:space="preserve"> </w:t>
      </w:r>
      <w:r w:rsidRPr="00AC77D8">
        <w:rPr>
          <w:rFonts w:asciiTheme="majorBidi" w:hAnsiTheme="majorBidi" w:cstheme="majorBidi"/>
          <w:b/>
          <w:bCs/>
          <w:color w:val="202124"/>
          <w:sz w:val="22"/>
          <w:szCs w:val="22"/>
          <w:rtl/>
        </w:rPr>
        <w:t>الوطني</w:t>
      </w:r>
      <w:r w:rsidRPr="00AC77D8">
        <w:rPr>
          <w:rFonts w:asciiTheme="majorBidi" w:hAnsiTheme="majorBidi" w:cstheme="majorBidi" w:hint="cs"/>
          <w:b/>
          <w:bCs/>
          <w:color w:val="202124"/>
          <w:sz w:val="22"/>
          <w:szCs w:val="22"/>
          <w:rtl/>
        </w:rPr>
        <w:t xml:space="preserve"> الدائم حول </w:t>
      </w:r>
      <w:r w:rsidRPr="00AC77D8">
        <w:rPr>
          <w:rFonts w:asciiTheme="majorBidi" w:hAnsiTheme="majorBidi" w:cstheme="majorBidi"/>
          <w:b/>
          <w:bCs/>
          <w:color w:val="202124"/>
          <w:sz w:val="22"/>
          <w:szCs w:val="22"/>
          <w:rtl/>
        </w:rPr>
        <w:t>الظرفية لدى الأسر</w:t>
      </w:r>
    </w:p>
    <w:p w:rsidR="00CE6FE2" w:rsidRPr="00CE6FE2" w:rsidRDefault="00CE6FE2" w:rsidP="00CE6FE2">
      <w:pPr>
        <w:bidi/>
        <w:spacing w:line="360" w:lineRule="auto"/>
        <w:jc w:val="both"/>
        <w:rPr>
          <w:rFonts w:asciiTheme="majorBidi" w:hAnsiTheme="majorBidi" w:cstheme="majorBidi"/>
          <w:b/>
          <w:bCs/>
          <w:sz w:val="26"/>
          <w:szCs w:val="26"/>
          <w:rtl/>
          <w:lang w:bidi="ar-DZ"/>
        </w:rPr>
      </w:pPr>
    </w:p>
    <w:p w:rsidR="008C60D6" w:rsidRPr="00604E55" w:rsidRDefault="00E85919" w:rsidP="00E85919">
      <w:pPr>
        <w:pStyle w:val="Paragraphedeliste"/>
        <w:numPr>
          <w:ilvl w:val="1"/>
          <w:numId w:val="2"/>
        </w:numPr>
        <w:bidi/>
        <w:spacing w:before="240" w:line="276" w:lineRule="auto"/>
        <w:jc w:val="both"/>
        <w:rPr>
          <w:rFonts w:ascii="Times New Roman" w:hAnsi="Times New Roman" w:cs="Times New Roman"/>
          <w:lang w:bidi="ar-MA"/>
        </w:rPr>
      </w:pPr>
      <w:r>
        <w:rPr>
          <w:rFonts w:ascii="Times New Roman" w:hAnsi="Times New Roman" w:cs="Times New Roman" w:hint="cs"/>
          <w:b/>
          <w:bCs/>
          <w:sz w:val="30"/>
          <w:szCs w:val="30"/>
          <w:rtl/>
          <w:lang w:bidi="ar-MA"/>
        </w:rPr>
        <w:lastRenderedPageBreak/>
        <w:t>ال</w:t>
      </w:r>
      <w:r w:rsidRPr="00B0344E">
        <w:rPr>
          <w:rFonts w:ascii="Times New Roman" w:hAnsi="Times New Roman" w:cs="Times New Roman"/>
          <w:b/>
          <w:bCs/>
          <w:sz w:val="30"/>
          <w:szCs w:val="30"/>
          <w:rtl/>
          <w:lang w:bidi="ar-MA"/>
        </w:rPr>
        <w:t>وضعي</w:t>
      </w:r>
      <w:r>
        <w:rPr>
          <w:rFonts w:ascii="Times New Roman" w:hAnsi="Times New Roman" w:cs="Times New Roman" w:hint="cs"/>
          <w:b/>
          <w:bCs/>
          <w:sz w:val="30"/>
          <w:szCs w:val="30"/>
          <w:rtl/>
          <w:lang w:bidi="ar-MA"/>
        </w:rPr>
        <w:t xml:space="preserve">ة </w:t>
      </w:r>
      <w:r w:rsidRPr="00B0344E">
        <w:rPr>
          <w:rFonts w:ascii="Times New Roman" w:hAnsi="Times New Roman" w:cs="Times New Roman"/>
          <w:b/>
          <w:bCs/>
          <w:sz w:val="30"/>
          <w:szCs w:val="30"/>
          <w:rtl/>
          <w:lang w:bidi="ar-MA"/>
        </w:rPr>
        <w:t xml:space="preserve">المالية </w:t>
      </w:r>
      <w:r>
        <w:rPr>
          <w:rFonts w:ascii="Times New Roman" w:hAnsi="Times New Roman" w:cs="Times New Roman" w:hint="cs"/>
          <w:b/>
          <w:bCs/>
          <w:sz w:val="30"/>
          <w:szCs w:val="30"/>
          <w:rtl/>
          <w:lang w:bidi="ar-MA"/>
        </w:rPr>
        <w:t>للأسر في تدهور مستمر</w:t>
      </w:r>
      <w:r w:rsidR="00791C66">
        <w:rPr>
          <w:rFonts w:ascii="Times New Roman" w:hAnsi="Times New Roman" w:cs="Times New Roman" w:hint="cs"/>
          <w:b/>
          <w:bCs/>
          <w:sz w:val="30"/>
          <w:szCs w:val="30"/>
          <w:rtl/>
          <w:lang w:bidi="ar-MA"/>
        </w:rPr>
        <w:t xml:space="preserve"> </w:t>
      </w:r>
    </w:p>
    <w:p w:rsidR="0047396E" w:rsidRPr="000C3E90" w:rsidRDefault="0047396E" w:rsidP="000C3E90">
      <w:pPr>
        <w:bidi/>
        <w:spacing w:before="240" w:line="360" w:lineRule="auto"/>
        <w:jc w:val="both"/>
        <w:rPr>
          <w:rFonts w:asciiTheme="majorBidi" w:hAnsiTheme="majorBidi" w:cstheme="majorBidi"/>
          <w:sz w:val="26"/>
          <w:szCs w:val="26"/>
          <w:lang w:bidi="ar-MA"/>
        </w:rPr>
      </w:pPr>
      <w:r w:rsidRPr="000C3E90">
        <w:rPr>
          <w:rFonts w:asciiTheme="majorBidi" w:hAnsiTheme="majorBidi" w:cstheme="majorBidi"/>
          <w:sz w:val="26"/>
          <w:szCs w:val="26"/>
          <w:rtl/>
          <w:lang w:bidi="ar-MA"/>
        </w:rPr>
        <w:t xml:space="preserve">صرحت </w:t>
      </w:r>
      <w:r w:rsidR="009E2F61" w:rsidRPr="000C3E90">
        <w:rPr>
          <w:rFonts w:asciiTheme="majorBidi" w:hAnsiTheme="majorBidi" w:cstheme="majorBidi" w:hint="cs"/>
          <w:sz w:val="26"/>
          <w:szCs w:val="26"/>
          <w:rtl/>
          <w:lang w:bidi="ar-MA"/>
        </w:rPr>
        <w:t>51</w:t>
      </w:r>
      <w:r w:rsidR="001C54C5" w:rsidRPr="000C3E90">
        <w:rPr>
          <w:rFonts w:asciiTheme="majorBidi" w:hAnsiTheme="majorBidi" w:cstheme="majorBidi" w:hint="cs"/>
          <w:sz w:val="26"/>
          <w:szCs w:val="26"/>
          <w:rtl/>
          <w:lang w:bidi="ar-MA"/>
        </w:rPr>
        <w:t>,</w:t>
      </w:r>
      <w:r w:rsidR="000C3E90">
        <w:rPr>
          <w:rFonts w:asciiTheme="majorBidi" w:hAnsiTheme="majorBidi" w:cstheme="majorBidi" w:hint="cs"/>
          <w:sz w:val="26"/>
          <w:szCs w:val="26"/>
          <w:rtl/>
          <w:lang w:bidi="ar-MA"/>
        </w:rPr>
        <w:t>2</w:t>
      </w:r>
      <w:r w:rsidR="006157D6" w:rsidRPr="000C3E90">
        <w:rPr>
          <w:rFonts w:asciiTheme="majorBidi" w:hAnsiTheme="majorBidi" w:cstheme="majorBidi" w:hint="cs"/>
          <w:sz w:val="26"/>
          <w:szCs w:val="26"/>
          <w:rtl/>
          <w:lang w:bidi="ar-MA"/>
        </w:rPr>
        <w:t xml:space="preserve"> </w:t>
      </w:r>
      <w:r w:rsidR="006157D6" w:rsidRPr="000C3E90">
        <w:rPr>
          <w:rFonts w:asciiTheme="majorBidi" w:hAnsiTheme="majorBidi" w:cstheme="majorBidi"/>
          <w:sz w:val="26"/>
          <w:szCs w:val="26"/>
          <w:lang w:bidi="ar-MA"/>
        </w:rPr>
        <w:t>%</w:t>
      </w:r>
      <w:r w:rsidR="006157D6" w:rsidRPr="000C3E90">
        <w:rPr>
          <w:rFonts w:asciiTheme="majorBidi" w:hAnsiTheme="majorBidi" w:cstheme="majorBidi" w:hint="cs"/>
          <w:sz w:val="26"/>
          <w:szCs w:val="26"/>
          <w:rtl/>
          <w:lang w:bidi="ar-MA"/>
        </w:rPr>
        <w:t xml:space="preserve"> </w:t>
      </w:r>
      <w:r w:rsidRPr="000C3E90">
        <w:rPr>
          <w:rFonts w:asciiTheme="majorBidi" w:hAnsiTheme="majorBidi" w:cstheme="majorBidi"/>
          <w:sz w:val="26"/>
          <w:szCs w:val="26"/>
          <w:rtl/>
          <w:lang w:bidi="ar-MA"/>
        </w:rPr>
        <w:t xml:space="preserve">من الأسر، </w:t>
      </w:r>
      <w:r w:rsidR="00BA32A3" w:rsidRPr="000C3E90">
        <w:rPr>
          <w:rFonts w:asciiTheme="majorBidi" w:hAnsiTheme="majorBidi" w:cstheme="majorBidi"/>
          <w:sz w:val="26"/>
          <w:szCs w:val="26"/>
          <w:rtl/>
          <w:lang w:bidi="ar-MA"/>
        </w:rPr>
        <w:t xml:space="preserve">خلال الفصل الأول من سنة </w:t>
      </w:r>
      <w:r w:rsidR="003B2406" w:rsidRPr="000C3E90">
        <w:rPr>
          <w:rFonts w:asciiTheme="majorBidi" w:hAnsiTheme="majorBidi" w:cstheme="majorBidi"/>
          <w:sz w:val="26"/>
          <w:szCs w:val="26"/>
          <w:rtl/>
          <w:lang w:bidi="ar-MA"/>
        </w:rPr>
        <w:t>2023</w:t>
      </w:r>
      <w:r w:rsidRPr="000C3E90">
        <w:rPr>
          <w:rFonts w:asciiTheme="majorBidi" w:hAnsiTheme="majorBidi" w:cstheme="majorBidi"/>
          <w:sz w:val="26"/>
          <w:szCs w:val="26"/>
          <w:rtl/>
          <w:lang w:bidi="ar-MA"/>
        </w:rPr>
        <w:t xml:space="preserve">، أن مداخيلها تغطي مصاريفها، فيما استنزفت </w:t>
      </w:r>
      <w:r w:rsidR="00BB2364" w:rsidRPr="000C3E90">
        <w:rPr>
          <w:rFonts w:asciiTheme="majorBidi" w:hAnsiTheme="majorBidi" w:cstheme="majorBidi" w:hint="cs"/>
          <w:sz w:val="26"/>
          <w:szCs w:val="26"/>
          <w:rtl/>
          <w:lang w:bidi="ar-MA"/>
        </w:rPr>
        <w:t xml:space="preserve"> </w:t>
      </w:r>
      <w:r w:rsidR="006157D6" w:rsidRPr="000C3E90">
        <w:rPr>
          <w:rFonts w:asciiTheme="majorBidi" w:hAnsiTheme="majorBidi" w:cstheme="majorBidi" w:hint="cs"/>
          <w:sz w:val="26"/>
          <w:szCs w:val="26"/>
          <w:rtl/>
          <w:lang w:bidi="ar-MA"/>
        </w:rPr>
        <w:t xml:space="preserve">  </w:t>
      </w:r>
      <w:r w:rsidR="009E2F61" w:rsidRPr="000C3E90">
        <w:rPr>
          <w:rFonts w:asciiTheme="majorBidi" w:hAnsiTheme="majorBidi" w:cstheme="majorBidi" w:hint="cs"/>
          <w:sz w:val="26"/>
          <w:szCs w:val="26"/>
          <w:rtl/>
          <w:lang w:bidi="ar-MA"/>
        </w:rPr>
        <w:t>45</w:t>
      </w:r>
      <w:r w:rsidR="001C54C5" w:rsidRPr="000C3E90">
        <w:rPr>
          <w:rFonts w:asciiTheme="majorBidi" w:hAnsiTheme="majorBidi" w:cstheme="majorBidi" w:hint="cs"/>
          <w:sz w:val="26"/>
          <w:szCs w:val="26"/>
          <w:rtl/>
          <w:lang w:bidi="ar-MA"/>
        </w:rPr>
        <w:t>,</w:t>
      </w:r>
      <w:r w:rsidR="000C3E90">
        <w:rPr>
          <w:rFonts w:asciiTheme="majorBidi" w:hAnsiTheme="majorBidi" w:cstheme="majorBidi" w:hint="cs"/>
          <w:sz w:val="26"/>
          <w:szCs w:val="26"/>
          <w:rtl/>
          <w:lang w:bidi="ar-MA"/>
        </w:rPr>
        <w:t>4</w:t>
      </w:r>
      <w:r w:rsidR="006157D6" w:rsidRPr="000C3E90">
        <w:rPr>
          <w:rFonts w:asciiTheme="majorBidi" w:hAnsiTheme="majorBidi" w:cstheme="majorBidi" w:hint="cs"/>
          <w:sz w:val="26"/>
          <w:szCs w:val="26"/>
          <w:rtl/>
          <w:lang w:bidi="ar-MA"/>
        </w:rPr>
        <w:t xml:space="preserve"> </w:t>
      </w:r>
      <w:r w:rsidR="006157D6" w:rsidRPr="000C3E90">
        <w:rPr>
          <w:rFonts w:asciiTheme="majorBidi" w:hAnsiTheme="majorBidi" w:cstheme="majorBidi"/>
          <w:sz w:val="26"/>
          <w:szCs w:val="26"/>
          <w:lang w:bidi="ar-MA"/>
        </w:rPr>
        <w:t>%</w:t>
      </w:r>
      <w:r w:rsidR="006157D6" w:rsidRPr="000C3E90">
        <w:rPr>
          <w:rFonts w:asciiTheme="majorBidi" w:hAnsiTheme="majorBidi" w:cstheme="majorBidi" w:hint="cs"/>
          <w:sz w:val="26"/>
          <w:szCs w:val="26"/>
          <w:rtl/>
          <w:lang w:bidi="ar-MA"/>
        </w:rPr>
        <w:t xml:space="preserve"> </w:t>
      </w:r>
      <w:r w:rsidR="00AD399E" w:rsidRPr="000C3E90">
        <w:rPr>
          <w:rFonts w:asciiTheme="majorBidi" w:hAnsiTheme="majorBidi" w:cstheme="majorBidi" w:hint="cs"/>
          <w:sz w:val="26"/>
          <w:szCs w:val="26"/>
          <w:rtl/>
          <w:lang w:bidi="ar-MA"/>
        </w:rPr>
        <w:t xml:space="preserve"> </w:t>
      </w:r>
      <w:r w:rsidRPr="000C3E90">
        <w:rPr>
          <w:rFonts w:asciiTheme="majorBidi" w:hAnsiTheme="majorBidi" w:cstheme="majorBidi"/>
          <w:sz w:val="26"/>
          <w:szCs w:val="26"/>
          <w:rtl/>
          <w:lang w:bidi="ar-MA"/>
        </w:rPr>
        <w:t>من مدخراتها أو لجأت إلى الاقتراض.</w:t>
      </w:r>
      <w:r w:rsidR="00BB2364" w:rsidRPr="000C3E90">
        <w:rPr>
          <w:rFonts w:asciiTheme="majorBidi" w:hAnsiTheme="majorBidi" w:cstheme="majorBidi" w:hint="cs"/>
          <w:sz w:val="26"/>
          <w:szCs w:val="26"/>
          <w:rtl/>
          <w:lang w:bidi="ar-MA"/>
        </w:rPr>
        <w:t xml:space="preserve"> </w:t>
      </w:r>
      <w:r w:rsidRPr="000C3E90">
        <w:rPr>
          <w:rFonts w:asciiTheme="majorBidi" w:hAnsiTheme="majorBidi" w:cstheme="majorBidi"/>
          <w:sz w:val="26"/>
          <w:szCs w:val="26"/>
          <w:rtl/>
          <w:lang w:bidi="ar-MA"/>
        </w:rPr>
        <w:t>ولا يتجاوز معدل الأسر التي تمكنت من ادخار جزء من مداخيلها</w:t>
      </w:r>
      <w:r w:rsidR="00BB2364" w:rsidRPr="000C3E90">
        <w:rPr>
          <w:rFonts w:asciiTheme="majorBidi" w:hAnsiTheme="majorBidi" w:cstheme="majorBidi" w:hint="cs"/>
          <w:sz w:val="26"/>
          <w:szCs w:val="26"/>
          <w:rtl/>
          <w:lang w:bidi="ar-MA"/>
        </w:rPr>
        <w:t xml:space="preserve"> </w:t>
      </w:r>
      <w:r w:rsidR="006157D6" w:rsidRPr="000C3E90">
        <w:rPr>
          <w:rFonts w:asciiTheme="majorBidi" w:hAnsiTheme="majorBidi" w:cstheme="majorBidi" w:hint="cs"/>
          <w:sz w:val="26"/>
          <w:szCs w:val="26"/>
          <w:rtl/>
          <w:lang w:bidi="ar-MA"/>
        </w:rPr>
        <w:t xml:space="preserve">    </w:t>
      </w:r>
      <w:r w:rsidR="009E2F61" w:rsidRPr="000C3E90">
        <w:rPr>
          <w:rFonts w:asciiTheme="majorBidi" w:hAnsiTheme="majorBidi" w:cstheme="majorBidi" w:hint="cs"/>
          <w:sz w:val="26"/>
          <w:szCs w:val="26"/>
          <w:rtl/>
          <w:lang w:bidi="ar-MA"/>
        </w:rPr>
        <w:t>3</w:t>
      </w:r>
      <w:r w:rsidR="00AD399E" w:rsidRPr="000C3E90">
        <w:rPr>
          <w:rFonts w:asciiTheme="majorBidi" w:hAnsiTheme="majorBidi" w:cstheme="majorBidi" w:hint="cs"/>
          <w:sz w:val="26"/>
          <w:szCs w:val="26"/>
          <w:rtl/>
          <w:lang w:bidi="ar-MA"/>
        </w:rPr>
        <w:t>,</w:t>
      </w:r>
      <w:r w:rsidR="000C3E90">
        <w:rPr>
          <w:rFonts w:asciiTheme="majorBidi" w:hAnsiTheme="majorBidi" w:cstheme="majorBidi" w:hint="cs"/>
          <w:sz w:val="26"/>
          <w:szCs w:val="26"/>
          <w:rtl/>
          <w:lang w:bidi="ar-MA"/>
        </w:rPr>
        <w:t>4</w:t>
      </w:r>
      <w:r w:rsidR="006157D6" w:rsidRPr="000C3E90">
        <w:rPr>
          <w:rFonts w:asciiTheme="majorBidi" w:hAnsiTheme="majorBidi" w:cstheme="majorBidi" w:hint="cs"/>
          <w:sz w:val="26"/>
          <w:szCs w:val="26"/>
          <w:rtl/>
          <w:lang w:bidi="ar-MA"/>
        </w:rPr>
        <w:t xml:space="preserve"> </w:t>
      </w:r>
      <w:r w:rsidR="006157D6" w:rsidRPr="000C3E90">
        <w:rPr>
          <w:rFonts w:asciiTheme="majorBidi" w:hAnsiTheme="majorBidi" w:cstheme="majorBidi"/>
          <w:sz w:val="26"/>
          <w:szCs w:val="26"/>
          <w:lang w:bidi="ar-MA"/>
        </w:rPr>
        <w:t>%</w:t>
      </w:r>
      <w:r w:rsidR="00AD399E" w:rsidRPr="000C3E90">
        <w:rPr>
          <w:rFonts w:asciiTheme="majorBidi" w:hAnsiTheme="majorBidi" w:cstheme="majorBidi" w:hint="cs"/>
          <w:sz w:val="26"/>
          <w:szCs w:val="26"/>
          <w:rtl/>
          <w:lang w:bidi="ar-MA"/>
        </w:rPr>
        <w:t xml:space="preserve">. </w:t>
      </w:r>
      <w:r w:rsidRPr="000C3E90">
        <w:rPr>
          <w:rFonts w:asciiTheme="majorBidi" w:hAnsiTheme="majorBidi" w:cstheme="majorBidi"/>
          <w:sz w:val="26"/>
          <w:szCs w:val="26"/>
          <w:rtl/>
          <w:lang w:bidi="ar-MA"/>
        </w:rPr>
        <w:t xml:space="preserve">وهكذا استقر رصيد آراء الأسر حول وضعيتهم المالية الحالية في مستوى سلبي بلغ ناقص </w:t>
      </w:r>
      <w:r w:rsidR="001C54C5" w:rsidRPr="000C3E90">
        <w:rPr>
          <w:rFonts w:asciiTheme="majorBidi" w:hAnsiTheme="majorBidi" w:cstheme="majorBidi" w:hint="cs"/>
          <w:sz w:val="26"/>
          <w:szCs w:val="26"/>
          <w:rtl/>
          <w:lang w:bidi="ar-MA"/>
        </w:rPr>
        <w:t>4</w:t>
      </w:r>
      <w:r w:rsidR="009E2F61" w:rsidRPr="000C3E90">
        <w:rPr>
          <w:rFonts w:asciiTheme="majorBidi" w:hAnsiTheme="majorBidi" w:cstheme="majorBidi" w:hint="cs"/>
          <w:sz w:val="26"/>
          <w:szCs w:val="26"/>
          <w:rtl/>
          <w:lang w:bidi="ar-MA"/>
        </w:rPr>
        <w:t>2</w:t>
      </w:r>
      <w:r w:rsidR="001C54C5" w:rsidRPr="000C3E90">
        <w:rPr>
          <w:rFonts w:asciiTheme="majorBidi" w:hAnsiTheme="majorBidi" w:cstheme="majorBidi" w:hint="cs"/>
          <w:sz w:val="26"/>
          <w:szCs w:val="26"/>
          <w:rtl/>
          <w:lang w:bidi="ar-MA"/>
        </w:rPr>
        <w:t>,</w:t>
      </w:r>
      <w:r w:rsidR="009E2F61" w:rsidRPr="000C3E90">
        <w:rPr>
          <w:rFonts w:asciiTheme="majorBidi" w:hAnsiTheme="majorBidi" w:cstheme="majorBidi" w:hint="cs"/>
          <w:sz w:val="26"/>
          <w:szCs w:val="26"/>
          <w:rtl/>
          <w:lang w:bidi="ar-MA"/>
        </w:rPr>
        <w:t>0</w:t>
      </w:r>
      <w:r w:rsidR="00EF1902" w:rsidRPr="000C3E90">
        <w:rPr>
          <w:rFonts w:asciiTheme="majorBidi" w:hAnsiTheme="majorBidi" w:cstheme="majorBidi"/>
          <w:sz w:val="26"/>
          <w:szCs w:val="26"/>
          <w:rtl/>
          <w:lang w:bidi="ar-MA"/>
        </w:rPr>
        <w:t xml:space="preserve">  ن</w:t>
      </w:r>
      <w:r w:rsidRPr="000C3E90">
        <w:rPr>
          <w:rFonts w:asciiTheme="majorBidi" w:hAnsiTheme="majorBidi" w:cstheme="majorBidi"/>
          <w:sz w:val="26"/>
          <w:szCs w:val="26"/>
          <w:rtl/>
          <w:lang w:bidi="ar-MA"/>
        </w:rPr>
        <w:t>قطة</w:t>
      </w:r>
      <w:r w:rsidR="00BB2364" w:rsidRPr="000C3E90">
        <w:rPr>
          <w:rFonts w:asciiTheme="majorBidi" w:hAnsiTheme="majorBidi" w:cstheme="majorBidi" w:hint="cs"/>
          <w:sz w:val="26"/>
          <w:szCs w:val="26"/>
          <w:rtl/>
          <w:lang w:bidi="ar-MA"/>
        </w:rPr>
        <w:t xml:space="preserve"> </w:t>
      </w:r>
      <w:r w:rsidRPr="000C3E90">
        <w:rPr>
          <w:rFonts w:asciiTheme="majorBidi" w:hAnsiTheme="majorBidi" w:cstheme="majorBidi"/>
          <w:sz w:val="26"/>
          <w:szCs w:val="26"/>
          <w:rtl/>
          <w:lang w:bidi="ar-MA"/>
        </w:rPr>
        <w:t>مقابل ناقص</w:t>
      </w:r>
      <w:r w:rsidR="00AE0A55">
        <w:rPr>
          <w:rFonts w:asciiTheme="majorBidi" w:hAnsiTheme="majorBidi" w:cstheme="majorBidi"/>
          <w:sz w:val="26"/>
          <w:szCs w:val="26"/>
          <w:lang w:bidi="ar-MA"/>
        </w:rPr>
        <w:t xml:space="preserve"> </w:t>
      </w:r>
      <w:r w:rsidR="001C54C5" w:rsidRPr="000C3E90">
        <w:rPr>
          <w:rFonts w:asciiTheme="majorBidi" w:hAnsiTheme="majorBidi" w:cstheme="majorBidi" w:hint="cs"/>
          <w:sz w:val="26"/>
          <w:szCs w:val="26"/>
          <w:rtl/>
          <w:lang w:bidi="ar-MA"/>
        </w:rPr>
        <w:t>4</w:t>
      </w:r>
      <w:r w:rsidR="009E2F61" w:rsidRPr="000C3E90">
        <w:rPr>
          <w:rFonts w:asciiTheme="majorBidi" w:hAnsiTheme="majorBidi" w:cstheme="majorBidi" w:hint="cs"/>
          <w:sz w:val="26"/>
          <w:szCs w:val="26"/>
          <w:rtl/>
          <w:lang w:bidi="ar-MA"/>
        </w:rPr>
        <w:t>2</w:t>
      </w:r>
      <w:r w:rsidR="001C54C5" w:rsidRPr="000C3E90">
        <w:rPr>
          <w:rFonts w:asciiTheme="majorBidi" w:hAnsiTheme="majorBidi" w:cstheme="majorBidi" w:hint="cs"/>
          <w:sz w:val="26"/>
          <w:szCs w:val="26"/>
          <w:rtl/>
          <w:lang w:bidi="ar-MA"/>
        </w:rPr>
        <w:t>,</w:t>
      </w:r>
      <w:r w:rsidR="009E2F61" w:rsidRPr="000C3E90">
        <w:rPr>
          <w:rFonts w:asciiTheme="majorBidi" w:hAnsiTheme="majorBidi" w:cstheme="majorBidi" w:hint="cs"/>
          <w:sz w:val="26"/>
          <w:szCs w:val="26"/>
          <w:rtl/>
          <w:lang w:bidi="ar-MA"/>
        </w:rPr>
        <w:t>1</w:t>
      </w:r>
      <w:r w:rsidRPr="000C3E90">
        <w:rPr>
          <w:rFonts w:asciiTheme="majorBidi" w:hAnsiTheme="majorBidi" w:cstheme="majorBidi"/>
          <w:sz w:val="26"/>
          <w:szCs w:val="26"/>
          <w:rtl/>
          <w:lang w:bidi="ar-MA"/>
        </w:rPr>
        <w:t xml:space="preserve"> نقطة خلال الفصل السابق وناقص</w:t>
      </w:r>
      <w:r w:rsidR="009E2F61" w:rsidRPr="000C3E90">
        <w:rPr>
          <w:rFonts w:asciiTheme="majorBidi" w:hAnsiTheme="majorBidi" w:cstheme="majorBidi" w:hint="cs"/>
          <w:sz w:val="26"/>
          <w:szCs w:val="26"/>
          <w:rtl/>
          <w:lang w:bidi="ar-MA"/>
        </w:rPr>
        <w:t>43</w:t>
      </w:r>
      <w:r w:rsidR="001C54C5" w:rsidRPr="000C3E90">
        <w:rPr>
          <w:rFonts w:asciiTheme="majorBidi" w:hAnsiTheme="majorBidi" w:cstheme="majorBidi" w:hint="cs"/>
          <w:sz w:val="26"/>
          <w:szCs w:val="26"/>
          <w:rtl/>
          <w:lang w:bidi="ar-MA"/>
        </w:rPr>
        <w:t>,</w:t>
      </w:r>
      <w:r w:rsidR="009E2F61" w:rsidRPr="000C3E90">
        <w:rPr>
          <w:rFonts w:asciiTheme="majorBidi" w:hAnsiTheme="majorBidi" w:cstheme="majorBidi" w:hint="cs"/>
          <w:sz w:val="26"/>
          <w:szCs w:val="26"/>
          <w:rtl/>
          <w:lang w:bidi="ar-MA"/>
        </w:rPr>
        <w:t>3</w:t>
      </w:r>
      <w:r w:rsidRPr="000C3E90">
        <w:rPr>
          <w:rFonts w:asciiTheme="majorBidi" w:hAnsiTheme="majorBidi" w:cstheme="majorBidi"/>
          <w:sz w:val="26"/>
          <w:szCs w:val="26"/>
          <w:rtl/>
          <w:lang w:bidi="ar-MA"/>
        </w:rPr>
        <w:t xml:space="preserve"> نقطة خلال نفس الفصل من السنة الماضية.</w:t>
      </w:r>
    </w:p>
    <w:p w:rsidR="0047396E" w:rsidRPr="00536E6D" w:rsidRDefault="0047396E" w:rsidP="000C3E90">
      <w:pPr>
        <w:bidi/>
        <w:spacing w:before="240" w:line="360" w:lineRule="auto"/>
        <w:jc w:val="both"/>
        <w:rPr>
          <w:rFonts w:asciiTheme="majorBidi" w:hAnsiTheme="majorBidi" w:cstheme="majorBidi"/>
          <w:sz w:val="26"/>
          <w:szCs w:val="26"/>
          <w:rtl/>
          <w:lang w:bidi="ar-MA"/>
        </w:rPr>
      </w:pPr>
      <w:r w:rsidRPr="00536E6D">
        <w:rPr>
          <w:rFonts w:asciiTheme="majorBidi" w:hAnsiTheme="majorBidi" w:cstheme="majorBidi"/>
          <w:sz w:val="26"/>
          <w:szCs w:val="26"/>
          <w:rtl/>
          <w:lang w:bidi="ar-MA"/>
        </w:rPr>
        <w:t xml:space="preserve">وبخصوص تطور الوضعية المالية للأسر خلال 12 شهرا الماضية، صرحت </w:t>
      </w:r>
      <w:r w:rsidR="009E2F61">
        <w:rPr>
          <w:rFonts w:asciiTheme="majorBidi" w:hAnsiTheme="majorBidi" w:cstheme="majorBidi" w:hint="cs"/>
          <w:sz w:val="26"/>
          <w:szCs w:val="26"/>
          <w:rtl/>
          <w:lang w:bidi="ar-MA"/>
        </w:rPr>
        <w:t>61</w:t>
      </w:r>
      <w:r w:rsidR="001C54C5">
        <w:rPr>
          <w:rFonts w:asciiTheme="majorBidi" w:hAnsiTheme="majorBidi" w:cstheme="majorBidi" w:hint="cs"/>
          <w:sz w:val="26"/>
          <w:szCs w:val="26"/>
          <w:rtl/>
          <w:lang w:bidi="ar-MA"/>
        </w:rPr>
        <w:t>,</w:t>
      </w:r>
      <w:r w:rsidR="000C3E90">
        <w:rPr>
          <w:rFonts w:asciiTheme="majorBidi" w:hAnsiTheme="majorBidi" w:cstheme="majorBidi" w:hint="cs"/>
          <w:sz w:val="26"/>
          <w:szCs w:val="26"/>
          <w:rtl/>
          <w:lang w:bidi="ar-MA"/>
        </w:rPr>
        <w:t>2</w:t>
      </w:r>
      <w:r w:rsidRPr="00536E6D">
        <w:rPr>
          <w:rFonts w:asciiTheme="majorBidi" w:hAnsiTheme="majorBidi" w:cstheme="majorBidi"/>
          <w:sz w:val="26"/>
          <w:szCs w:val="26"/>
          <w:lang w:bidi="ar-MA"/>
        </w:rPr>
        <w:t xml:space="preserve"> %</w:t>
      </w:r>
      <w:r w:rsidR="00AE0A55">
        <w:rPr>
          <w:rFonts w:asciiTheme="majorBidi" w:hAnsiTheme="majorBidi" w:cstheme="majorBidi"/>
          <w:sz w:val="26"/>
          <w:szCs w:val="26"/>
          <w:lang w:bidi="ar-MA"/>
        </w:rPr>
        <w:t xml:space="preserve"> </w:t>
      </w:r>
      <w:r w:rsidRPr="00536E6D">
        <w:rPr>
          <w:rFonts w:asciiTheme="majorBidi" w:hAnsiTheme="majorBidi" w:cstheme="majorBidi"/>
          <w:sz w:val="26"/>
          <w:szCs w:val="26"/>
          <w:rtl/>
          <w:lang w:bidi="ar-MA"/>
        </w:rPr>
        <w:t>من الأسر</w:t>
      </w:r>
      <w:r w:rsidR="00E74730" w:rsidRPr="00536E6D">
        <w:rPr>
          <w:rFonts w:asciiTheme="majorBidi" w:hAnsiTheme="majorBidi" w:cstheme="majorBidi"/>
          <w:sz w:val="26"/>
          <w:szCs w:val="26"/>
          <w:rtl/>
          <w:lang w:bidi="ar-MA"/>
        </w:rPr>
        <w:t xml:space="preserve"> مقابل </w:t>
      </w:r>
      <w:r w:rsidR="00AE0A55">
        <w:rPr>
          <w:rFonts w:asciiTheme="majorBidi" w:hAnsiTheme="majorBidi" w:cstheme="majorBidi"/>
          <w:sz w:val="26"/>
          <w:szCs w:val="26"/>
          <w:lang w:bidi="ar-MA"/>
        </w:rPr>
        <w:t xml:space="preserve"> </w:t>
      </w:r>
      <w:r w:rsidR="009E2F61">
        <w:rPr>
          <w:rFonts w:asciiTheme="majorBidi" w:hAnsiTheme="majorBidi" w:cstheme="majorBidi" w:hint="cs"/>
          <w:sz w:val="26"/>
          <w:szCs w:val="26"/>
          <w:rtl/>
          <w:lang w:bidi="ar-MA"/>
        </w:rPr>
        <w:t>4</w:t>
      </w:r>
      <w:r w:rsidR="00E74730" w:rsidRPr="00536E6D">
        <w:rPr>
          <w:rFonts w:asciiTheme="majorBidi" w:hAnsiTheme="majorBidi" w:cstheme="majorBidi"/>
          <w:sz w:val="26"/>
          <w:szCs w:val="26"/>
          <w:rtl/>
          <w:lang w:bidi="ar-MA"/>
        </w:rPr>
        <w:t>,0</w:t>
      </w:r>
      <w:r w:rsidR="00E74730" w:rsidRPr="00536E6D">
        <w:rPr>
          <w:rFonts w:asciiTheme="majorBidi" w:hAnsiTheme="majorBidi" w:cstheme="majorBidi"/>
          <w:sz w:val="26"/>
          <w:szCs w:val="26"/>
          <w:lang w:bidi="ar-MA"/>
        </w:rPr>
        <w:t>%</w:t>
      </w:r>
      <w:r w:rsidR="00AE0A55">
        <w:rPr>
          <w:rFonts w:asciiTheme="majorBidi" w:hAnsiTheme="majorBidi" w:cstheme="majorBidi"/>
          <w:sz w:val="26"/>
          <w:szCs w:val="26"/>
          <w:lang w:bidi="ar-MA"/>
        </w:rPr>
        <w:t xml:space="preserve"> </w:t>
      </w:r>
      <w:r w:rsidRPr="00536E6D">
        <w:rPr>
          <w:rFonts w:asciiTheme="majorBidi" w:hAnsiTheme="majorBidi" w:cstheme="majorBidi"/>
          <w:sz w:val="26"/>
          <w:szCs w:val="26"/>
          <w:rtl/>
          <w:lang w:bidi="ar-MA"/>
        </w:rPr>
        <w:t xml:space="preserve"> بتدهورها. وبذلك بقي هذا </w:t>
      </w:r>
      <w:r w:rsidR="00A262D9" w:rsidRPr="00536E6D">
        <w:rPr>
          <w:rFonts w:asciiTheme="majorBidi" w:hAnsiTheme="majorBidi" w:cstheme="majorBidi" w:hint="cs"/>
          <w:sz w:val="26"/>
          <w:szCs w:val="26"/>
          <w:rtl/>
          <w:lang w:bidi="ar-MA"/>
        </w:rPr>
        <w:t>التصور سلبي</w:t>
      </w:r>
      <w:r w:rsidR="00A262D9" w:rsidRPr="00536E6D">
        <w:rPr>
          <w:rFonts w:asciiTheme="majorBidi" w:hAnsiTheme="majorBidi" w:cstheme="majorBidi" w:hint="eastAsia"/>
          <w:sz w:val="26"/>
          <w:szCs w:val="26"/>
          <w:rtl/>
          <w:lang w:bidi="ar-MA"/>
        </w:rPr>
        <w:t>ا</w:t>
      </w:r>
      <w:r w:rsidRPr="00536E6D">
        <w:rPr>
          <w:rFonts w:asciiTheme="majorBidi" w:hAnsiTheme="majorBidi" w:cstheme="majorBidi"/>
          <w:sz w:val="26"/>
          <w:szCs w:val="26"/>
          <w:rtl/>
          <w:lang w:bidi="ar-MA"/>
        </w:rPr>
        <w:t xml:space="preserve"> حيث بلغ</w:t>
      </w:r>
      <w:r w:rsidR="00BB2364">
        <w:rPr>
          <w:rFonts w:asciiTheme="majorBidi" w:hAnsiTheme="majorBidi" w:cstheme="majorBidi" w:hint="cs"/>
          <w:sz w:val="26"/>
          <w:szCs w:val="26"/>
          <w:rtl/>
          <w:lang w:bidi="ar-MA"/>
        </w:rPr>
        <w:t xml:space="preserve"> </w:t>
      </w:r>
      <w:r w:rsidR="00BB2364" w:rsidRPr="00536E6D">
        <w:rPr>
          <w:rFonts w:asciiTheme="majorBidi" w:hAnsiTheme="majorBidi" w:cstheme="majorBidi"/>
          <w:sz w:val="26"/>
          <w:szCs w:val="26"/>
          <w:rtl/>
          <w:lang w:bidi="ar-MA"/>
        </w:rPr>
        <w:t>رصيد هذا المؤشر</w:t>
      </w:r>
      <w:r w:rsidRPr="00536E6D">
        <w:rPr>
          <w:rFonts w:asciiTheme="majorBidi" w:hAnsiTheme="majorBidi" w:cstheme="majorBidi"/>
          <w:sz w:val="26"/>
          <w:szCs w:val="26"/>
          <w:rtl/>
          <w:lang w:bidi="ar-MA"/>
        </w:rPr>
        <w:t xml:space="preserve"> ناقص</w:t>
      </w:r>
      <w:r w:rsidR="00BB2364">
        <w:rPr>
          <w:rFonts w:asciiTheme="majorBidi" w:hAnsiTheme="majorBidi" w:cstheme="majorBidi" w:hint="cs"/>
          <w:sz w:val="26"/>
          <w:szCs w:val="26"/>
          <w:rtl/>
          <w:lang w:bidi="ar-MA"/>
        </w:rPr>
        <w:t xml:space="preserve"> </w:t>
      </w:r>
      <w:r w:rsidR="001C54C5">
        <w:rPr>
          <w:rFonts w:asciiTheme="majorBidi" w:hAnsiTheme="majorBidi" w:cstheme="majorBidi" w:hint="cs"/>
          <w:sz w:val="26"/>
          <w:szCs w:val="26"/>
          <w:rtl/>
          <w:lang w:bidi="ar-MA"/>
        </w:rPr>
        <w:t>5</w:t>
      </w:r>
      <w:r w:rsidR="009E2F61">
        <w:rPr>
          <w:rFonts w:asciiTheme="majorBidi" w:hAnsiTheme="majorBidi" w:cstheme="majorBidi" w:hint="cs"/>
          <w:sz w:val="26"/>
          <w:szCs w:val="26"/>
          <w:rtl/>
          <w:lang w:bidi="ar-MA"/>
        </w:rPr>
        <w:t>7</w:t>
      </w:r>
      <w:r w:rsidR="001C54C5">
        <w:rPr>
          <w:rFonts w:asciiTheme="majorBidi" w:hAnsiTheme="majorBidi" w:cstheme="majorBidi" w:hint="cs"/>
          <w:sz w:val="26"/>
          <w:szCs w:val="26"/>
          <w:rtl/>
          <w:lang w:bidi="ar-MA"/>
        </w:rPr>
        <w:t>,</w:t>
      </w:r>
      <w:r w:rsidR="000C3E90">
        <w:rPr>
          <w:rFonts w:asciiTheme="majorBidi" w:hAnsiTheme="majorBidi" w:cstheme="majorBidi" w:hint="cs"/>
          <w:sz w:val="26"/>
          <w:szCs w:val="26"/>
          <w:rtl/>
          <w:lang w:bidi="ar-MA"/>
        </w:rPr>
        <w:t>2</w:t>
      </w:r>
      <w:r w:rsidR="00BB2364">
        <w:rPr>
          <w:rFonts w:asciiTheme="majorBidi" w:hAnsiTheme="majorBidi" w:cstheme="majorBidi" w:hint="cs"/>
          <w:sz w:val="26"/>
          <w:szCs w:val="26"/>
          <w:rtl/>
          <w:lang w:bidi="ar-MA"/>
        </w:rPr>
        <w:t xml:space="preserve"> </w:t>
      </w:r>
      <w:r w:rsidRPr="00536E6D">
        <w:rPr>
          <w:rFonts w:asciiTheme="majorBidi" w:hAnsiTheme="majorBidi" w:cstheme="majorBidi"/>
          <w:sz w:val="26"/>
          <w:szCs w:val="26"/>
          <w:rtl/>
          <w:lang w:bidi="ar-MA"/>
        </w:rPr>
        <w:t xml:space="preserve">نقطة </w:t>
      </w:r>
      <w:r w:rsidR="005C100E" w:rsidRPr="00536E6D">
        <w:rPr>
          <w:rFonts w:asciiTheme="majorBidi" w:hAnsiTheme="majorBidi" w:cstheme="majorBidi"/>
          <w:sz w:val="26"/>
          <w:szCs w:val="26"/>
          <w:rtl/>
          <w:lang w:bidi="ar-MA"/>
        </w:rPr>
        <w:t>مقابل</w:t>
      </w:r>
      <w:r w:rsidRPr="00536E6D">
        <w:rPr>
          <w:rFonts w:asciiTheme="majorBidi" w:hAnsiTheme="majorBidi" w:cstheme="majorBidi"/>
          <w:sz w:val="26"/>
          <w:szCs w:val="26"/>
          <w:rtl/>
          <w:lang w:bidi="ar-MA"/>
        </w:rPr>
        <w:t xml:space="preserve"> ناقص</w:t>
      </w:r>
      <w:r w:rsidR="00BB2364">
        <w:rPr>
          <w:rFonts w:asciiTheme="majorBidi" w:hAnsiTheme="majorBidi" w:cstheme="majorBidi" w:hint="cs"/>
          <w:sz w:val="26"/>
          <w:szCs w:val="26"/>
          <w:rtl/>
          <w:lang w:bidi="ar-MA"/>
        </w:rPr>
        <w:t xml:space="preserve"> </w:t>
      </w:r>
      <w:r w:rsidR="009E2F61">
        <w:rPr>
          <w:rFonts w:asciiTheme="majorBidi" w:hAnsiTheme="majorBidi" w:cstheme="majorBidi" w:hint="cs"/>
          <w:sz w:val="26"/>
          <w:szCs w:val="26"/>
          <w:rtl/>
          <w:lang w:bidi="ar-MA"/>
        </w:rPr>
        <w:t>53</w:t>
      </w:r>
      <w:r w:rsidR="00604E55">
        <w:rPr>
          <w:rFonts w:asciiTheme="majorBidi" w:hAnsiTheme="majorBidi" w:cstheme="majorBidi" w:hint="cs"/>
          <w:sz w:val="26"/>
          <w:szCs w:val="26"/>
          <w:rtl/>
          <w:lang w:bidi="ar-MA"/>
        </w:rPr>
        <w:t>,0</w:t>
      </w:r>
      <w:r w:rsidR="00ED5042">
        <w:rPr>
          <w:rFonts w:asciiTheme="majorBidi" w:hAnsiTheme="majorBidi" w:cstheme="majorBidi"/>
          <w:sz w:val="26"/>
          <w:szCs w:val="26"/>
          <w:rtl/>
          <w:lang w:bidi="ar-MA"/>
        </w:rPr>
        <w:t xml:space="preserve">  </w:t>
      </w:r>
      <w:r w:rsidRPr="00536E6D">
        <w:rPr>
          <w:rFonts w:asciiTheme="majorBidi" w:hAnsiTheme="majorBidi" w:cstheme="majorBidi"/>
          <w:sz w:val="26"/>
          <w:szCs w:val="26"/>
          <w:rtl/>
          <w:lang w:bidi="ar-MA"/>
        </w:rPr>
        <w:t xml:space="preserve">نقطة </w:t>
      </w:r>
      <w:r w:rsidR="005C100E" w:rsidRPr="00536E6D">
        <w:rPr>
          <w:rFonts w:asciiTheme="majorBidi" w:hAnsiTheme="majorBidi" w:cstheme="majorBidi"/>
          <w:sz w:val="26"/>
          <w:szCs w:val="26"/>
          <w:rtl/>
          <w:lang w:bidi="ar-MA"/>
        </w:rPr>
        <w:t>خلال الفصل السابق</w:t>
      </w:r>
      <w:r w:rsidR="006157D6">
        <w:rPr>
          <w:rFonts w:asciiTheme="majorBidi" w:hAnsiTheme="majorBidi" w:cstheme="majorBidi" w:hint="cs"/>
          <w:sz w:val="26"/>
          <w:szCs w:val="26"/>
          <w:rtl/>
          <w:lang w:bidi="ar-MA"/>
        </w:rPr>
        <w:t xml:space="preserve"> و</w:t>
      </w:r>
      <w:r w:rsidRPr="00536E6D">
        <w:rPr>
          <w:rFonts w:asciiTheme="majorBidi" w:hAnsiTheme="majorBidi" w:cstheme="majorBidi"/>
          <w:sz w:val="26"/>
          <w:szCs w:val="26"/>
          <w:rtl/>
          <w:lang w:bidi="ar-MA"/>
        </w:rPr>
        <w:t>ناقص</w:t>
      </w:r>
      <w:r w:rsidR="00AE0A55">
        <w:rPr>
          <w:rFonts w:asciiTheme="majorBidi" w:hAnsiTheme="majorBidi" w:cstheme="majorBidi"/>
          <w:sz w:val="26"/>
          <w:szCs w:val="26"/>
          <w:lang w:bidi="ar-MA"/>
        </w:rPr>
        <w:t xml:space="preserve"> </w:t>
      </w:r>
      <w:r w:rsidR="009E2F61">
        <w:rPr>
          <w:rFonts w:asciiTheme="majorBidi" w:hAnsiTheme="majorBidi" w:cstheme="majorBidi" w:hint="cs"/>
          <w:sz w:val="26"/>
          <w:szCs w:val="26"/>
          <w:rtl/>
          <w:lang w:bidi="ar-MA"/>
        </w:rPr>
        <w:t>50</w:t>
      </w:r>
      <w:r w:rsidR="001C54C5">
        <w:rPr>
          <w:rFonts w:asciiTheme="majorBidi" w:hAnsiTheme="majorBidi" w:cstheme="majorBidi" w:hint="cs"/>
          <w:sz w:val="26"/>
          <w:szCs w:val="26"/>
          <w:rtl/>
          <w:lang w:bidi="ar-MA"/>
        </w:rPr>
        <w:t>,</w:t>
      </w:r>
      <w:r w:rsidR="009E2F61">
        <w:rPr>
          <w:rFonts w:asciiTheme="majorBidi" w:hAnsiTheme="majorBidi" w:cstheme="majorBidi" w:hint="cs"/>
          <w:sz w:val="26"/>
          <w:szCs w:val="26"/>
          <w:rtl/>
          <w:lang w:bidi="ar-MA"/>
        </w:rPr>
        <w:t>9</w:t>
      </w:r>
      <w:r w:rsidR="001C54C5">
        <w:rPr>
          <w:rFonts w:asciiTheme="majorBidi" w:hAnsiTheme="majorBidi" w:cstheme="majorBidi" w:hint="cs"/>
          <w:sz w:val="26"/>
          <w:szCs w:val="26"/>
          <w:rtl/>
          <w:lang w:bidi="ar-MA"/>
        </w:rPr>
        <w:t xml:space="preserve"> </w:t>
      </w:r>
      <w:r w:rsidR="00AE0A55">
        <w:rPr>
          <w:rFonts w:asciiTheme="majorBidi" w:hAnsiTheme="majorBidi" w:cstheme="majorBidi"/>
          <w:sz w:val="26"/>
          <w:szCs w:val="26"/>
          <w:lang w:bidi="ar-MA"/>
        </w:rPr>
        <w:t xml:space="preserve"> </w:t>
      </w:r>
      <w:r w:rsidR="003549B7" w:rsidRPr="00536E6D">
        <w:rPr>
          <w:rFonts w:asciiTheme="majorBidi" w:hAnsiTheme="majorBidi" w:cstheme="majorBidi"/>
          <w:sz w:val="26"/>
          <w:szCs w:val="26"/>
          <w:rtl/>
          <w:lang w:bidi="ar-MA"/>
        </w:rPr>
        <w:t xml:space="preserve">نقطة </w:t>
      </w:r>
      <w:r w:rsidR="005C100E" w:rsidRPr="00536E6D">
        <w:rPr>
          <w:rFonts w:asciiTheme="majorBidi" w:hAnsiTheme="majorBidi" w:cstheme="majorBidi"/>
          <w:sz w:val="26"/>
          <w:szCs w:val="26"/>
          <w:rtl/>
          <w:lang w:bidi="ar-MA"/>
        </w:rPr>
        <w:t>خلال</w:t>
      </w:r>
      <w:r w:rsidR="00BB2364">
        <w:rPr>
          <w:rFonts w:asciiTheme="majorBidi" w:hAnsiTheme="majorBidi" w:cstheme="majorBidi" w:hint="cs"/>
          <w:sz w:val="26"/>
          <w:szCs w:val="26"/>
          <w:rtl/>
          <w:lang w:bidi="ar-MA"/>
        </w:rPr>
        <w:t xml:space="preserve"> </w:t>
      </w:r>
      <w:r w:rsidR="005C100E" w:rsidRPr="00536E6D">
        <w:rPr>
          <w:rFonts w:asciiTheme="majorBidi" w:hAnsiTheme="majorBidi" w:cstheme="majorBidi"/>
          <w:sz w:val="26"/>
          <w:szCs w:val="26"/>
          <w:rtl/>
          <w:lang w:bidi="ar-MA"/>
        </w:rPr>
        <w:t>نفس الفصل من السنة الماضية</w:t>
      </w:r>
      <w:r w:rsidRPr="00536E6D">
        <w:rPr>
          <w:rFonts w:asciiTheme="majorBidi" w:hAnsiTheme="majorBidi" w:cstheme="majorBidi"/>
          <w:sz w:val="26"/>
          <w:szCs w:val="26"/>
          <w:rtl/>
          <w:lang w:bidi="ar-MA"/>
        </w:rPr>
        <w:t>.</w:t>
      </w:r>
    </w:p>
    <w:p w:rsidR="00AE0A55" w:rsidRDefault="00AE0A55" w:rsidP="00AE0A55">
      <w:pPr>
        <w:bidi/>
        <w:spacing w:before="240" w:line="360" w:lineRule="auto"/>
        <w:jc w:val="both"/>
        <w:rPr>
          <w:rFonts w:asciiTheme="majorBidi" w:hAnsiTheme="majorBidi" w:cstheme="majorBidi"/>
          <w:sz w:val="26"/>
          <w:szCs w:val="26"/>
          <w:lang w:bidi="ar-MA"/>
        </w:rPr>
      </w:pPr>
      <w:r w:rsidRPr="00AE0A55">
        <w:rPr>
          <w:rFonts w:asciiTheme="majorBidi" w:hAnsiTheme="majorBidi" w:cstheme="majorBidi"/>
          <w:sz w:val="26"/>
          <w:szCs w:val="26"/>
          <w:rtl/>
          <w:lang w:bidi="ar-MA"/>
        </w:rPr>
        <w:t xml:space="preserve">أما بخصوص تصور الأسر لتطور وضعيتها المالية خلال 12 شهرا المقبلة، فتتوقع </w:t>
      </w:r>
      <w:r w:rsidRPr="00536E6D">
        <w:rPr>
          <w:rFonts w:asciiTheme="majorBidi" w:hAnsiTheme="majorBidi" w:cstheme="majorBidi"/>
          <w:sz w:val="26"/>
          <w:szCs w:val="26"/>
          <w:rtl/>
          <w:lang w:bidi="ar-MA"/>
        </w:rPr>
        <w:t xml:space="preserve"> </w:t>
      </w:r>
      <w:r>
        <w:rPr>
          <w:rFonts w:asciiTheme="majorBidi" w:hAnsiTheme="majorBidi" w:cstheme="majorBidi" w:hint="cs"/>
          <w:sz w:val="26"/>
          <w:szCs w:val="26"/>
          <w:rtl/>
          <w:lang w:bidi="ar-MA"/>
        </w:rPr>
        <w:t>18,9</w:t>
      </w:r>
      <w:r w:rsidRPr="00AE0A55">
        <w:rPr>
          <w:rFonts w:asciiTheme="majorBidi" w:hAnsiTheme="majorBidi" w:cstheme="majorBidi"/>
          <w:sz w:val="26"/>
          <w:szCs w:val="26"/>
          <w:rtl/>
          <w:lang w:bidi="ar-MA"/>
        </w:rPr>
        <w:t xml:space="preserve"> </w:t>
      </w:r>
      <w:r w:rsidRPr="00AE0A55">
        <w:rPr>
          <w:rFonts w:asciiTheme="majorBidi" w:hAnsiTheme="majorBidi" w:cstheme="majorBidi"/>
          <w:sz w:val="26"/>
          <w:szCs w:val="26"/>
          <w:lang w:bidi="ar-MA"/>
        </w:rPr>
        <w:t>%</w:t>
      </w:r>
      <w:r w:rsidRPr="00AE0A55">
        <w:rPr>
          <w:rFonts w:asciiTheme="majorBidi" w:hAnsiTheme="majorBidi" w:cstheme="majorBidi"/>
          <w:sz w:val="26"/>
          <w:szCs w:val="26"/>
          <w:rtl/>
          <w:lang w:bidi="ar-MA"/>
        </w:rPr>
        <w:t xml:space="preserve"> من الأسر مقابل </w:t>
      </w:r>
      <w:r>
        <w:rPr>
          <w:rFonts w:asciiTheme="majorBidi" w:hAnsiTheme="majorBidi" w:cstheme="majorBidi" w:hint="cs"/>
          <w:sz w:val="26"/>
          <w:szCs w:val="26"/>
          <w:rtl/>
          <w:lang w:bidi="ar-MA"/>
        </w:rPr>
        <w:t>24,1</w:t>
      </w:r>
      <w:r w:rsidRPr="00AE0A55">
        <w:rPr>
          <w:rFonts w:asciiTheme="majorBidi" w:hAnsiTheme="majorBidi" w:cstheme="majorBidi"/>
          <w:sz w:val="26"/>
          <w:szCs w:val="26"/>
          <w:lang w:bidi="ar-MA"/>
        </w:rPr>
        <w:t>%</w:t>
      </w:r>
      <w:r w:rsidRPr="00AE0A55">
        <w:rPr>
          <w:rFonts w:asciiTheme="majorBidi" w:hAnsiTheme="majorBidi" w:cstheme="majorBidi" w:hint="cs"/>
          <w:sz w:val="26"/>
          <w:szCs w:val="26"/>
          <w:rtl/>
          <w:lang w:bidi="ar-MA"/>
        </w:rPr>
        <w:t xml:space="preserve"> </w:t>
      </w:r>
      <w:r w:rsidRPr="00AE0A55">
        <w:rPr>
          <w:rFonts w:asciiTheme="majorBidi" w:hAnsiTheme="majorBidi" w:cstheme="majorBidi"/>
          <w:sz w:val="26"/>
          <w:szCs w:val="26"/>
          <w:rtl/>
          <w:lang w:bidi="ar-MA"/>
        </w:rPr>
        <w:t xml:space="preserve"> تحسنها. وبذلك بلغ رصيد هذا المؤشر</w:t>
      </w:r>
      <w:r w:rsidRPr="00AE0A55">
        <w:rPr>
          <w:rFonts w:asciiTheme="majorBidi" w:hAnsiTheme="majorBidi" w:cstheme="majorBidi"/>
          <w:sz w:val="26"/>
          <w:szCs w:val="26"/>
          <w:lang w:bidi="ar-MA"/>
        </w:rPr>
        <w:t xml:space="preserve"> </w:t>
      </w:r>
      <w:r w:rsidRPr="00536E6D">
        <w:rPr>
          <w:rFonts w:asciiTheme="majorBidi" w:hAnsiTheme="majorBidi" w:cstheme="majorBidi"/>
          <w:sz w:val="26"/>
          <w:szCs w:val="26"/>
          <w:rtl/>
          <w:lang w:bidi="ar-MA"/>
        </w:rPr>
        <w:t>ناقص</w:t>
      </w:r>
      <w:r>
        <w:rPr>
          <w:rFonts w:asciiTheme="majorBidi" w:hAnsiTheme="majorBidi" w:cstheme="majorBidi" w:hint="cs"/>
          <w:sz w:val="26"/>
          <w:szCs w:val="26"/>
          <w:rtl/>
          <w:lang w:bidi="ar-MA"/>
        </w:rPr>
        <w:t xml:space="preserve"> 5,2 ن</w:t>
      </w:r>
      <w:r w:rsidRPr="00536E6D">
        <w:rPr>
          <w:rFonts w:asciiTheme="majorBidi" w:hAnsiTheme="majorBidi" w:cstheme="majorBidi"/>
          <w:sz w:val="26"/>
          <w:szCs w:val="26"/>
          <w:rtl/>
          <w:lang w:bidi="ar-MA"/>
        </w:rPr>
        <w:t>ق</w:t>
      </w:r>
      <w:r>
        <w:rPr>
          <w:rFonts w:asciiTheme="majorBidi" w:hAnsiTheme="majorBidi" w:cstheme="majorBidi" w:hint="cs"/>
          <w:sz w:val="26"/>
          <w:szCs w:val="26"/>
          <w:rtl/>
          <w:lang w:bidi="ar-MA"/>
        </w:rPr>
        <w:t>ا</w:t>
      </w:r>
      <w:r w:rsidRPr="00536E6D">
        <w:rPr>
          <w:rFonts w:asciiTheme="majorBidi" w:hAnsiTheme="majorBidi" w:cstheme="majorBidi"/>
          <w:sz w:val="26"/>
          <w:szCs w:val="26"/>
          <w:rtl/>
          <w:lang w:bidi="ar-MA"/>
        </w:rPr>
        <w:t>ط مقابل ناقص</w:t>
      </w:r>
      <w:r>
        <w:rPr>
          <w:rFonts w:asciiTheme="majorBidi" w:hAnsiTheme="majorBidi" w:cstheme="majorBidi" w:hint="cs"/>
          <w:sz w:val="26"/>
          <w:szCs w:val="26"/>
          <w:rtl/>
          <w:lang w:bidi="ar-MA"/>
        </w:rPr>
        <w:t xml:space="preserve"> 7,7</w:t>
      </w:r>
      <w:r w:rsidRPr="00536E6D">
        <w:rPr>
          <w:rFonts w:asciiTheme="majorBidi" w:hAnsiTheme="majorBidi" w:cstheme="majorBidi"/>
          <w:sz w:val="26"/>
          <w:szCs w:val="26"/>
          <w:rtl/>
          <w:lang w:bidi="ar-MA"/>
        </w:rPr>
        <w:t xml:space="preserve">  نق</w:t>
      </w:r>
      <w:r>
        <w:rPr>
          <w:rFonts w:asciiTheme="majorBidi" w:hAnsiTheme="majorBidi" w:cstheme="majorBidi" w:hint="cs"/>
          <w:sz w:val="26"/>
          <w:szCs w:val="26"/>
          <w:rtl/>
          <w:lang w:bidi="ar-MA"/>
        </w:rPr>
        <w:t>ا</w:t>
      </w:r>
      <w:r w:rsidRPr="00536E6D">
        <w:rPr>
          <w:rFonts w:asciiTheme="majorBidi" w:hAnsiTheme="majorBidi" w:cstheme="majorBidi"/>
          <w:sz w:val="26"/>
          <w:szCs w:val="26"/>
          <w:rtl/>
          <w:lang w:bidi="ar-MA"/>
        </w:rPr>
        <w:t>ط خلال الفصل السابق و</w:t>
      </w:r>
      <w:r>
        <w:rPr>
          <w:rFonts w:asciiTheme="majorBidi" w:hAnsiTheme="majorBidi" w:cstheme="majorBidi" w:hint="cs"/>
          <w:sz w:val="26"/>
          <w:szCs w:val="26"/>
          <w:rtl/>
          <w:lang w:bidi="ar-MA"/>
        </w:rPr>
        <w:t>8,3</w:t>
      </w:r>
      <w:r w:rsidRPr="00536E6D">
        <w:rPr>
          <w:rFonts w:asciiTheme="majorBidi" w:hAnsiTheme="majorBidi" w:cstheme="majorBidi"/>
          <w:sz w:val="26"/>
          <w:szCs w:val="26"/>
          <w:rtl/>
          <w:lang w:bidi="ar-MA"/>
        </w:rPr>
        <w:t xml:space="preserve">  نق</w:t>
      </w:r>
      <w:r>
        <w:rPr>
          <w:rFonts w:asciiTheme="majorBidi" w:hAnsiTheme="majorBidi" w:cstheme="majorBidi" w:hint="cs"/>
          <w:sz w:val="26"/>
          <w:szCs w:val="26"/>
          <w:rtl/>
          <w:lang w:bidi="ar-MA"/>
        </w:rPr>
        <w:t>ا</w:t>
      </w:r>
      <w:r w:rsidRPr="00536E6D">
        <w:rPr>
          <w:rFonts w:asciiTheme="majorBidi" w:hAnsiTheme="majorBidi" w:cstheme="majorBidi"/>
          <w:sz w:val="26"/>
          <w:szCs w:val="26"/>
          <w:rtl/>
          <w:lang w:bidi="ar-MA"/>
        </w:rPr>
        <w:t xml:space="preserve">ط خلال نفس الفصل من السنة الماضية. </w:t>
      </w:r>
    </w:p>
    <w:p w:rsidR="0055190C" w:rsidRPr="00AE0A55" w:rsidRDefault="0055190C" w:rsidP="00AE0A55">
      <w:pPr>
        <w:bidi/>
        <w:spacing w:before="240" w:line="360" w:lineRule="auto"/>
        <w:jc w:val="both"/>
        <w:rPr>
          <w:rFonts w:asciiTheme="majorBidi" w:hAnsiTheme="majorBidi" w:cstheme="majorBidi"/>
          <w:b/>
          <w:bCs/>
          <w:sz w:val="26"/>
          <w:szCs w:val="26"/>
          <w:rtl/>
          <w:lang w:bidi="ar-DZ"/>
        </w:rPr>
      </w:pPr>
      <w:r w:rsidRPr="00AE0A55">
        <w:rPr>
          <w:rFonts w:asciiTheme="majorBidi" w:hAnsiTheme="majorBidi" w:cstheme="majorBidi" w:hint="cs"/>
          <w:b/>
          <w:bCs/>
          <w:sz w:val="26"/>
          <w:szCs w:val="26"/>
          <w:rtl/>
          <w:lang w:bidi="ar-MA"/>
        </w:rPr>
        <w:t xml:space="preserve">مبيان 5: </w:t>
      </w:r>
      <w:r w:rsidRPr="00AE0A55">
        <w:rPr>
          <w:rFonts w:asciiTheme="majorBidi" w:hAnsiTheme="majorBidi" w:cstheme="majorBidi"/>
          <w:b/>
          <w:bCs/>
          <w:sz w:val="26"/>
          <w:szCs w:val="26"/>
          <w:rtl/>
          <w:lang w:bidi="ar-MA"/>
        </w:rPr>
        <w:t>تصور الأسر حول وضعيتهم المالية</w:t>
      </w:r>
      <w:r w:rsidRPr="00AE0A55">
        <w:rPr>
          <w:rFonts w:asciiTheme="majorBidi" w:hAnsiTheme="majorBidi" w:cstheme="majorBidi"/>
          <w:b/>
          <w:bCs/>
          <w:sz w:val="26"/>
          <w:szCs w:val="26"/>
          <w:lang w:bidi="ar-DZ"/>
        </w:rPr>
        <w:t xml:space="preserve"> </w:t>
      </w:r>
      <w:r w:rsidRPr="00AE0A55">
        <w:rPr>
          <w:rFonts w:asciiTheme="majorBidi" w:hAnsiTheme="majorBidi" w:cstheme="majorBidi"/>
          <w:b/>
          <w:bCs/>
          <w:sz w:val="26"/>
          <w:szCs w:val="26"/>
          <w:rtl/>
          <w:lang w:bidi="ar-MA"/>
        </w:rPr>
        <w:t>(أرصدة الآراء)</w:t>
      </w:r>
      <w:r w:rsidRPr="00AE0A55">
        <w:rPr>
          <w:rFonts w:asciiTheme="majorBidi" w:hAnsiTheme="majorBidi" w:cstheme="majorBidi"/>
          <w:b/>
          <w:bCs/>
          <w:sz w:val="26"/>
          <w:szCs w:val="26"/>
          <w:lang w:bidi="ar-DZ"/>
        </w:rPr>
        <w:t xml:space="preserve"> </w:t>
      </w:r>
    </w:p>
    <w:p w:rsidR="00CE6FE2" w:rsidRPr="00CE6FE2" w:rsidRDefault="00F83BA0" w:rsidP="00101617">
      <w:pPr>
        <w:bidi/>
        <w:spacing w:line="360" w:lineRule="auto"/>
        <w:jc w:val="both"/>
        <w:rPr>
          <w:rFonts w:asciiTheme="majorBidi" w:hAnsiTheme="majorBidi" w:cstheme="majorBidi"/>
          <w:b/>
          <w:bCs/>
          <w:sz w:val="26"/>
          <w:szCs w:val="26"/>
          <w:rtl/>
          <w:lang w:bidi="ar-DZ"/>
        </w:rPr>
      </w:pPr>
      <w:r w:rsidRPr="00F83BA0">
        <w:rPr>
          <w:rFonts w:asciiTheme="majorBidi" w:hAnsiTheme="majorBidi" w:cs="Times New Roman"/>
          <w:b/>
          <w:bCs/>
          <w:noProof/>
          <w:sz w:val="26"/>
          <w:szCs w:val="26"/>
          <w:rtl/>
        </w:rPr>
        <w:drawing>
          <wp:inline distT="0" distB="0" distL="0" distR="0">
            <wp:extent cx="6576746" cy="3416198"/>
            <wp:effectExtent l="19050" t="0" r="14554"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E6FE2" w:rsidRPr="00CE6FE2" w:rsidRDefault="00CE6FE2" w:rsidP="00DF5157">
      <w:pPr>
        <w:shd w:val="clear" w:color="auto" w:fill="FFFFFF" w:themeFill="background1"/>
        <w:bidi/>
        <w:spacing w:line="360" w:lineRule="auto"/>
        <w:jc w:val="both"/>
        <w:rPr>
          <w:rFonts w:asciiTheme="majorBidi" w:hAnsiTheme="majorBidi" w:cstheme="majorBidi"/>
          <w:b/>
          <w:bCs/>
          <w:noProof/>
          <w:sz w:val="26"/>
          <w:szCs w:val="26"/>
          <w:rtl/>
        </w:rPr>
      </w:pPr>
      <w:r w:rsidRPr="00DF5157">
        <w:rPr>
          <w:rFonts w:asciiTheme="majorBidi" w:hAnsiTheme="majorBidi" w:cstheme="majorBidi"/>
          <w:b/>
          <w:bCs/>
          <w:color w:val="202124"/>
          <w:sz w:val="22"/>
          <w:szCs w:val="22"/>
          <w:rtl/>
        </w:rPr>
        <w:t>المصدر</w:t>
      </w:r>
      <w:r w:rsidRPr="00DF5157">
        <w:rPr>
          <w:rFonts w:asciiTheme="majorBidi" w:hAnsiTheme="majorBidi" w:cstheme="majorBidi"/>
          <w:b/>
          <w:bCs/>
          <w:color w:val="202124"/>
          <w:sz w:val="22"/>
          <w:szCs w:val="22"/>
        </w:rPr>
        <w:t xml:space="preserve">: </w:t>
      </w:r>
      <w:r w:rsidRPr="00DF5157">
        <w:rPr>
          <w:rFonts w:asciiTheme="majorBidi" w:hAnsiTheme="majorBidi" w:cstheme="majorBidi"/>
          <w:b/>
          <w:bCs/>
          <w:color w:val="202124"/>
          <w:sz w:val="22"/>
          <w:szCs w:val="22"/>
          <w:rtl/>
        </w:rPr>
        <w:t>المندوبية</w:t>
      </w:r>
      <w:r w:rsidRPr="00DF5157">
        <w:rPr>
          <w:rFonts w:asciiTheme="majorBidi" w:hAnsiTheme="majorBidi" w:cstheme="majorBidi" w:hint="cs"/>
          <w:b/>
          <w:bCs/>
          <w:color w:val="202124"/>
          <w:sz w:val="22"/>
          <w:szCs w:val="22"/>
          <w:rtl/>
        </w:rPr>
        <w:t xml:space="preserve"> </w:t>
      </w:r>
      <w:r w:rsidRPr="00DF5157">
        <w:rPr>
          <w:rFonts w:asciiTheme="majorBidi" w:hAnsiTheme="majorBidi" w:cstheme="majorBidi"/>
          <w:b/>
          <w:bCs/>
          <w:color w:val="202124"/>
          <w:sz w:val="22"/>
          <w:szCs w:val="22"/>
          <w:rtl/>
        </w:rPr>
        <w:t>السامية</w:t>
      </w:r>
      <w:r w:rsidRPr="00DF5157">
        <w:rPr>
          <w:rFonts w:asciiTheme="majorBidi" w:hAnsiTheme="majorBidi" w:cstheme="majorBidi" w:hint="cs"/>
          <w:b/>
          <w:bCs/>
          <w:color w:val="202124"/>
          <w:sz w:val="22"/>
          <w:szCs w:val="22"/>
          <w:rtl/>
        </w:rPr>
        <w:t xml:space="preserve"> </w:t>
      </w:r>
      <w:r w:rsidRPr="00DF5157">
        <w:rPr>
          <w:rFonts w:asciiTheme="majorBidi" w:hAnsiTheme="majorBidi" w:cstheme="majorBidi"/>
          <w:b/>
          <w:bCs/>
          <w:color w:val="202124"/>
          <w:sz w:val="22"/>
          <w:szCs w:val="22"/>
          <w:rtl/>
        </w:rPr>
        <w:t>للتخطيط</w:t>
      </w:r>
      <w:r w:rsidRPr="00DF5157">
        <w:rPr>
          <w:rFonts w:asciiTheme="majorBidi" w:hAnsiTheme="majorBidi" w:cstheme="majorBidi" w:hint="cs"/>
          <w:b/>
          <w:bCs/>
          <w:color w:val="202124"/>
          <w:sz w:val="22"/>
          <w:szCs w:val="22"/>
          <w:rtl/>
        </w:rPr>
        <w:t>، البح</w:t>
      </w:r>
      <w:r w:rsidRPr="00DF5157">
        <w:rPr>
          <w:rFonts w:asciiTheme="majorBidi" w:hAnsiTheme="majorBidi" w:cstheme="majorBidi" w:hint="eastAsia"/>
          <w:b/>
          <w:bCs/>
          <w:color w:val="202124"/>
          <w:sz w:val="22"/>
          <w:szCs w:val="22"/>
          <w:rtl/>
        </w:rPr>
        <w:t>ث</w:t>
      </w:r>
      <w:r w:rsidRPr="00DF5157">
        <w:rPr>
          <w:rFonts w:asciiTheme="majorBidi" w:hAnsiTheme="majorBidi" w:cstheme="majorBidi" w:hint="cs"/>
          <w:b/>
          <w:bCs/>
          <w:color w:val="202124"/>
          <w:sz w:val="22"/>
          <w:szCs w:val="22"/>
          <w:rtl/>
        </w:rPr>
        <w:t xml:space="preserve"> </w:t>
      </w:r>
      <w:r w:rsidRPr="00DF5157">
        <w:rPr>
          <w:rFonts w:asciiTheme="majorBidi" w:hAnsiTheme="majorBidi" w:cstheme="majorBidi"/>
          <w:b/>
          <w:bCs/>
          <w:color w:val="202124"/>
          <w:sz w:val="22"/>
          <w:szCs w:val="22"/>
          <w:rtl/>
        </w:rPr>
        <w:t>الوطني</w:t>
      </w:r>
      <w:r w:rsidRPr="00DF5157">
        <w:rPr>
          <w:rFonts w:asciiTheme="majorBidi" w:hAnsiTheme="majorBidi" w:cstheme="majorBidi" w:hint="cs"/>
          <w:b/>
          <w:bCs/>
          <w:color w:val="202124"/>
          <w:sz w:val="22"/>
          <w:szCs w:val="22"/>
          <w:rtl/>
        </w:rPr>
        <w:t xml:space="preserve"> الدائم حول </w:t>
      </w:r>
      <w:r w:rsidRPr="00DF5157">
        <w:rPr>
          <w:rFonts w:asciiTheme="majorBidi" w:hAnsiTheme="majorBidi" w:cstheme="majorBidi"/>
          <w:b/>
          <w:bCs/>
          <w:color w:val="202124"/>
          <w:sz w:val="22"/>
          <w:szCs w:val="22"/>
          <w:rtl/>
        </w:rPr>
        <w:t>الظرفية لدى الأسر</w:t>
      </w:r>
    </w:p>
    <w:p w:rsidR="006157D6" w:rsidRPr="002F61A9" w:rsidRDefault="006157D6" w:rsidP="002F61A9">
      <w:pPr>
        <w:bidi/>
        <w:spacing w:before="240" w:line="360" w:lineRule="auto"/>
        <w:jc w:val="both"/>
        <w:rPr>
          <w:rFonts w:asciiTheme="majorBidi" w:hAnsiTheme="majorBidi" w:cstheme="majorBidi"/>
          <w:sz w:val="26"/>
          <w:szCs w:val="26"/>
          <w:lang w:val="fr-MA"/>
        </w:rPr>
      </w:pPr>
    </w:p>
    <w:p w:rsidR="0047396E" w:rsidRPr="0055190C" w:rsidRDefault="0047396E" w:rsidP="00536E6D">
      <w:pPr>
        <w:pStyle w:val="Paragraphedeliste"/>
        <w:widowControl/>
        <w:numPr>
          <w:ilvl w:val="0"/>
          <w:numId w:val="2"/>
        </w:numPr>
        <w:autoSpaceDE/>
        <w:autoSpaceDN/>
        <w:bidi/>
        <w:adjustRightInd/>
        <w:spacing w:line="360" w:lineRule="auto"/>
        <w:jc w:val="both"/>
        <w:rPr>
          <w:rFonts w:asciiTheme="majorBidi" w:hAnsiTheme="majorBidi" w:cstheme="majorBidi"/>
          <w:b/>
          <w:bCs/>
          <w:sz w:val="28"/>
          <w:szCs w:val="28"/>
          <w:rtl/>
          <w:lang w:bidi="ar-MA"/>
        </w:rPr>
      </w:pPr>
      <w:r w:rsidRPr="0055190C">
        <w:rPr>
          <w:rFonts w:asciiTheme="majorBidi" w:hAnsiTheme="majorBidi" w:cstheme="majorBidi"/>
          <w:b/>
          <w:bCs/>
          <w:sz w:val="28"/>
          <w:szCs w:val="28"/>
          <w:rtl/>
          <w:lang w:bidi="ar-MA"/>
        </w:rPr>
        <w:t>تطور مؤشرات فصلية أخرى لآراء الأسر حول الظرفية</w:t>
      </w:r>
    </w:p>
    <w:p w:rsidR="0047396E" w:rsidRPr="00536E6D" w:rsidRDefault="0047396E" w:rsidP="00536E6D">
      <w:pPr>
        <w:widowControl/>
        <w:autoSpaceDE/>
        <w:autoSpaceDN/>
        <w:bidi/>
        <w:adjustRightInd/>
        <w:spacing w:after="200" w:line="360" w:lineRule="auto"/>
        <w:ind w:left="142"/>
        <w:jc w:val="both"/>
        <w:rPr>
          <w:rFonts w:asciiTheme="majorBidi" w:hAnsiTheme="majorBidi" w:cstheme="majorBidi"/>
          <w:sz w:val="26"/>
          <w:szCs w:val="26"/>
          <w:rtl/>
          <w:lang w:bidi="ar-MA"/>
        </w:rPr>
      </w:pPr>
      <w:r w:rsidRPr="00536E6D">
        <w:rPr>
          <w:rFonts w:asciiTheme="majorBidi" w:hAnsiTheme="majorBidi" w:cstheme="majorBidi"/>
          <w:sz w:val="26"/>
          <w:szCs w:val="26"/>
          <w:rtl/>
          <w:lang w:bidi="ar-MA"/>
        </w:rPr>
        <w:t xml:space="preserve">إضافة إلى المؤشرات السابقة، يوفر هذا البحث معطيات فصلية عن تصورات الأسر بخصوص جوانب أخرى لظروف معيشتها، منها القدرة على </w:t>
      </w:r>
      <w:r w:rsidR="001F7C00" w:rsidRPr="00536E6D">
        <w:rPr>
          <w:rFonts w:asciiTheme="majorBidi" w:hAnsiTheme="majorBidi" w:cstheme="majorBidi"/>
          <w:sz w:val="26"/>
          <w:szCs w:val="26"/>
          <w:rtl/>
          <w:lang w:bidi="ar-MA"/>
        </w:rPr>
        <w:t>الادخار</w:t>
      </w:r>
      <w:r w:rsidRPr="00536E6D">
        <w:rPr>
          <w:rFonts w:asciiTheme="majorBidi" w:hAnsiTheme="majorBidi" w:cstheme="majorBidi"/>
          <w:sz w:val="26"/>
          <w:szCs w:val="26"/>
          <w:rtl/>
          <w:lang w:bidi="ar-MA"/>
        </w:rPr>
        <w:t xml:space="preserve"> و تطور أثمنة المواد الغذائية.</w:t>
      </w:r>
    </w:p>
    <w:p w:rsidR="00FC30EA" w:rsidRPr="00E85919" w:rsidRDefault="00E85919" w:rsidP="00E85919">
      <w:pPr>
        <w:pStyle w:val="Paragraphedeliste"/>
        <w:widowControl/>
        <w:numPr>
          <w:ilvl w:val="1"/>
          <w:numId w:val="2"/>
        </w:numPr>
        <w:autoSpaceDE/>
        <w:autoSpaceDN/>
        <w:bidi/>
        <w:adjustRightInd/>
        <w:spacing w:after="200" w:line="360" w:lineRule="auto"/>
        <w:jc w:val="both"/>
        <w:rPr>
          <w:rFonts w:ascii="Times New Roman" w:hAnsi="Times New Roman" w:cs="Times New Roman"/>
          <w:b/>
          <w:bCs/>
          <w:sz w:val="30"/>
          <w:szCs w:val="30"/>
          <w:lang w:bidi="ar-MA"/>
        </w:rPr>
      </w:pPr>
      <w:r>
        <w:rPr>
          <w:rFonts w:ascii="Times New Roman" w:hAnsi="Times New Roman" w:cs="Times New Roman" w:hint="cs"/>
          <w:b/>
          <w:bCs/>
          <w:sz w:val="30"/>
          <w:szCs w:val="30"/>
          <w:rtl/>
          <w:lang w:bidi="ar-MA"/>
        </w:rPr>
        <w:lastRenderedPageBreak/>
        <w:t>ال</w:t>
      </w:r>
      <w:r w:rsidR="00AE0A55" w:rsidRPr="00E85919">
        <w:rPr>
          <w:rFonts w:ascii="Times New Roman" w:hAnsi="Times New Roman" w:cs="Times New Roman"/>
          <w:b/>
          <w:bCs/>
          <w:sz w:val="30"/>
          <w:szCs w:val="30"/>
          <w:rtl/>
          <w:lang w:bidi="ar-MA"/>
        </w:rPr>
        <w:t>قدرة على الادخار</w:t>
      </w:r>
      <w:r w:rsidR="00AE0A55" w:rsidRPr="00E85919">
        <w:rPr>
          <w:rFonts w:ascii="Times New Roman" w:hAnsi="Times New Roman" w:cs="Times New Roman" w:hint="cs"/>
          <w:b/>
          <w:bCs/>
          <w:sz w:val="30"/>
          <w:szCs w:val="30"/>
          <w:rtl/>
          <w:lang w:bidi="ar-MA"/>
        </w:rPr>
        <w:t>:آراء</w:t>
      </w:r>
      <w:r w:rsidR="00FC30EA" w:rsidRPr="00E85919">
        <w:rPr>
          <w:rFonts w:ascii="Times New Roman" w:hAnsi="Times New Roman" w:cs="Times New Roman" w:hint="cs"/>
          <w:b/>
          <w:bCs/>
          <w:sz w:val="30"/>
          <w:szCs w:val="30"/>
          <w:rtl/>
          <w:lang w:bidi="ar-MA"/>
        </w:rPr>
        <w:t xml:space="preserve"> </w:t>
      </w:r>
      <w:r w:rsidR="00AE0A55" w:rsidRPr="00E85919">
        <w:rPr>
          <w:rFonts w:ascii="Times New Roman" w:hAnsi="Times New Roman" w:cs="Times New Roman" w:hint="cs"/>
          <w:b/>
          <w:bCs/>
          <w:sz w:val="30"/>
          <w:szCs w:val="30"/>
          <w:rtl/>
          <w:lang w:bidi="ar-MA"/>
        </w:rPr>
        <w:t xml:space="preserve">دائما </w:t>
      </w:r>
      <w:r w:rsidR="00FC30EA" w:rsidRPr="00E85919">
        <w:rPr>
          <w:rFonts w:ascii="Times New Roman" w:hAnsi="Times New Roman" w:cs="Times New Roman"/>
          <w:b/>
          <w:bCs/>
          <w:sz w:val="30"/>
          <w:szCs w:val="30"/>
          <w:rtl/>
          <w:lang w:bidi="ar-MA"/>
        </w:rPr>
        <w:t>متشائمة</w:t>
      </w:r>
      <w:r w:rsidR="00FC30EA" w:rsidRPr="00E85919">
        <w:rPr>
          <w:rFonts w:ascii="Times New Roman" w:hAnsi="Times New Roman" w:cs="Times New Roman" w:hint="cs"/>
          <w:b/>
          <w:bCs/>
          <w:sz w:val="30"/>
          <w:szCs w:val="30"/>
          <w:rtl/>
          <w:lang w:bidi="ar-MA"/>
        </w:rPr>
        <w:t xml:space="preserve"> </w:t>
      </w:r>
    </w:p>
    <w:p w:rsidR="001C3663" w:rsidRPr="00536E6D" w:rsidRDefault="00A11C67" w:rsidP="000C3E90">
      <w:pPr>
        <w:pStyle w:val="Paragraphedeliste"/>
        <w:widowControl/>
        <w:autoSpaceDE/>
        <w:autoSpaceDN/>
        <w:bidi/>
        <w:adjustRightInd/>
        <w:spacing w:after="200" w:line="360" w:lineRule="auto"/>
        <w:ind w:left="502"/>
        <w:jc w:val="both"/>
        <w:rPr>
          <w:rFonts w:asciiTheme="majorBidi" w:hAnsiTheme="majorBidi" w:cstheme="majorBidi"/>
          <w:sz w:val="26"/>
          <w:szCs w:val="26"/>
          <w:rtl/>
          <w:lang w:bidi="ar-MA"/>
        </w:rPr>
      </w:pPr>
      <w:r w:rsidRPr="00536E6D">
        <w:rPr>
          <w:rFonts w:asciiTheme="majorBidi" w:hAnsiTheme="majorBidi" w:cstheme="majorBidi"/>
          <w:sz w:val="26"/>
          <w:szCs w:val="26"/>
          <w:rtl/>
          <w:lang w:bidi="ar-MA"/>
        </w:rPr>
        <w:t xml:space="preserve">خلال الفصل الأول من سنة </w:t>
      </w:r>
      <w:r w:rsidR="003B2406">
        <w:rPr>
          <w:rFonts w:asciiTheme="majorBidi" w:hAnsiTheme="majorBidi" w:cstheme="majorBidi"/>
          <w:sz w:val="26"/>
          <w:szCs w:val="26"/>
          <w:rtl/>
          <w:lang w:bidi="ar-MA"/>
        </w:rPr>
        <w:t>2023</w:t>
      </w:r>
      <w:r w:rsidR="0047396E" w:rsidRPr="00536E6D">
        <w:rPr>
          <w:rFonts w:asciiTheme="majorBidi" w:hAnsiTheme="majorBidi" w:cstheme="majorBidi"/>
          <w:sz w:val="26"/>
          <w:szCs w:val="26"/>
          <w:rtl/>
          <w:lang w:bidi="ar-MA"/>
        </w:rPr>
        <w:t xml:space="preserve">، صرحت </w:t>
      </w:r>
      <w:r w:rsidR="003216B5">
        <w:rPr>
          <w:rFonts w:asciiTheme="majorBidi" w:hAnsiTheme="majorBidi" w:cstheme="majorBidi" w:hint="cs"/>
          <w:sz w:val="26"/>
          <w:szCs w:val="26"/>
          <w:rtl/>
          <w:lang w:bidi="ar-MA"/>
        </w:rPr>
        <w:t>12</w:t>
      </w:r>
      <w:r w:rsidR="007E7E87">
        <w:rPr>
          <w:rFonts w:asciiTheme="majorBidi" w:hAnsiTheme="majorBidi" w:cstheme="majorBidi" w:hint="cs"/>
          <w:sz w:val="26"/>
          <w:szCs w:val="26"/>
          <w:rtl/>
          <w:lang w:bidi="ar-MA"/>
        </w:rPr>
        <w:t>,0</w:t>
      </w:r>
      <w:r w:rsidR="0047396E" w:rsidRPr="00536E6D">
        <w:rPr>
          <w:rFonts w:asciiTheme="majorBidi" w:hAnsiTheme="majorBidi" w:cstheme="majorBidi"/>
          <w:sz w:val="26"/>
          <w:szCs w:val="26"/>
          <w:lang w:bidi="ar-MA"/>
        </w:rPr>
        <w:t>%</w:t>
      </w:r>
      <w:r w:rsidR="0047396E" w:rsidRPr="00536E6D">
        <w:rPr>
          <w:rFonts w:asciiTheme="majorBidi" w:hAnsiTheme="majorBidi" w:cstheme="majorBidi"/>
          <w:sz w:val="26"/>
          <w:szCs w:val="26"/>
          <w:rtl/>
          <w:lang w:bidi="ar-MA"/>
        </w:rPr>
        <w:t xml:space="preserve"> مقابل </w:t>
      </w:r>
      <w:r w:rsidR="001C54C5">
        <w:rPr>
          <w:rFonts w:asciiTheme="majorBidi" w:hAnsiTheme="majorBidi" w:cstheme="majorBidi" w:hint="cs"/>
          <w:sz w:val="26"/>
          <w:szCs w:val="26"/>
          <w:rtl/>
          <w:lang w:bidi="ar-MA"/>
        </w:rPr>
        <w:t>8</w:t>
      </w:r>
      <w:r w:rsidR="003216B5">
        <w:rPr>
          <w:rFonts w:asciiTheme="majorBidi" w:hAnsiTheme="majorBidi" w:cstheme="majorBidi" w:hint="cs"/>
          <w:sz w:val="26"/>
          <w:szCs w:val="26"/>
          <w:rtl/>
          <w:lang w:bidi="ar-MA"/>
        </w:rPr>
        <w:t>8</w:t>
      </w:r>
      <w:r w:rsidR="001C54C5">
        <w:rPr>
          <w:rFonts w:asciiTheme="majorBidi" w:hAnsiTheme="majorBidi" w:cstheme="majorBidi" w:hint="cs"/>
          <w:sz w:val="26"/>
          <w:szCs w:val="26"/>
          <w:rtl/>
          <w:lang w:bidi="ar-MA"/>
        </w:rPr>
        <w:t>,</w:t>
      </w:r>
      <w:r w:rsidR="000C3E90">
        <w:rPr>
          <w:rFonts w:asciiTheme="majorBidi" w:hAnsiTheme="majorBidi" w:cstheme="majorBidi" w:hint="cs"/>
          <w:sz w:val="26"/>
          <w:szCs w:val="26"/>
          <w:rtl/>
          <w:lang w:bidi="ar-MA"/>
        </w:rPr>
        <w:t>0</w:t>
      </w:r>
      <w:r w:rsidR="0047396E" w:rsidRPr="00536E6D">
        <w:rPr>
          <w:rFonts w:asciiTheme="majorBidi" w:hAnsiTheme="majorBidi" w:cstheme="majorBidi"/>
          <w:sz w:val="26"/>
          <w:szCs w:val="26"/>
          <w:lang w:bidi="ar-MA"/>
        </w:rPr>
        <w:t xml:space="preserve">% </w:t>
      </w:r>
      <w:r w:rsidR="0047396E" w:rsidRPr="00536E6D">
        <w:rPr>
          <w:rFonts w:asciiTheme="majorBidi" w:hAnsiTheme="majorBidi" w:cstheme="majorBidi"/>
          <w:sz w:val="26"/>
          <w:szCs w:val="26"/>
          <w:rtl/>
          <w:lang w:bidi="ar-MA"/>
        </w:rPr>
        <w:t xml:space="preserve"> من الأسر بقدرتها على </w:t>
      </w:r>
      <w:r w:rsidR="004C7F37" w:rsidRPr="00536E6D">
        <w:rPr>
          <w:rFonts w:asciiTheme="majorBidi" w:hAnsiTheme="majorBidi" w:cstheme="majorBidi"/>
          <w:sz w:val="26"/>
          <w:szCs w:val="26"/>
          <w:rtl/>
          <w:lang w:bidi="ar-MA"/>
        </w:rPr>
        <w:t>الادخار</w:t>
      </w:r>
      <w:r w:rsidR="0047396E" w:rsidRPr="00536E6D">
        <w:rPr>
          <w:rFonts w:asciiTheme="majorBidi" w:hAnsiTheme="majorBidi" w:cstheme="majorBidi"/>
          <w:sz w:val="26"/>
          <w:szCs w:val="26"/>
          <w:rtl/>
          <w:lang w:bidi="ar-MA"/>
        </w:rPr>
        <w:t xml:space="preserve"> خلال 12 شهرا المقبلة، </w:t>
      </w:r>
      <w:r w:rsidR="00611F15" w:rsidRPr="00536E6D">
        <w:rPr>
          <w:rFonts w:asciiTheme="majorBidi" w:hAnsiTheme="majorBidi" w:cstheme="majorBidi"/>
          <w:sz w:val="26"/>
          <w:szCs w:val="26"/>
          <w:rtl/>
          <w:lang w:bidi="ar-MA"/>
        </w:rPr>
        <w:t xml:space="preserve">وهكذا استقر رصيد هذا المؤشر في مستواه السلبي مسجلا ناقص </w:t>
      </w:r>
      <w:r w:rsidR="008456CB">
        <w:rPr>
          <w:rFonts w:asciiTheme="majorBidi" w:hAnsiTheme="majorBidi" w:cstheme="majorBidi" w:hint="cs"/>
          <w:sz w:val="26"/>
          <w:szCs w:val="26"/>
          <w:rtl/>
          <w:lang w:bidi="ar-MA"/>
        </w:rPr>
        <w:t>7</w:t>
      </w:r>
      <w:r w:rsidR="003216B5">
        <w:rPr>
          <w:rFonts w:asciiTheme="majorBidi" w:hAnsiTheme="majorBidi" w:cstheme="majorBidi" w:hint="cs"/>
          <w:sz w:val="26"/>
          <w:szCs w:val="26"/>
          <w:rtl/>
          <w:lang w:bidi="ar-MA"/>
        </w:rPr>
        <w:t>6</w:t>
      </w:r>
      <w:r w:rsidR="008456CB">
        <w:rPr>
          <w:rFonts w:asciiTheme="majorBidi" w:hAnsiTheme="majorBidi" w:cstheme="majorBidi" w:hint="cs"/>
          <w:sz w:val="26"/>
          <w:szCs w:val="26"/>
          <w:rtl/>
          <w:lang w:bidi="ar-MA"/>
        </w:rPr>
        <w:t>,</w:t>
      </w:r>
      <w:r w:rsidR="007E7E87">
        <w:rPr>
          <w:rFonts w:asciiTheme="majorBidi" w:hAnsiTheme="majorBidi" w:cstheme="majorBidi" w:hint="cs"/>
          <w:sz w:val="26"/>
          <w:szCs w:val="26"/>
          <w:rtl/>
          <w:lang w:bidi="ar-MA"/>
        </w:rPr>
        <w:t>0</w:t>
      </w:r>
      <w:r w:rsidR="00E47193" w:rsidRPr="00536E6D">
        <w:rPr>
          <w:rFonts w:asciiTheme="majorBidi" w:hAnsiTheme="majorBidi" w:cstheme="majorBidi"/>
          <w:sz w:val="26"/>
          <w:szCs w:val="26"/>
          <w:rtl/>
          <w:lang w:bidi="ar-MA"/>
        </w:rPr>
        <w:t xml:space="preserve"> </w:t>
      </w:r>
      <w:r w:rsidR="00611F15" w:rsidRPr="00536E6D">
        <w:rPr>
          <w:rFonts w:asciiTheme="majorBidi" w:hAnsiTheme="majorBidi" w:cstheme="majorBidi"/>
          <w:sz w:val="26"/>
          <w:szCs w:val="26"/>
          <w:rtl/>
          <w:lang w:bidi="ar-MA"/>
        </w:rPr>
        <w:t xml:space="preserve">نقطة مقابل ناقص </w:t>
      </w:r>
      <w:r w:rsidR="003216B5">
        <w:rPr>
          <w:rFonts w:asciiTheme="majorBidi" w:hAnsiTheme="majorBidi" w:cstheme="majorBidi" w:hint="cs"/>
          <w:sz w:val="26"/>
          <w:szCs w:val="26"/>
          <w:rtl/>
          <w:lang w:bidi="ar-MA"/>
        </w:rPr>
        <w:t>77</w:t>
      </w:r>
      <w:r w:rsidR="008456CB">
        <w:rPr>
          <w:rFonts w:asciiTheme="majorBidi" w:hAnsiTheme="majorBidi" w:cstheme="majorBidi" w:hint="cs"/>
          <w:sz w:val="26"/>
          <w:szCs w:val="26"/>
          <w:rtl/>
          <w:lang w:bidi="ar-MA"/>
        </w:rPr>
        <w:t>,</w:t>
      </w:r>
      <w:r w:rsidR="003216B5">
        <w:rPr>
          <w:rFonts w:asciiTheme="majorBidi" w:hAnsiTheme="majorBidi" w:cstheme="majorBidi" w:hint="cs"/>
          <w:sz w:val="26"/>
          <w:szCs w:val="26"/>
          <w:rtl/>
          <w:lang w:bidi="ar-MA"/>
        </w:rPr>
        <w:t>7</w:t>
      </w:r>
      <w:r w:rsidR="00E47193" w:rsidRPr="00536E6D">
        <w:rPr>
          <w:rFonts w:asciiTheme="majorBidi" w:hAnsiTheme="majorBidi" w:cstheme="majorBidi"/>
          <w:sz w:val="26"/>
          <w:szCs w:val="26"/>
          <w:rtl/>
          <w:lang w:bidi="ar-MA"/>
        </w:rPr>
        <w:t xml:space="preserve"> </w:t>
      </w:r>
      <w:r w:rsidR="00611F15" w:rsidRPr="00536E6D">
        <w:rPr>
          <w:rFonts w:asciiTheme="majorBidi" w:hAnsiTheme="majorBidi" w:cstheme="majorBidi"/>
          <w:sz w:val="26"/>
          <w:szCs w:val="26"/>
          <w:rtl/>
          <w:lang w:bidi="ar-MA"/>
        </w:rPr>
        <w:t>نقطة خلال الفصل السابق</w:t>
      </w:r>
      <w:r w:rsidR="00E47193" w:rsidRPr="00536E6D">
        <w:rPr>
          <w:rFonts w:asciiTheme="majorBidi" w:hAnsiTheme="majorBidi" w:cstheme="majorBidi"/>
          <w:sz w:val="26"/>
          <w:szCs w:val="26"/>
          <w:rtl/>
          <w:lang w:bidi="ar-MA"/>
        </w:rPr>
        <w:t xml:space="preserve"> و</w:t>
      </w:r>
      <w:r w:rsidR="008456CB">
        <w:rPr>
          <w:rFonts w:asciiTheme="majorBidi" w:hAnsiTheme="majorBidi" w:cstheme="majorBidi" w:hint="cs"/>
          <w:sz w:val="26"/>
          <w:szCs w:val="26"/>
          <w:rtl/>
          <w:lang w:bidi="ar-MA"/>
        </w:rPr>
        <w:t xml:space="preserve"> </w:t>
      </w:r>
      <w:r w:rsidR="008456CB" w:rsidRPr="00536E6D">
        <w:rPr>
          <w:rFonts w:asciiTheme="majorBidi" w:hAnsiTheme="majorBidi" w:cstheme="majorBidi"/>
          <w:sz w:val="26"/>
          <w:szCs w:val="26"/>
          <w:rtl/>
          <w:lang w:bidi="ar-MA"/>
        </w:rPr>
        <w:t>ناقص</w:t>
      </w:r>
      <w:r w:rsidR="008456CB">
        <w:rPr>
          <w:rFonts w:asciiTheme="majorBidi" w:hAnsiTheme="majorBidi" w:cstheme="majorBidi" w:hint="cs"/>
          <w:sz w:val="26"/>
          <w:szCs w:val="26"/>
          <w:rtl/>
          <w:lang w:bidi="ar-MA"/>
        </w:rPr>
        <w:t xml:space="preserve"> </w:t>
      </w:r>
      <w:r w:rsidR="003216B5">
        <w:rPr>
          <w:rFonts w:asciiTheme="majorBidi" w:hAnsiTheme="majorBidi" w:cstheme="majorBidi" w:hint="cs"/>
          <w:sz w:val="26"/>
          <w:szCs w:val="26"/>
          <w:rtl/>
          <w:lang w:bidi="ar-MA"/>
        </w:rPr>
        <w:t>72</w:t>
      </w:r>
      <w:r w:rsidR="008456CB">
        <w:rPr>
          <w:rFonts w:asciiTheme="majorBidi" w:hAnsiTheme="majorBidi" w:cstheme="majorBidi" w:hint="cs"/>
          <w:sz w:val="26"/>
          <w:szCs w:val="26"/>
          <w:rtl/>
          <w:lang w:bidi="ar-MA"/>
        </w:rPr>
        <w:t>,</w:t>
      </w:r>
      <w:r w:rsidR="003216B5">
        <w:rPr>
          <w:rFonts w:asciiTheme="majorBidi" w:hAnsiTheme="majorBidi" w:cstheme="majorBidi" w:hint="cs"/>
          <w:sz w:val="26"/>
          <w:szCs w:val="26"/>
          <w:rtl/>
          <w:lang w:bidi="ar-MA"/>
        </w:rPr>
        <w:t>2</w:t>
      </w:r>
      <w:r w:rsidR="008456CB">
        <w:rPr>
          <w:rFonts w:asciiTheme="majorBidi" w:hAnsiTheme="majorBidi" w:cstheme="majorBidi" w:hint="cs"/>
          <w:sz w:val="26"/>
          <w:szCs w:val="26"/>
          <w:rtl/>
          <w:lang w:bidi="ar-MA"/>
        </w:rPr>
        <w:t xml:space="preserve"> </w:t>
      </w:r>
      <w:r w:rsidR="008456CB" w:rsidRPr="00536E6D">
        <w:rPr>
          <w:rFonts w:asciiTheme="majorBidi" w:hAnsiTheme="majorBidi" w:cstheme="majorBidi"/>
          <w:sz w:val="26"/>
          <w:szCs w:val="26"/>
          <w:rtl/>
          <w:lang w:bidi="ar-MA"/>
        </w:rPr>
        <w:t>نقطة</w:t>
      </w:r>
      <w:r w:rsidR="008456CB">
        <w:rPr>
          <w:rFonts w:asciiTheme="majorBidi" w:hAnsiTheme="majorBidi" w:cstheme="majorBidi" w:hint="cs"/>
          <w:sz w:val="26"/>
          <w:szCs w:val="26"/>
          <w:rtl/>
          <w:lang w:bidi="ar-MA"/>
        </w:rPr>
        <w:t xml:space="preserve"> </w:t>
      </w:r>
      <w:r w:rsidR="00435BD5" w:rsidRPr="00536E6D">
        <w:rPr>
          <w:rFonts w:asciiTheme="majorBidi" w:hAnsiTheme="majorBidi" w:cstheme="majorBidi"/>
          <w:sz w:val="26"/>
          <w:szCs w:val="26"/>
          <w:rtl/>
          <w:lang w:bidi="ar-MA"/>
        </w:rPr>
        <w:t>خلال</w:t>
      </w:r>
      <w:r w:rsidR="00E47193" w:rsidRPr="00536E6D">
        <w:rPr>
          <w:rFonts w:asciiTheme="majorBidi" w:hAnsiTheme="majorBidi" w:cstheme="majorBidi"/>
          <w:sz w:val="26"/>
          <w:szCs w:val="26"/>
          <w:rtl/>
          <w:lang w:bidi="ar-MA"/>
        </w:rPr>
        <w:t xml:space="preserve"> نفس الفصل من السنة الماضية</w:t>
      </w:r>
      <w:r w:rsidR="0047396E" w:rsidRPr="00536E6D">
        <w:rPr>
          <w:rFonts w:asciiTheme="majorBidi" w:hAnsiTheme="majorBidi" w:cstheme="majorBidi"/>
          <w:sz w:val="26"/>
          <w:szCs w:val="26"/>
          <w:rtl/>
          <w:lang w:bidi="ar-MA"/>
        </w:rPr>
        <w:t>.</w:t>
      </w:r>
    </w:p>
    <w:p w:rsidR="000B04E0" w:rsidRPr="00536E6D" w:rsidRDefault="000B04E0" w:rsidP="00536E6D">
      <w:pPr>
        <w:pStyle w:val="Paragraphedeliste"/>
        <w:widowControl/>
        <w:autoSpaceDE/>
        <w:autoSpaceDN/>
        <w:bidi/>
        <w:adjustRightInd/>
        <w:spacing w:after="200" w:line="360" w:lineRule="auto"/>
        <w:ind w:left="502"/>
        <w:jc w:val="both"/>
        <w:rPr>
          <w:rFonts w:asciiTheme="majorBidi" w:hAnsiTheme="majorBidi" w:cstheme="majorBidi"/>
          <w:sz w:val="26"/>
          <w:szCs w:val="26"/>
          <w:rtl/>
          <w:lang w:bidi="ar-MA"/>
        </w:rPr>
      </w:pPr>
    </w:p>
    <w:p w:rsidR="00F103BB" w:rsidRPr="00E85919" w:rsidRDefault="00F103BB" w:rsidP="00E85919">
      <w:pPr>
        <w:pStyle w:val="Paragraphedeliste"/>
        <w:widowControl/>
        <w:numPr>
          <w:ilvl w:val="1"/>
          <w:numId w:val="2"/>
        </w:numPr>
        <w:autoSpaceDE/>
        <w:autoSpaceDN/>
        <w:bidi/>
        <w:adjustRightInd/>
        <w:spacing w:after="200" w:line="360" w:lineRule="auto"/>
        <w:jc w:val="both"/>
        <w:rPr>
          <w:rFonts w:ascii="Times New Roman" w:hAnsi="Times New Roman" w:cs="Times New Roman"/>
          <w:b/>
          <w:bCs/>
          <w:sz w:val="30"/>
          <w:szCs w:val="30"/>
          <w:rtl/>
          <w:lang w:bidi="ar-MA"/>
        </w:rPr>
      </w:pPr>
      <w:r w:rsidRPr="00E85919">
        <w:rPr>
          <w:rFonts w:ascii="Times New Roman" w:hAnsi="Times New Roman" w:cs="Times New Roman"/>
          <w:b/>
          <w:bCs/>
          <w:sz w:val="30"/>
          <w:szCs w:val="30"/>
          <w:rtl/>
          <w:lang w:bidi="ar-MA"/>
        </w:rPr>
        <w:t xml:space="preserve">إحساس بارتفاع </w:t>
      </w:r>
      <w:r w:rsidR="00E85919">
        <w:rPr>
          <w:rFonts w:ascii="Times New Roman" w:hAnsi="Times New Roman" w:cs="Times New Roman" w:hint="cs"/>
          <w:b/>
          <w:bCs/>
          <w:sz w:val="30"/>
          <w:szCs w:val="30"/>
          <w:rtl/>
          <w:lang w:bidi="ar-MA"/>
        </w:rPr>
        <w:t>حاد ل</w:t>
      </w:r>
      <w:r w:rsidRPr="00E85919">
        <w:rPr>
          <w:rFonts w:ascii="Times New Roman" w:hAnsi="Times New Roman" w:cs="Times New Roman"/>
          <w:b/>
          <w:bCs/>
          <w:sz w:val="30"/>
          <w:szCs w:val="30"/>
          <w:rtl/>
          <w:lang w:bidi="ar-MA"/>
        </w:rPr>
        <w:t xml:space="preserve">أثمنة المواد الغذائية </w:t>
      </w:r>
    </w:p>
    <w:p w:rsidR="0047396E" w:rsidRDefault="00BE0366" w:rsidP="007E7E87">
      <w:pPr>
        <w:pStyle w:val="Paragraphedeliste"/>
        <w:widowControl/>
        <w:autoSpaceDE/>
        <w:autoSpaceDN/>
        <w:bidi/>
        <w:adjustRightInd/>
        <w:spacing w:after="200" w:line="360" w:lineRule="auto"/>
        <w:ind w:left="502"/>
        <w:jc w:val="both"/>
        <w:rPr>
          <w:rFonts w:asciiTheme="majorBidi" w:hAnsiTheme="majorBidi" w:cstheme="majorBidi"/>
          <w:sz w:val="26"/>
          <w:szCs w:val="26"/>
          <w:rtl/>
          <w:lang w:bidi="ar-MA"/>
        </w:rPr>
      </w:pPr>
      <w:r w:rsidRPr="00536E6D">
        <w:rPr>
          <w:rFonts w:asciiTheme="majorBidi" w:hAnsiTheme="majorBidi" w:cstheme="majorBidi"/>
          <w:sz w:val="26"/>
          <w:szCs w:val="26"/>
          <w:rtl/>
          <w:lang w:bidi="ar-MA"/>
        </w:rPr>
        <w:t xml:space="preserve">خلال الفصل الأول من سنة </w:t>
      </w:r>
      <w:r w:rsidR="003B2406">
        <w:rPr>
          <w:rFonts w:asciiTheme="majorBidi" w:hAnsiTheme="majorBidi" w:cstheme="majorBidi"/>
          <w:sz w:val="26"/>
          <w:szCs w:val="26"/>
          <w:rtl/>
          <w:lang w:bidi="ar-MA"/>
        </w:rPr>
        <w:t>2023</w:t>
      </w:r>
      <w:r w:rsidR="0047396E" w:rsidRPr="00536E6D">
        <w:rPr>
          <w:rFonts w:asciiTheme="majorBidi" w:hAnsiTheme="majorBidi" w:cstheme="majorBidi"/>
          <w:sz w:val="26"/>
          <w:szCs w:val="26"/>
          <w:rtl/>
          <w:lang w:bidi="ar-MA"/>
        </w:rPr>
        <w:t xml:space="preserve">، </w:t>
      </w:r>
      <w:r w:rsidR="00101617" w:rsidRPr="00536E6D">
        <w:rPr>
          <w:rFonts w:asciiTheme="majorBidi" w:hAnsiTheme="majorBidi" w:cstheme="majorBidi" w:hint="cs"/>
          <w:sz w:val="26"/>
          <w:szCs w:val="26"/>
          <w:rtl/>
          <w:lang w:bidi="ar-MA"/>
        </w:rPr>
        <w:t>صرحت</w:t>
      </w:r>
      <w:r w:rsidR="00101617">
        <w:rPr>
          <w:rFonts w:asciiTheme="majorBidi" w:hAnsiTheme="majorBidi" w:cstheme="majorBidi" w:hint="cs"/>
          <w:sz w:val="26"/>
          <w:szCs w:val="26"/>
          <w:rtl/>
          <w:lang w:bidi="ar-MA"/>
        </w:rPr>
        <w:t xml:space="preserve"> </w:t>
      </w:r>
      <w:r w:rsidR="007E7E87" w:rsidRPr="000C3E90">
        <w:rPr>
          <w:rFonts w:asciiTheme="majorBidi" w:hAnsiTheme="majorBidi" w:cstheme="majorBidi" w:hint="cs"/>
          <w:sz w:val="26"/>
          <w:szCs w:val="26"/>
          <w:rtl/>
          <w:lang w:bidi="ar-MA"/>
        </w:rPr>
        <w:t>غالبية</w:t>
      </w:r>
      <w:r w:rsidR="00F103BB" w:rsidRPr="000C3E90">
        <w:rPr>
          <w:rFonts w:asciiTheme="majorBidi" w:hAnsiTheme="majorBidi" w:cstheme="majorBidi"/>
          <w:sz w:val="26"/>
          <w:szCs w:val="26"/>
          <w:rtl/>
          <w:lang w:bidi="ar-MA"/>
        </w:rPr>
        <w:t xml:space="preserve"> الأسر </w:t>
      </w:r>
      <w:r w:rsidR="00F103BB" w:rsidRPr="000C3E90">
        <w:rPr>
          <w:rFonts w:asciiTheme="majorBidi" w:hAnsiTheme="majorBidi" w:cstheme="majorBidi" w:hint="cs"/>
          <w:sz w:val="26"/>
          <w:szCs w:val="26"/>
          <w:rtl/>
          <w:lang w:bidi="ar-MA"/>
        </w:rPr>
        <w:t>(</w:t>
      </w:r>
      <w:r w:rsidR="00F103BB">
        <w:rPr>
          <w:rFonts w:asciiTheme="majorBidi" w:hAnsiTheme="majorBidi" w:cstheme="majorBidi" w:hint="cs"/>
          <w:rtl/>
          <w:lang w:bidi="ar-MA"/>
        </w:rPr>
        <w:t xml:space="preserve"> </w:t>
      </w:r>
      <w:r w:rsidR="008456CB">
        <w:rPr>
          <w:rFonts w:asciiTheme="majorBidi" w:hAnsiTheme="majorBidi" w:cstheme="majorBidi" w:hint="cs"/>
          <w:sz w:val="26"/>
          <w:szCs w:val="26"/>
          <w:rtl/>
          <w:lang w:bidi="ar-MA"/>
        </w:rPr>
        <w:t>98,</w:t>
      </w:r>
      <w:r w:rsidR="003216B5">
        <w:rPr>
          <w:rFonts w:asciiTheme="majorBidi" w:hAnsiTheme="majorBidi" w:cstheme="majorBidi" w:hint="cs"/>
          <w:sz w:val="26"/>
          <w:szCs w:val="26"/>
          <w:rtl/>
          <w:lang w:bidi="ar-MA"/>
        </w:rPr>
        <w:t>7</w:t>
      </w:r>
      <w:r w:rsidR="00F103BB" w:rsidRPr="00536E6D">
        <w:rPr>
          <w:rFonts w:asciiTheme="majorBidi" w:hAnsiTheme="majorBidi" w:cstheme="majorBidi"/>
          <w:sz w:val="26"/>
          <w:szCs w:val="26"/>
          <w:lang w:bidi="ar-MA"/>
        </w:rPr>
        <w:t>%</w:t>
      </w:r>
      <w:r w:rsidR="00F103BB">
        <w:rPr>
          <w:rFonts w:asciiTheme="majorBidi" w:hAnsiTheme="majorBidi" w:cstheme="majorBidi" w:hint="cs"/>
          <w:sz w:val="26"/>
          <w:szCs w:val="26"/>
          <w:rtl/>
          <w:lang w:bidi="ar-MA"/>
        </w:rPr>
        <w:t>)</w:t>
      </w:r>
      <w:r w:rsidR="003033A7">
        <w:rPr>
          <w:rFonts w:asciiTheme="majorBidi" w:hAnsiTheme="majorBidi" w:cstheme="majorBidi" w:hint="cs"/>
          <w:sz w:val="26"/>
          <w:szCs w:val="26"/>
          <w:rtl/>
          <w:lang w:bidi="ar-MA"/>
        </w:rPr>
        <w:t xml:space="preserve"> </w:t>
      </w:r>
      <w:r w:rsidR="003033A7" w:rsidRPr="00536E6D">
        <w:rPr>
          <w:rFonts w:asciiTheme="majorBidi" w:hAnsiTheme="majorBidi" w:cstheme="majorBidi" w:hint="cs"/>
          <w:sz w:val="26"/>
          <w:szCs w:val="26"/>
          <w:rtl/>
          <w:lang w:bidi="ar-MA"/>
        </w:rPr>
        <w:t>بأ</w:t>
      </w:r>
      <w:r w:rsidR="003033A7" w:rsidRPr="00536E6D">
        <w:rPr>
          <w:rFonts w:asciiTheme="majorBidi" w:hAnsiTheme="majorBidi" w:cstheme="majorBidi" w:hint="eastAsia"/>
          <w:sz w:val="26"/>
          <w:szCs w:val="26"/>
          <w:rtl/>
          <w:lang w:bidi="ar-MA"/>
        </w:rPr>
        <w:t>ن</w:t>
      </w:r>
      <w:r w:rsidR="0047396E" w:rsidRPr="00536E6D">
        <w:rPr>
          <w:rFonts w:asciiTheme="majorBidi" w:hAnsiTheme="majorBidi" w:cstheme="majorBidi"/>
          <w:sz w:val="26"/>
          <w:szCs w:val="26"/>
          <w:rtl/>
          <w:lang w:bidi="ar-MA"/>
        </w:rPr>
        <w:t xml:space="preserve"> أسعار المواد الغذائية قد عرفت ارتفاعا خلال 12 شهرا الأخيرة</w:t>
      </w:r>
      <w:r w:rsidR="00152BB8">
        <w:rPr>
          <w:rFonts w:asciiTheme="majorBidi" w:hAnsiTheme="majorBidi" w:cstheme="majorBidi" w:hint="cs"/>
          <w:sz w:val="26"/>
          <w:szCs w:val="26"/>
          <w:rtl/>
          <w:lang w:bidi="ar-MA"/>
        </w:rPr>
        <w:t>.</w:t>
      </w:r>
      <w:r w:rsidR="0047396E" w:rsidRPr="00536E6D">
        <w:rPr>
          <w:rFonts w:asciiTheme="majorBidi" w:hAnsiTheme="majorBidi" w:cstheme="majorBidi"/>
          <w:sz w:val="26"/>
          <w:szCs w:val="26"/>
          <w:rtl/>
          <w:lang w:bidi="ar-MA"/>
        </w:rPr>
        <w:t xml:space="preserve"> وهكذا استقر رصيد هذا المؤشر في مستوى سلبي بلغ ناقص</w:t>
      </w:r>
      <w:r w:rsidR="003033A7">
        <w:rPr>
          <w:rFonts w:asciiTheme="majorBidi" w:hAnsiTheme="majorBidi" w:cstheme="majorBidi" w:hint="cs"/>
          <w:sz w:val="26"/>
          <w:szCs w:val="26"/>
          <w:rtl/>
          <w:lang w:bidi="ar-MA"/>
        </w:rPr>
        <w:t xml:space="preserve"> </w:t>
      </w:r>
      <w:r w:rsidR="003216B5">
        <w:rPr>
          <w:rFonts w:asciiTheme="majorBidi" w:hAnsiTheme="majorBidi" w:cstheme="majorBidi" w:hint="cs"/>
          <w:sz w:val="26"/>
          <w:szCs w:val="26"/>
          <w:rtl/>
          <w:lang w:bidi="ar-MA"/>
        </w:rPr>
        <w:t>98,7</w:t>
      </w:r>
      <w:r w:rsidR="003033A7">
        <w:rPr>
          <w:rFonts w:asciiTheme="majorBidi" w:hAnsiTheme="majorBidi" w:cstheme="majorBidi" w:hint="cs"/>
          <w:sz w:val="26"/>
          <w:szCs w:val="26"/>
          <w:rtl/>
          <w:lang w:bidi="ar-MA"/>
        </w:rPr>
        <w:t xml:space="preserve"> </w:t>
      </w:r>
      <w:r w:rsidR="0047396E" w:rsidRPr="00536E6D">
        <w:rPr>
          <w:rFonts w:asciiTheme="majorBidi" w:hAnsiTheme="majorBidi" w:cstheme="majorBidi"/>
          <w:sz w:val="26"/>
          <w:szCs w:val="26"/>
          <w:rtl/>
          <w:lang w:bidi="ar-MA"/>
        </w:rPr>
        <w:t xml:space="preserve">نقطة عوض ناقص </w:t>
      </w:r>
      <w:r w:rsidR="003703D9">
        <w:rPr>
          <w:rFonts w:asciiTheme="majorBidi" w:hAnsiTheme="majorBidi" w:cstheme="majorBidi" w:hint="cs"/>
          <w:sz w:val="26"/>
          <w:szCs w:val="26"/>
          <w:rtl/>
          <w:lang w:bidi="ar-MA"/>
        </w:rPr>
        <w:t>9</w:t>
      </w:r>
      <w:r w:rsidR="003216B5">
        <w:rPr>
          <w:rFonts w:asciiTheme="majorBidi" w:hAnsiTheme="majorBidi" w:cstheme="majorBidi" w:hint="cs"/>
          <w:sz w:val="26"/>
          <w:szCs w:val="26"/>
          <w:rtl/>
          <w:lang w:bidi="ar-MA"/>
        </w:rPr>
        <w:t>8</w:t>
      </w:r>
      <w:r w:rsidR="003703D9">
        <w:rPr>
          <w:rFonts w:asciiTheme="majorBidi" w:hAnsiTheme="majorBidi" w:cstheme="majorBidi" w:hint="cs"/>
          <w:sz w:val="26"/>
          <w:szCs w:val="26"/>
          <w:rtl/>
          <w:lang w:bidi="ar-MA"/>
        </w:rPr>
        <w:t>,</w:t>
      </w:r>
      <w:r w:rsidR="003216B5">
        <w:rPr>
          <w:rFonts w:asciiTheme="majorBidi" w:hAnsiTheme="majorBidi" w:cstheme="majorBidi" w:hint="cs"/>
          <w:sz w:val="26"/>
          <w:szCs w:val="26"/>
          <w:rtl/>
          <w:lang w:bidi="ar-MA"/>
        </w:rPr>
        <w:t>8</w:t>
      </w:r>
      <w:r w:rsidR="003703D9">
        <w:rPr>
          <w:rFonts w:asciiTheme="majorBidi" w:hAnsiTheme="majorBidi" w:cstheme="majorBidi" w:hint="cs"/>
          <w:sz w:val="26"/>
          <w:szCs w:val="26"/>
          <w:rtl/>
          <w:lang w:bidi="ar-MA"/>
        </w:rPr>
        <w:t xml:space="preserve"> ن</w:t>
      </w:r>
      <w:r w:rsidR="0047396E" w:rsidRPr="00536E6D">
        <w:rPr>
          <w:rFonts w:asciiTheme="majorBidi" w:hAnsiTheme="majorBidi" w:cstheme="majorBidi"/>
          <w:sz w:val="26"/>
          <w:szCs w:val="26"/>
          <w:rtl/>
          <w:lang w:bidi="ar-MA"/>
        </w:rPr>
        <w:t xml:space="preserve">قطة خلال الفصل السابق وناقص </w:t>
      </w:r>
      <w:r w:rsidR="003216B5">
        <w:rPr>
          <w:rFonts w:asciiTheme="majorBidi" w:hAnsiTheme="majorBidi" w:cstheme="majorBidi" w:hint="cs"/>
          <w:sz w:val="26"/>
          <w:szCs w:val="26"/>
          <w:rtl/>
          <w:lang w:bidi="ar-MA"/>
        </w:rPr>
        <w:t>97</w:t>
      </w:r>
      <w:r w:rsidR="003703D9">
        <w:rPr>
          <w:rFonts w:asciiTheme="majorBidi" w:hAnsiTheme="majorBidi" w:cstheme="majorBidi" w:hint="cs"/>
          <w:sz w:val="26"/>
          <w:szCs w:val="26"/>
          <w:rtl/>
          <w:lang w:bidi="ar-MA"/>
        </w:rPr>
        <w:t>,</w:t>
      </w:r>
      <w:r w:rsidR="003216B5">
        <w:rPr>
          <w:rFonts w:asciiTheme="majorBidi" w:hAnsiTheme="majorBidi" w:cstheme="majorBidi" w:hint="cs"/>
          <w:sz w:val="26"/>
          <w:szCs w:val="26"/>
          <w:rtl/>
          <w:lang w:bidi="ar-MA"/>
        </w:rPr>
        <w:t>9</w:t>
      </w:r>
      <w:r w:rsidR="003703D9">
        <w:rPr>
          <w:rFonts w:asciiTheme="majorBidi" w:hAnsiTheme="majorBidi" w:cstheme="majorBidi" w:hint="cs"/>
          <w:sz w:val="26"/>
          <w:szCs w:val="26"/>
          <w:rtl/>
          <w:lang w:bidi="ar-MA"/>
        </w:rPr>
        <w:t xml:space="preserve"> ن</w:t>
      </w:r>
      <w:r w:rsidR="0047396E" w:rsidRPr="00536E6D">
        <w:rPr>
          <w:rFonts w:asciiTheme="majorBidi" w:hAnsiTheme="majorBidi" w:cstheme="majorBidi"/>
          <w:sz w:val="26"/>
          <w:szCs w:val="26"/>
          <w:rtl/>
          <w:lang w:bidi="ar-MA"/>
        </w:rPr>
        <w:t xml:space="preserve">قطة خلال نفس </w:t>
      </w:r>
      <w:r w:rsidR="003033A7" w:rsidRPr="00536E6D">
        <w:rPr>
          <w:rFonts w:asciiTheme="majorBidi" w:hAnsiTheme="majorBidi" w:cstheme="majorBidi"/>
          <w:sz w:val="26"/>
          <w:szCs w:val="26"/>
          <w:rtl/>
          <w:lang w:bidi="ar-MA"/>
        </w:rPr>
        <w:t>الفصل</w:t>
      </w:r>
      <w:r w:rsidR="0047396E" w:rsidRPr="00536E6D">
        <w:rPr>
          <w:rFonts w:asciiTheme="majorBidi" w:hAnsiTheme="majorBidi" w:cstheme="majorBidi"/>
          <w:sz w:val="26"/>
          <w:szCs w:val="26"/>
          <w:rtl/>
          <w:lang w:bidi="ar-MA"/>
        </w:rPr>
        <w:t xml:space="preserve"> من السنة الماضية. </w:t>
      </w:r>
    </w:p>
    <w:p w:rsidR="00AE0A55" w:rsidRPr="00536E6D" w:rsidRDefault="00AE0A55" w:rsidP="00AE0A55">
      <w:pPr>
        <w:pStyle w:val="Paragraphedeliste"/>
        <w:widowControl/>
        <w:autoSpaceDE/>
        <w:autoSpaceDN/>
        <w:bidi/>
        <w:adjustRightInd/>
        <w:spacing w:after="200" w:line="360" w:lineRule="auto"/>
        <w:ind w:left="502"/>
        <w:jc w:val="both"/>
        <w:rPr>
          <w:rFonts w:asciiTheme="majorBidi" w:hAnsiTheme="majorBidi" w:cstheme="majorBidi"/>
          <w:sz w:val="26"/>
          <w:szCs w:val="26"/>
          <w:rtl/>
          <w:lang w:bidi="ar-MA"/>
        </w:rPr>
      </w:pPr>
    </w:p>
    <w:p w:rsidR="003C1FDE" w:rsidRPr="00536E6D" w:rsidRDefault="0047396E" w:rsidP="002B3B9D">
      <w:pPr>
        <w:pStyle w:val="Paragraphedeliste"/>
        <w:widowControl/>
        <w:autoSpaceDE/>
        <w:autoSpaceDN/>
        <w:bidi/>
        <w:adjustRightInd/>
        <w:spacing w:after="200" w:line="360" w:lineRule="auto"/>
        <w:ind w:left="502"/>
        <w:jc w:val="both"/>
        <w:rPr>
          <w:rFonts w:asciiTheme="majorBidi" w:hAnsiTheme="majorBidi" w:cstheme="majorBidi"/>
          <w:sz w:val="26"/>
          <w:szCs w:val="26"/>
          <w:rtl/>
          <w:lang w:bidi="ar-MA"/>
        </w:rPr>
      </w:pPr>
      <w:r w:rsidRPr="00536E6D">
        <w:rPr>
          <w:rFonts w:asciiTheme="majorBidi" w:hAnsiTheme="majorBidi" w:cstheme="majorBidi"/>
          <w:sz w:val="26"/>
          <w:szCs w:val="26"/>
          <w:rtl/>
          <w:lang w:bidi="ar-MA"/>
        </w:rPr>
        <w:t xml:space="preserve">أما بخصوص تطور أسعار المواد الغذائية خلال 12 شهرا المقبلة، فتتوقع </w:t>
      </w:r>
      <w:r w:rsidR="003703D9">
        <w:rPr>
          <w:rFonts w:asciiTheme="majorBidi" w:hAnsiTheme="majorBidi" w:cstheme="majorBidi" w:hint="cs"/>
          <w:sz w:val="26"/>
          <w:szCs w:val="26"/>
          <w:rtl/>
          <w:lang w:bidi="ar-MA"/>
        </w:rPr>
        <w:t xml:space="preserve"> 7</w:t>
      </w:r>
      <w:r w:rsidR="002B3B9D">
        <w:rPr>
          <w:rFonts w:asciiTheme="majorBidi" w:hAnsiTheme="majorBidi" w:cstheme="majorBidi" w:hint="cs"/>
          <w:sz w:val="26"/>
          <w:szCs w:val="26"/>
          <w:rtl/>
          <w:lang w:bidi="ar-MA"/>
        </w:rPr>
        <w:t>4</w:t>
      </w:r>
      <w:r w:rsidR="003703D9">
        <w:rPr>
          <w:rFonts w:asciiTheme="majorBidi" w:hAnsiTheme="majorBidi" w:cstheme="majorBidi" w:hint="cs"/>
          <w:sz w:val="26"/>
          <w:szCs w:val="26"/>
          <w:rtl/>
          <w:lang w:bidi="ar-MA"/>
        </w:rPr>
        <w:t>,</w:t>
      </w:r>
      <w:r w:rsidR="002B3B9D">
        <w:rPr>
          <w:rFonts w:asciiTheme="majorBidi" w:hAnsiTheme="majorBidi" w:cstheme="majorBidi" w:hint="cs"/>
          <w:sz w:val="26"/>
          <w:szCs w:val="26"/>
          <w:rtl/>
          <w:lang w:bidi="ar-MA"/>
        </w:rPr>
        <w:t>5</w:t>
      </w:r>
      <w:r w:rsidR="003703D9" w:rsidRPr="00536E6D">
        <w:rPr>
          <w:rFonts w:asciiTheme="majorBidi" w:hAnsiTheme="majorBidi" w:cstheme="majorBidi"/>
          <w:sz w:val="26"/>
          <w:szCs w:val="26"/>
          <w:lang w:bidi="ar-MA"/>
        </w:rPr>
        <w:t>%</w:t>
      </w:r>
      <w:r w:rsidR="003703D9">
        <w:rPr>
          <w:rFonts w:asciiTheme="majorBidi" w:hAnsiTheme="majorBidi" w:cstheme="majorBidi" w:hint="cs"/>
          <w:sz w:val="26"/>
          <w:szCs w:val="26"/>
          <w:rtl/>
          <w:lang w:bidi="ar-MA"/>
        </w:rPr>
        <w:t xml:space="preserve"> </w:t>
      </w:r>
      <w:r w:rsidRPr="00536E6D">
        <w:rPr>
          <w:rFonts w:asciiTheme="majorBidi" w:hAnsiTheme="majorBidi" w:cstheme="majorBidi"/>
          <w:sz w:val="26"/>
          <w:szCs w:val="26"/>
          <w:rtl/>
          <w:lang w:bidi="ar-MA"/>
        </w:rPr>
        <w:t xml:space="preserve"> من الأسر استمرارها في الارتفاع في حين لا يتجاوز معدل الأسر التي تنتظر انخفاضها </w:t>
      </w:r>
      <w:r w:rsidR="002B3B9D">
        <w:rPr>
          <w:rFonts w:asciiTheme="majorBidi" w:hAnsiTheme="majorBidi" w:cstheme="majorBidi" w:hint="cs"/>
          <w:sz w:val="26"/>
          <w:szCs w:val="26"/>
          <w:rtl/>
          <w:lang w:bidi="ar-MA"/>
        </w:rPr>
        <w:t>4</w:t>
      </w:r>
      <w:r w:rsidR="003703D9">
        <w:rPr>
          <w:rFonts w:asciiTheme="majorBidi" w:hAnsiTheme="majorBidi" w:cstheme="majorBidi" w:hint="cs"/>
          <w:sz w:val="26"/>
          <w:szCs w:val="26"/>
          <w:rtl/>
          <w:lang w:bidi="ar-MA"/>
        </w:rPr>
        <w:t>,</w:t>
      </w:r>
      <w:r w:rsidR="002B3B9D">
        <w:rPr>
          <w:rFonts w:asciiTheme="majorBidi" w:hAnsiTheme="majorBidi" w:cstheme="majorBidi" w:hint="cs"/>
          <w:sz w:val="26"/>
          <w:szCs w:val="26"/>
          <w:rtl/>
          <w:lang w:bidi="ar-MA"/>
        </w:rPr>
        <w:t>7</w:t>
      </w:r>
      <w:r w:rsidRPr="00536E6D">
        <w:rPr>
          <w:rFonts w:asciiTheme="majorBidi" w:hAnsiTheme="majorBidi" w:cstheme="majorBidi"/>
          <w:sz w:val="26"/>
          <w:szCs w:val="26"/>
          <w:lang w:bidi="ar-MA"/>
        </w:rPr>
        <w:t>%</w:t>
      </w:r>
      <w:r w:rsidRPr="00536E6D">
        <w:rPr>
          <w:rFonts w:asciiTheme="majorBidi" w:hAnsiTheme="majorBidi" w:cstheme="majorBidi"/>
          <w:sz w:val="26"/>
          <w:szCs w:val="26"/>
          <w:rtl/>
          <w:lang w:bidi="ar-MA"/>
        </w:rPr>
        <w:t>. وهكذا استقر رصيد هذه الآراء في مستوى سلبي بلغ ناقص</w:t>
      </w:r>
      <w:r w:rsidR="003033A7">
        <w:rPr>
          <w:rFonts w:asciiTheme="majorBidi" w:hAnsiTheme="majorBidi" w:cstheme="majorBidi" w:hint="cs"/>
          <w:sz w:val="26"/>
          <w:szCs w:val="26"/>
          <w:rtl/>
          <w:lang w:bidi="ar-MA"/>
        </w:rPr>
        <w:t xml:space="preserve"> </w:t>
      </w:r>
      <w:r w:rsidR="002B3B9D">
        <w:rPr>
          <w:rFonts w:asciiTheme="majorBidi" w:hAnsiTheme="majorBidi" w:cstheme="majorBidi" w:hint="cs"/>
          <w:sz w:val="26"/>
          <w:szCs w:val="26"/>
          <w:rtl/>
          <w:lang w:bidi="ar-MA"/>
        </w:rPr>
        <w:t>69</w:t>
      </w:r>
      <w:r w:rsidR="00EA6CAB" w:rsidRPr="00536E6D">
        <w:rPr>
          <w:rFonts w:asciiTheme="majorBidi" w:hAnsiTheme="majorBidi" w:cstheme="majorBidi"/>
          <w:sz w:val="26"/>
          <w:szCs w:val="26"/>
          <w:rtl/>
          <w:lang w:bidi="ar-MA"/>
        </w:rPr>
        <w:t>,</w:t>
      </w:r>
      <w:r w:rsidR="002B3B9D">
        <w:rPr>
          <w:rFonts w:asciiTheme="majorBidi" w:hAnsiTheme="majorBidi" w:cstheme="majorBidi" w:hint="cs"/>
          <w:sz w:val="26"/>
          <w:szCs w:val="26"/>
          <w:rtl/>
          <w:lang w:bidi="ar-MA"/>
        </w:rPr>
        <w:t>8</w:t>
      </w:r>
      <w:r w:rsidR="003033A7">
        <w:rPr>
          <w:rFonts w:asciiTheme="majorBidi" w:hAnsiTheme="majorBidi" w:cstheme="majorBidi" w:hint="cs"/>
          <w:sz w:val="26"/>
          <w:szCs w:val="26"/>
          <w:rtl/>
          <w:lang w:bidi="ar-MA"/>
        </w:rPr>
        <w:t xml:space="preserve"> </w:t>
      </w:r>
      <w:r w:rsidRPr="00536E6D">
        <w:rPr>
          <w:rFonts w:asciiTheme="majorBidi" w:hAnsiTheme="majorBidi" w:cstheme="majorBidi"/>
          <w:sz w:val="26"/>
          <w:szCs w:val="26"/>
          <w:rtl/>
          <w:lang w:bidi="ar-MA"/>
        </w:rPr>
        <w:t xml:space="preserve">نقطة، عوض ناقص </w:t>
      </w:r>
      <w:r w:rsidR="003703D9">
        <w:rPr>
          <w:rFonts w:asciiTheme="majorBidi" w:hAnsiTheme="majorBidi" w:cstheme="majorBidi" w:hint="cs"/>
          <w:sz w:val="26"/>
          <w:szCs w:val="26"/>
          <w:rtl/>
          <w:lang w:bidi="ar-MA"/>
        </w:rPr>
        <w:t>7</w:t>
      </w:r>
      <w:r w:rsidR="002B3B9D">
        <w:rPr>
          <w:rFonts w:asciiTheme="majorBidi" w:hAnsiTheme="majorBidi" w:cstheme="majorBidi" w:hint="cs"/>
          <w:sz w:val="26"/>
          <w:szCs w:val="26"/>
          <w:rtl/>
          <w:lang w:bidi="ar-MA"/>
        </w:rPr>
        <w:t>1</w:t>
      </w:r>
      <w:r w:rsidR="003703D9">
        <w:rPr>
          <w:rFonts w:asciiTheme="majorBidi" w:hAnsiTheme="majorBidi" w:cstheme="majorBidi" w:hint="cs"/>
          <w:sz w:val="26"/>
          <w:szCs w:val="26"/>
          <w:rtl/>
          <w:lang w:bidi="ar-MA"/>
        </w:rPr>
        <w:t>,</w:t>
      </w:r>
      <w:r w:rsidR="002B3B9D">
        <w:rPr>
          <w:rFonts w:asciiTheme="majorBidi" w:hAnsiTheme="majorBidi" w:cstheme="majorBidi" w:hint="cs"/>
          <w:sz w:val="26"/>
          <w:szCs w:val="26"/>
          <w:rtl/>
          <w:lang w:bidi="ar-MA"/>
        </w:rPr>
        <w:t>8</w:t>
      </w:r>
      <w:r w:rsidR="003703D9">
        <w:rPr>
          <w:rFonts w:asciiTheme="majorBidi" w:hAnsiTheme="majorBidi" w:cstheme="majorBidi" w:hint="cs"/>
          <w:sz w:val="26"/>
          <w:szCs w:val="26"/>
          <w:rtl/>
          <w:lang w:bidi="ar-MA"/>
        </w:rPr>
        <w:t xml:space="preserve"> ن</w:t>
      </w:r>
      <w:r w:rsidRPr="00536E6D">
        <w:rPr>
          <w:rFonts w:asciiTheme="majorBidi" w:hAnsiTheme="majorBidi" w:cstheme="majorBidi"/>
          <w:sz w:val="26"/>
          <w:szCs w:val="26"/>
          <w:rtl/>
          <w:lang w:bidi="ar-MA"/>
        </w:rPr>
        <w:t>قطة المسجلة خلال</w:t>
      </w:r>
      <w:r w:rsidR="003033A7">
        <w:rPr>
          <w:rFonts w:asciiTheme="majorBidi" w:hAnsiTheme="majorBidi" w:cstheme="majorBidi" w:hint="cs"/>
          <w:sz w:val="26"/>
          <w:szCs w:val="26"/>
          <w:rtl/>
          <w:lang w:bidi="ar-MA"/>
        </w:rPr>
        <w:t xml:space="preserve"> </w:t>
      </w:r>
      <w:r w:rsidRPr="00536E6D">
        <w:rPr>
          <w:rFonts w:asciiTheme="majorBidi" w:hAnsiTheme="majorBidi" w:cstheme="majorBidi"/>
          <w:sz w:val="26"/>
          <w:szCs w:val="26"/>
          <w:rtl/>
          <w:lang w:bidi="ar-MA"/>
        </w:rPr>
        <w:t>الفصل السابق وناقص</w:t>
      </w:r>
      <w:r w:rsidR="002B3B9D">
        <w:rPr>
          <w:rFonts w:asciiTheme="majorBidi" w:hAnsiTheme="majorBidi" w:cstheme="majorBidi" w:hint="cs"/>
          <w:sz w:val="26"/>
          <w:szCs w:val="26"/>
          <w:rtl/>
          <w:lang w:bidi="ar-MA"/>
        </w:rPr>
        <w:t>74</w:t>
      </w:r>
      <w:r w:rsidR="003703D9">
        <w:rPr>
          <w:rFonts w:asciiTheme="majorBidi" w:hAnsiTheme="majorBidi" w:cstheme="majorBidi" w:hint="cs"/>
          <w:sz w:val="26"/>
          <w:szCs w:val="26"/>
          <w:rtl/>
          <w:lang w:bidi="ar-MA"/>
        </w:rPr>
        <w:t>,</w:t>
      </w:r>
      <w:r w:rsidR="002B3B9D">
        <w:rPr>
          <w:rFonts w:asciiTheme="majorBidi" w:hAnsiTheme="majorBidi" w:cstheme="majorBidi" w:hint="cs"/>
          <w:sz w:val="26"/>
          <w:szCs w:val="26"/>
          <w:rtl/>
          <w:lang w:bidi="ar-MA"/>
        </w:rPr>
        <w:t>1</w:t>
      </w:r>
      <w:r w:rsidR="003703D9">
        <w:rPr>
          <w:rFonts w:asciiTheme="majorBidi" w:hAnsiTheme="majorBidi" w:cstheme="majorBidi" w:hint="cs"/>
          <w:sz w:val="26"/>
          <w:szCs w:val="26"/>
          <w:rtl/>
          <w:lang w:bidi="ar-MA"/>
        </w:rPr>
        <w:t xml:space="preserve"> ن</w:t>
      </w:r>
      <w:r w:rsidRPr="00536E6D">
        <w:rPr>
          <w:rFonts w:asciiTheme="majorBidi" w:hAnsiTheme="majorBidi" w:cstheme="majorBidi"/>
          <w:sz w:val="26"/>
          <w:szCs w:val="26"/>
          <w:rtl/>
          <w:lang w:bidi="ar-MA"/>
        </w:rPr>
        <w:t>قطة المسجلة خلال نفس الفصل من السنة الماضية.</w:t>
      </w:r>
    </w:p>
    <w:p w:rsidR="00F83BA0" w:rsidRPr="002F61A9" w:rsidRDefault="00AE0A55" w:rsidP="00E85919">
      <w:pPr>
        <w:bidi/>
        <w:spacing w:line="360" w:lineRule="auto"/>
        <w:jc w:val="both"/>
        <w:rPr>
          <w:rFonts w:asciiTheme="majorBidi" w:hAnsiTheme="majorBidi" w:cstheme="majorBidi"/>
          <w:b/>
          <w:bCs/>
          <w:sz w:val="26"/>
          <w:szCs w:val="26"/>
          <w:lang w:val="fr-MA" w:bidi="ar-DZ"/>
        </w:rPr>
      </w:pPr>
      <w:r>
        <w:rPr>
          <w:rFonts w:asciiTheme="majorBidi" w:hAnsiTheme="majorBidi" w:cstheme="majorBidi" w:hint="cs"/>
          <w:b/>
          <w:bCs/>
          <w:sz w:val="26"/>
          <w:szCs w:val="26"/>
          <w:rtl/>
          <w:lang w:bidi="ar-DZ"/>
        </w:rPr>
        <w:t xml:space="preserve"> </w:t>
      </w:r>
      <w:r w:rsidR="0055190C">
        <w:rPr>
          <w:rFonts w:asciiTheme="majorBidi" w:hAnsiTheme="majorBidi" w:cstheme="majorBidi" w:hint="cs"/>
          <w:b/>
          <w:bCs/>
          <w:sz w:val="26"/>
          <w:szCs w:val="26"/>
          <w:rtl/>
          <w:lang w:bidi="ar-DZ"/>
        </w:rPr>
        <w:t xml:space="preserve">مبيان 6: </w:t>
      </w:r>
      <w:r w:rsidR="0055190C" w:rsidRPr="0055190C">
        <w:rPr>
          <w:rFonts w:asciiTheme="majorBidi" w:hAnsiTheme="majorBidi" w:cstheme="majorBidi"/>
          <w:b/>
          <w:bCs/>
          <w:sz w:val="26"/>
          <w:szCs w:val="26"/>
          <w:rtl/>
          <w:lang w:bidi="ar-MA"/>
        </w:rPr>
        <w:t>تصور الأسر لتطور أثمنة المواد الغذائية</w:t>
      </w:r>
      <w:r w:rsidR="0055190C" w:rsidRPr="0055190C">
        <w:rPr>
          <w:rFonts w:asciiTheme="majorBidi" w:hAnsiTheme="majorBidi" w:cstheme="majorBidi"/>
          <w:b/>
          <w:bCs/>
          <w:sz w:val="26"/>
          <w:szCs w:val="26"/>
          <w:lang w:bidi="ar-DZ"/>
        </w:rPr>
        <w:t xml:space="preserve"> </w:t>
      </w:r>
      <w:r w:rsidR="0055190C" w:rsidRPr="0055190C">
        <w:rPr>
          <w:rFonts w:asciiTheme="majorBidi" w:hAnsiTheme="majorBidi" w:cstheme="majorBidi"/>
          <w:b/>
          <w:bCs/>
          <w:sz w:val="26"/>
          <w:szCs w:val="26"/>
          <w:rtl/>
          <w:lang w:bidi="ar-MA"/>
        </w:rPr>
        <w:t>(أرصدة الآراء)</w:t>
      </w:r>
      <w:r w:rsidR="0055190C" w:rsidRPr="0055190C">
        <w:rPr>
          <w:rFonts w:asciiTheme="majorBidi" w:hAnsiTheme="majorBidi" w:cstheme="majorBidi"/>
          <w:b/>
          <w:bCs/>
          <w:sz w:val="26"/>
          <w:szCs w:val="26"/>
          <w:lang w:bidi="ar-DZ"/>
        </w:rPr>
        <w:t xml:space="preserve"> </w:t>
      </w:r>
    </w:p>
    <w:p w:rsidR="0047396E" w:rsidRPr="00DF5157" w:rsidRDefault="00F83BA0" w:rsidP="00DF5157">
      <w:pPr>
        <w:bidi/>
        <w:spacing w:line="360" w:lineRule="auto"/>
        <w:jc w:val="both"/>
        <w:rPr>
          <w:rFonts w:asciiTheme="majorBidi" w:hAnsiTheme="majorBidi" w:cstheme="majorBidi"/>
          <w:sz w:val="26"/>
          <w:szCs w:val="26"/>
          <w:rtl/>
          <w:lang w:bidi="ar-MA"/>
        </w:rPr>
      </w:pPr>
      <w:r w:rsidRPr="00F83BA0">
        <w:rPr>
          <w:rFonts w:asciiTheme="majorBidi" w:hAnsiTheme="majorBidi" w:cs="Times New Roman"/>
          <w:noProof/>
          <w:sz w:val="26"/>
          <w:szCs w:val="26"/>
          <w:rtl/>
        </w:rPr>
        <w:drawing>
          <wp:inline distT="0" distB="0" distL="0" distR="0">
            <wp:extent cx="6522035" cy="3167177"/>
            <wp:effectExtent l="19050" t="0" r="12115"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C77D8" w:rsidRDefault="00AC77D8" w:rsidP="00AC77D8">
      <w:pPr>
        <w:shd w:val="clear" w:color="auto" w:fill="FFFFFF" w:themeFill="background1"/>
        <w:bidi/>
        <w:spacing w:line="360" w:lineRule="auto"/>
        <w:jc w:val="both"/>
        <w:rPr>
          <w:rFonts w:asciiTheme="majorBidi" w:hAnsiTheme="majorBidi" w:cstheme="majorBidi"/>
          <w:b/>
          <w:bCs/>
          <w:color w:val="202124"/>
          <w:sz w:val="22"/>
          <w:szCs w:val="22"/>
          <w:rtl/>
        </w:rPr>
      </w:pPr>
      <w:r w:rsidRPr="00AC77D8">
        <w:rPr>
          <w:rFonts w:asciiTheme="majorBidi" w:hAnsiTheme="majorBidi" w:cstheme="majorBidi"/>
          <w:b/>
          <w:bCs/>
          <w:color w:val="202124"/>
          <w:sz w:val="22"/>
          <w:szCs w:val="22"/>
          <w:rtl/>
        </w:rPr>
        <w:t>المصدر</w:t>
      </w:r>
      <w:r w:rsidRPr="00AC77D8">
        <w:rPr>
          <w:rFonts w:asciiTheme="majorBidi" w:hAnsiTheme="majorBidi" w:cstheme="majorBidi"/>
          <w:b/>
          <w:bCs/>
          <w:color w:val="202124"/>
          <w:sz w:val="22"/>
          <w:szCs w:val="22"/>
        </w:rPr>
        <w:t xml:space="preserve">: </w:t>
      </w:r>
      <w:r w:rsidRPr="00AC77D8">
        <w:rPr>
          <w:rFonts w:asciiTheme="majorBidi" w:hAnsiTheme="majorBidi" w:cstheme="majorBidi"/>
          <w:b/>
          <w:bCs/>
          <w:color w:val="202124"/>
          <w:sz w:val="22"/>
          <w:szCs w:val="22"/>
          <w:rtl/>
        </w:rPr>
        <w:t>المندوبية</w:t>
      </w:r>
      <w:r w:rsidRPr="00AC77D8">
        <w:rPr>
          <w:rFonts w:asciiTheme="majorBidi" w:hAnsiTheme="majorBidi" w:cstheme="majorBidi" w:hint="cs"/>
          <w:b/>
          <w:bCs/>
          <w:color w:val="202124"/>
          <w:sz w:val="22"/>
          <w:szCs w:val="22"/>
          <w:rtl/>
        </w:rPr>
        <w:t xml:space="preserve"> </w:t>
      </w:r>
      <w:r w:rsidRPr="00AC77D8">
        <w:rPr>
          <w:rFonts w:asciiTheme="majorBidi" w:hAnsiTheme="majorBidi" w:cstheme="majorBidi"/>
          <w:b/>
          <w:bCs/>
          <w:color w:val="202124"/>
          <w:sz w:val="22"/>
          <w:szCs w:val="22"/>
          <w:rtl/>
        </w:rPr>
        <w:t>السامية</w:t>
      </w:r>
      <w:r w:rsidRPr="00AC77D8">
        <w:rPr>
          <w:rFonts w:asciiTheme="majorBidi" w:hAnsiTheme="majorBidi" w:cstheme="majorBidi" w:hint="cs"/>
          <w:b/>
          <w:bCs/>
          <w:color w:val="202124"/>
          <w:sz w:val="22"/>
          <w:szCs w:val="22"/>
          <w:rtl/>
        </w:rPr>
        <w:t xml:space="preserve"> </w:t>
      </w:r>
      <w:r w:rsidRPr="00AC77D8">
        <w:rPr>
          <w:rFonts w:asciiTheme="majorBidi" w:hAnsiTheme="majorBidi" w:cstheme="majorBidi"/>
          <w:b/>
          <w:bCs/>
          <w:color w:val="202124"/>
          <w:sz w:val="22"/>
          <w:szCs w:val="22"/>
          <w:rtl/>
        </w:rPr>
        <w:t>للتخطيط</w:t>
      </w:r>
      <w:r w:rsidRPr="00AC77D8">
        <w:rPr>
          <w:rFonts w:asciiTheme="majorBidi" w:hAnsiTheme="majorBidi" w:cstheme="majorBidi" w:hint="cs"/>
          <w:b/>
          <w:bCs/>
          <w:color w:val="202124"/>
          <w:sz w:val="22"/>
          <w:szCs w:val="22"/>
          <w:rtl/>
        </w:rPr>
        <w:t>، البح</w:t>
      </w:r>
      <w:r w:rsidRPr="00AC77D8">
        <w:rPr>
          <w:rFonts w:asciiTheme="majorBidi" w:hAnsiTheme="majorBidi" w:cstheme="majorBidi" w:hint="eastAsia"/>
          <w:b/>
          <w:bCs/>
          <w:color w:val="202124"/>
          <w:sz w:val="22"/>
          <w:szCs w:val="22"/>
          <w:rtl/>
        </w:rPr>
        <w:t>ث</w:t>
      </w:r>
      <w:r w:rsidRPr="00AC77D8">
        <w:rPr>
          <w:rFonts w:asciiTheme="majorBidi" w:hAnsiTheme="majorBidi" w:cstheme="majorBidi" w:hint="cs"/>
          <w:b/>
          <w:bCs/>
          <w:color w:val="202124"/>
          <w:sz w:val="22"/>
          <w:szCs w:val="22"/>
          <w:rtl/>
        </w:rPr>
        <w:t xml:space="preserve"> </w:t>
      </w:r>
      <w:r w:rsidRPr="00AC77D8">
        <w:rPr>
          <w:rFonts w:asciiTheme="majorBidi" w:hAnsiTheme="majorBidi" w:cstheme="majorBidi"/>
          <w:b/>
          <w:bCs/>
          <w:color w:val="202124"/>
          <w:sz w:val="22"/>
          <w:szCs w:val="22"/>
          <w:rtl/>
        </w:rPr>
        <w:t>الوطني</w:t>
      </w:r>
      <w:r w:rsidRPr="00AC77D8">
        <w:rPr>
          <w:rFonts w:asciiTheme="majorBidi" w:hAnsiTheme="majorBidi" w:cstheme="majorBidi" w:hint="cs"/>
          <w:b/>
          <w:bCs/>
          <w:color w:val="202124"/>
          <w:sz w:val="22"/>
          <w:szCs w:val="22"/>
          <w:rtl/>
        </w:rPr>
        <w:t xml:space="preserve"> الدائم حول </w:t>
      </w:r>
      <w:r w:rsidRPr="00AC77D8">
        <w:rPr>
          <w:rFonts w:asciiTheme="majorBidi" w:hAnsiTheme="majorBidi" w:cstheme="majorBidi"/>
          <w:b/>
          <w:bCs/>
          <w:color w:val="202124"/>
          <w:sz w:val="22"/>
          <w:szCs w:val="22"/>
          <w:rtl/>
        </w:rPr>
        <w:t>الظرفية لدى الأسر</w:t>
      </w:r>
    </w:p>
    <w:p w:rsidR="00AA6C74" w:rsidRPr="00536E6D" w:rsidRDefault="00AA6C74" w:rsidP="00536E6D">
      <w:pPr>
        <w:bidi/>
        <w:spacing w:line="360" w:lineRule="auto"/>
        <w:rPr>
          <w:rFonts w:asciiTheme="majorBidi" w:hAnsiTheme="majorBidi" w:cstheme="majorBidi"/>
          <w:sz w:val="26"/>
          <w:szCs w:val="26"/>
          <w:rtl/>
        </w:rPr>
      </w:pPr>
    </w:p>
    <w:p w:rsidR="0047396E" w:rsidRPr="00536E6D" w:rsidRDefault="0047396E" w:rsidP="00536E6D">
      <w:pPr>
        <w:bidi/>
        <w:spacing w:line="360" w:lineRule="auto"/>
        <w:jc w:val="both"/>
        <w:rPr>
          <w:rFonts w:asciiTheme="majorBidi" w:hAnsiTheme="majorBidi" w:cstheme="majorBidi"/>
          <w:b/>
          <w:bCs/>
          <w:sz w:val="26"/>
          <w:szCs w:val="26"/>
          <w:rtl/>
          <w:lang w:bidi="ar-MA"/>
        </w:rPr>
      </w:pPr>
      <w:r w:rsidRPr="00536E6D">
        <w:rPr>
          <w:rFonts w:asciiTheme="majorBidi" w:hAnsiTheme="majorBidi" w:cstheme="majorBidi"/>
          <w:b/>
          <w:bCs/>
          <w:sz w:val="26"/>
          <w:szCs w:val="26"/>
          <w:rtl/>
          <w:lang w:bidi="ar-MA"/>
        </w:rPr>
        <w:t>فيما يلي تفصيل لنتائج مختلف المؤشرات و تذكير بأهم المفاهيم.</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2"/>
      </w:tblGrid>
      <w:tr w:rsidR="0047396E" w:rsidRPr="00536E6D" w:rsidTr="00A1303D">
        <w:trPr>
          <w:trHeight w:val="6017"/>
          <w:jc w:val="center"/>
        </w:trPr>
        <w:tc>
          <w:tcPr>
            <w:tcW w:w="5000" w:type="pct"/>
          </w:tcPr>
          <w:p w:rsidR="0047396E" w:rsidRPr="00536E6D" w:rsidRDefault="0047396E" w:rsidP="00536E6D">
            <w:pPr>
              <w:bidi/>
              <w:spacing w:line="360" w:lineRule="auto"/>
              <w:ind w:left="360"/>
              <w:jc w:val="both"/>
              <w:rPr>
                <w:rFonts w:asciiTheme="majorBidi" w:hAnsiTheme="majorBidi" w:cstheme="majorBidi"/>
                <w:sz w:val="26"/>
                <w:szCs w:val="26"/>
                <w:rtl/>
                <w:lang w:bidi="ar-MA"/>
              </w:rPr>
            </w:pPr>
          </w:p>
          <w:p w:rsidR="0047396E" w:rsidRPr="00536E6D" w:rsidRDefault="0047396E" w:rsidP="00536E6D">
            <w:pPr>
              <w:bidi/>
              <w:spacing w:line="360" w:lineRule="auto"/>
              <w:jc w:val="both"/>
              <w:rPr>
                <w:rFonts w:asciiTheme="majorBidi" w:hAnsiTheme="majorBidi" w:cstheme="majorBidi"/>
                <w:sz w:val="26"/>
                <w:szCs w:val="26"/>
                <w:rtl/>
                <w:lang w:bidi="ar-MA"/>
              </w:rPr>
            </w:pPr>
            <w:r w:rsidRPr="00536E6D">
              <w:rPr>
                <w:rFonts w:asciiTheme="majorBidi" w:hAnsiTheme="majorBidi" w:cstheme="majorBidi"/>
                <w:sz w:val="26"/>
                <w:szCs w:val="26"/>
                <w:rtl/>
                <w:lang w:bidi="ar-MA"/>
              </w:rPr>
              <w:t xml:space="preserve">يتم التعبير في الرسوم البيانية عنتطور مكوناتمؤشر ثقة الأسر والمؤشرات الأخرى للبحث بأرصدة الآراء </w:t>
            </w:r>
          </w:p>
          <w:p w:rsidR="0047396E" w:rsidRPr="00536E6D" w:rsidRDefault="0047396E" w:rsidP="00536E6D">
            <w:pPr>
              <w:bidi/>
              <w:spacing w:line="360" w:lineRule="auto"/>
              <w:ind w:left="360"/>
              <w:jc w:val="both"/>
              <w:rPr>
                <w:rFonts w:asciiTheme="majorBidi" w:hAnsiTheme="majorBidi" w:cstheme="majorBidi"/>
                <w:b/>
                <w:bCs/>
                <w:sz w:val="26"/>
                <w:szCs w:val="26"/>
                <w:rtl/>
                <w:lang w:bidi="ar-MA"/>
              </w:rPr>
            </w:pPr>
            <w:r w:rsidRPr="00536E6D">
              <w:rPr>
                <w:rFonts w:asciiTheme="majorBidi" w:hAnsiTheme="majorBidi" w:cstheme="majorBidi"/>
                <w:b/>
                <w:bCs/>
                <w:sz w:val="26"/>
                <w:szCs w:val="26"/>
                <w:rtl/>
                <w:lang w:bidi="ar-MA"/>
              </w:rPr>
              <w:t>للتذكير فإن:</w:t>
            </w:r>
          </w:p>
          <w:p w:rsidR="0047396E" w:rsidRPr="00536E6D" w:rsidRDefault="0047396E" w:rsidP="00536E6D">
            <w:pPr>
              <w:pStyle w:val="Paragraphedeliste"/>
              <w:numPr>
                <w:ilvl w:val="0"/>
                <w:numId w:val="4"/>
              </w:numPr>
              <w:bidi/>
              <w:spacing w:line="360" w:lineRule="auto"/>
              <w:jc w:val="both"/>
              <w:rPr>
                <w:rFonts w:asciiTheme="majorBidi" w:hAnsiTheme="majorBidi" w:cstheme="majorBidi"/>
                <w:sz w:val="26"/>
                <w:szCs w:val="26"/>
                <w:lang w:bidi="ar-MA"/>
              </w:rPr>
            </w:pPr>
            <w:r w:rsidRPr="00536E6D">
              <w:rPr>
                <w:rFonts w:asciiTheme="majorBidi" w:hAnsiTheme="majorBidi" w:cstheme="majorBidi"/>
                <w:sz w:val="26"/>
                <w:szCs w:val="26"/>
                <w:rtl/>
                <w:lang w:bidi="ar-MA"/>
              </w:rPr>
              <w:t>الأسئلة المطروحة تعتبر كيفيةتتم الأجوبة عليها بثلاث خيارات (تحسن، استقرار أو تدهور).تتعلق التغييرات بـ 12 شهرا وتقدم النتائج على شكل أرصدة (الفرق بين نسب الأجوبة "تحسن"والأجوبة"تدهور").ولايحلل مستوى الأرصدة مباشرة بل أن تطورها هو المعتمد في التحليل.</w:t>
            </w:r>
          </w:p>
          <w:p w:rsidR="0047396E" w:rsidRPr="00536E6D" w:rsidRDefault="0047396E" w:rsidP="00536E6D">
            <w:pPr>
              <w:pStyle w:val="Paragraphedeliste"/>
              <w:numPr>
                <w:ilvl w:val="0"/>
                <w:numId w:val="4"/>
              </w:numPr>
              <w:bidi/>
              <w:spacing w:line="360" w:lineRule="auto"/>
              <w:jc w:val="both"/>
              <w:rPr>
                <w:rFonts w:asciiTheme="majorBidi" w:hAnsiTheme="majorBidi" w:cstheme="majorBidi"/>
                <w:sz w:val="26"/>
                <w:szCs w:val="26"/>
                <w:rtl/>
                <w:lang w:bidi="ar-MA"/>
              </w:rPr>
            </w:pPr>
            <w:r w:rsidRPr="00536E6D">
              <w:rPr>
                <w:rFonts w:asciiTheme="majorBidi" w:hAnsiTheme="majorBidi" w:cstheme="majorBidi"/>
                <w:sz w:val="26"/>
                <w:szCs w:val="26"/>
                <w:rtl/>
                <w:lang w:bidi="ar-MA"/>
              </w:rPr>
              <w:t>يتم حساب مؤشر ثقة الأسر على أساس 7 مؤشرات تتعلق أربعة منها بالوضعية العامة في حين تخص الباقية الوضعية الخاصة بالأسرة وهي كالتالي :</w:t>
            </w:r>
          </w:p>
          <w:p w:rsidR="0047396E" w:rsidRPr="00536E6D" w:rsidRDefault="0047396E" w:rsidP="00536E6D">
            <w:pPr>
              <w:pStyle w:val="Paragraphedeliste"/>
              <w:widowControl/>
              <w:numPr>
                <w:ilvl w:val="0"/>
                <w:numId w:val="5"/>
              </w:numPr>
              <w:autoSpaceDE/>
              <w:autoSpaceDN/>
              <w:bidi/>
              <w:adjustRightInd/>
              <w:spacing w:line="360" w:lineRule="auto"/>
              <w:jc w:val="both"/>
              <w:rPr>
                <w:rFonts w:asciiTheme="majorBidi" w:hAnsiTheme="majorBidi" w:cstheme="majorBidi"/>
                <w:sz w:val="26"/>
                <w:szCs w:val="26"/>
                <w:lang w:bidi="ar-MA"/>
              </w:rPr>
            </w:pPr>
            <w:r w:rsidRPr="00536E6D">
              <w:rPr>
                <w:rFonts w:asciiTheme="majorBidi" w:hAnsiTheme="majorBidi" w:cstheme="majorBidi"/>
                <w:sz w:val="26"/>
                <w:szCs w:val="26"/>
                <w:rtl/>
                <w:lang w:bidi="ar-MA"/>
              </w:rPr>
              <w:t>التطورات السابقة لمستوى المعيشة ؛</w:t>
            </w:r>
          </w:p>
          <w:p w:rsidR="0047396E" w:rsidRPr="00536E6D" w:rsidRDefault="0047396E" w:rsidP="00536E6D">
            <w:pPr>
              <w:pStyle w:val="Paragraphedeliste"/>
              <w:widowControl/>
              <w:numPr>
                <w:ilvl w:val="0"/>
                <w:numId w:val="5"/>
              </w:numPr>
              <w:autoSpaceDE/>
              <w:autoSpaceDN/>
              <w:bidi/>
              <w:adjustRightInd/>
              <w:spacing w:line="360" w:lineRule="auto"/>
              <w:jc w:val="both"/>
              <w:rPr>
                <w:rFonts w:asciiTheme="majorBidi" w:hAnsiTheme="majorBidi" w:cstheme="majorBidi"/>
                <w:sz w:val="26"/>
                <w:szCs w:val="26"/>
                <w:lang w:bidi="ar-MA"/>
              </w:rPr>
            </w:pPr>
            <w:r w:rsidRPr="00536E6D">
              <w:rPr>
                <w:rFonts w:asciiTheme="majorBidi" w:hAnsiTheme="majorBidi" w:cstheme="majorBidi"/>
                <w:sz w:val="26"/>
                <w:szCs w:val="26"/>
                <w:rtl/>
                <w:lang w:bidi="ar-MA"/>
              </w:rPr>
              <w:t>آفاق تطور مستوى المعيشة ؛</w:t>
            </w:r>
          </w:p>
          <w:p w:rsidR="0047396E" w:rsidRPr="00536E6D" w:rsidRDefault="0047396E" w:rsidP="00536E6D">
            <w:pPr>
              <w:pStyle w:val="Paragraphedeliste"/>
              <w:widowControl/>
              <w:numPr>
                <w:ilvl w:val="0"/>
                <w:numId w:val="5"/>
              </w:numPr>
              <w:autoSpaceDE/>
              <w:autoSpaceDN/>
              <w:bidi/>
              <w:adjustRightInd/>
              <w:spacing w:line="360" w:lineRule="auto"/>
              <w:jc w:val="both"/>
              <w:rPr>
                <w:rFonts w:asciiTheme="majorBidi" w:hAnsiTheme="majorBidi" w:cstheme="majorBidi"/>
                <w:sz w:val="26"/>
                <w:szCs w:val="26"/>
                <w:lang w:bidi="ar-MA"/>
              </w:rPr>
            </w:pPr>
            <w:r w:rsidRPr="00536E6D">
              <w:rPr>
                <w:rFonts w:asciiTheme="majorBidi" w:hAnsiTheme="majorBidi" w:cstheme="majorBidi"/>
                <w:sz w:val="26"/>
                <w:szCs w:val="26"/>
                <w:rtl/>
                <w:lang w:bidi="ar-MA"/>
              </w:rPr>
              <w:t>آفاق تطور أعداد العاطلين ؛</w:t>
            </w:r>
          </w:p>
          <w:p w:rsidR="0047396E" w:rsidRPr="00536E6D" w:rsidRDefault="0047396E" w:rsidP="00536E6D">
            <w:pPr>
              <w:pStyle w:val="Paragraphedeliste"/>
              <w:widowControl/>
              <w:numPr>
                <w:ilvl w:val="0"/>
                <w:numId w:val="5"/>
              </w:numPr>
              <w:autoSpaceDE/>
              <w:autoSpaceDN/>
              <w:bidi/>
              <w:adjustRightInd/>
              <w:spacing w:line="360" w:lineRule="auto"/>
              <w:jc w:val="both"/>
              <w:rPr>
                <w:rFonts w:asciiTheme="majorBidi" w:hAnsiTheme="majorBidi" w:cstheme="majorBidi"/>
                <w:sz w:val="26"/>
                <w:szCs w:val="26"/>
                <w:lang w:bidi="ar-MA"/>
              </w:rPr>
            </w:pPr>
            <w:r w:rsidRPr="00536E6D">
              <w:rPr>
                <w:rFonts w:asciiTheme="majorBidi" w:hAnsiTheme="majorBidi" w:cstheme="majorBidi"/>
                <w:sz w:val="26"/>
                <w:szCs w:val="26"/>
                <w:rtl/>
                <w:lang w:bidi="ar-MA"/>
              </w:rPr>
              <w:t>فرص اقتناء السلع المستديمة ؛</w:t>
            </w:r>
          </w:p>
          <w:p w:rsidR="0047396E" w:rsidRPr="00536E6D" w:rsidRDefault="0047396E" w:rsidP="00536E6D">
            <w:pPr>
              <w:pStyle w:val="Paragraphedeliste"/>
              <w:widowControl/>
              <w:numPr>
                <w:ilvl w:val="0"/>
                <w:numId w:val="5"/>
              </w:numPr>
              <w:autoSpaceDE/>
              <w:autoSpaceDN/>
              <w:bidi/>
              <w:adjustRightInd/>
              <w:spacing w:line="360" w:lineRule="auto"/>
              <w:jc w:val="both"/>
              <w:rPr>
                <w:rFonts w:asciiTheme="majorBidi" w:hAnsiTheme="majorBidi" w:cstheme="majorBidi"/>
                <w:sz w:val="26"/>
                <w:szCs w:val="26"/>
                <w:lang w:bidi="ar-MA"/>
              </w:rPr>
            </w:pPr>
            <w:r w:rsidRPr="00536E6D">
              <w:rPr>
                <w:rFonts w:asciiTheme="majorBidi" w:hAnsiTheme="majorBidi" w:cstheme="majorBidi"/>
                <w:sz w:val="26"/>
                <w:szCs w:val="26"/>
                <w:rtl/>
                <w:lang w:bidi="ar-MA"/>
              </w:rPr>
              <w:t>الوضعية المالية الراهنة للأسر ؛</w:t>
            </w:r>
          </w:p>
          <w:p w:rsidR="0047396E" w:rsidRPr="00536E6D" w:rsidRDefault="0047396E" w:rsidP="00536E6D">
            <w:pPr>
              <w:pStyle w:val="Paragraphedeliste"/>
              <w:widowControl/>
              <w:numPr>
                <w:ilvl w:val="0"/>
                <w:numId w:val="5"/>
              </w:numPr>
              <w:autoSpaceDE/>
              <w:autoSpaceDN/>
              <w:bidi/>
              <w:adjustRightInd/>
              <w:spacing w:line="360" w:lineRule="auto"/>
              <w:ind w:left="1434" w:hanging="357"/>
              <w:jc w:val="both"/>
              <w:rPr>
                <w:rFonts w:asciiTheme="majorBidi" w:hAnsiTheme="majorBidi" w:cstheme="majorBidi"/>
                <w:sz w:val="26"/>
                <w:szCs w:val="26"/>
                <w:lang w:bidi="ar-MA"/>
              </w:rPr>
            </w:pPr>
            <w:r w:rsidRPr="00536E6D">
              <w:rPr>
                <w:rFonts w:asciiTheme="majorBidi" w:hAnsiTheme="majorBidi" w:cstheme="majorBidi"/>
                <w:sz w:val="26"/>
                <w:szCs w:val="26"/>
                <w:rtl/>
                <w:lang w:bidi="ar-MA"/>
              </w:rPr>
              <w:t>التطور السابق للوضعية المالية للأسر ؛</w:t>
            </w:r>
          </w:p>
          <w:p w:rsidR="0047396E" w:rsidRPr="00536E6D" w:rsidRDefault="0047396E" w:rsidP="00536E6D">
            <w:pPr>
              <w:pStyle w:val="Paragraphedeliste"/>
              <w:widowControl/>
              <w:numPr>
                <w:ilvl w:val="0"/>
                <w:numId w:val="5"/>
              </w:numPr>
              <w:autoSpaceDE/>
              <w:autoSpaceDN/>
              <w:bidi/>
              <w:adjustRightInd/>
              <w:spacing w:line="360" w:lineRule="auto"/>
              <w:jc w:val="both"/>
              <w:rPr>
                <w:rFonts w:asciiTheme="majorBidi" w:hAnsiTheme="majorBidi" w:cstheme="majorBidi"/>
                <w:sz w:val="26"/>
                <w:szCs w:val="26"/>
                <w:lang w:bidi="ar-MA"/>
              </w:rPr>
            </w:pPr>
            <w:r w:rsidRPr="00536E6D">
              <w:rPr>
                <w:rFonts w:asciiTheme="majorBidi" w:hAnsiTheme="majorBidi" w:cstheme="majorBidi"/>
                <w:sz w:val="26"/>
                <w:szCs w:val="26"/>
                <w:rtl/>
                <w:lang w:bidi="ar-MA"/>
              </w:rPr>
              <w:t>التطور المستقبلي للوضعية المالية للأسر.</w:t>
            </w:r>
          </w:p>
          <w:p w:rsidR="0047396E" w:rsidRPr="00536E6D" w:rsidRDefault="0047396E" w:rsidP="00536E6D">
            <w:pPr>
              <w:pStyle w:val="Paragraphedeliste"/>
              <w:numPr>
                <w:ilvl w:val="0"/>
                <w:numId w:val="6"/>
              </w:numPr>
              <w:bidi/>
              <w:spacing w:line="360" w:lineRule="auto"/>
              <w:jc w:val="both"/>
              <w:rPr>
                <w:rFonts w:asciiTheme="majorBidi" w:hAnsiTheme="majorBidi" w:cstheme="majorBidi"/>
                <w:sz w:val="26"/>
                <w:szCs w:val="26"/>
                <w:lang w:bidi="ar-MA"/>
              </w:rPr>
            </w:pPr>
            <w:r w:rsidRPr="00536E6D">
              <w:rPr>
                <w:rFonts w:asciiTheme="majorBidi" w:hAnsiTheme="majorBidi" w:cstheme="majorBidi"/>
                <w:sz w:val="26"/>
                <w:szCs w:val="26"/>
                <w:rtl/>
                <w:lang w:bidi="ar-MA"/>
              </w:rPr>
              <w:t>يتم حساب هذا المؤشر التركيبي باعتماد المعدل الحسابي لأرصدة المؤشرات السبعة المكونة له مع إضافة 100 وبالتالي تتأرجح قيمته بين 0 و 200.</w:t>
            </w:r>
          </w:p>
          <w:p w:rsidR="0047396E" w:rsidRPr="00536E6D" w:rsidRDefault="0047396E" w:rsidP="00A40E58">
            <w:pPr>
              <w:pStyle w:val="Paragraphedeliste"/>
              <w:numPr>
                <w:ilvl w:val="0"/>
                <w:numId w:val="6"/>
              </w:numPr>
              <w:bidi/>
              <w:spacing w:line="360" w:lineRule="auto"/>
              <w:jc w:val="both"/>
              <w:rPr>
                <w:rFonts w:asciiTheme="majorBidi" w:hAnsiTheme="majorBidi" w:cstheme="majorBidi"/>
                <w:sz w:val="26"/>
                <w:szCs w:val="26"/>
                <w:lang w:bidi="ar-MA"/>
              </w:rPr>
            </w:pPr>
            <w:r w:rsidRPr="00536E6D">
              <w:rPr>
                <w:rFonts w:asciiTheme="majorBidi" w:hAnsiTheme="majorBidi" w:cstheme="majorBidi"/>
                <w:sz w:val="26"/>
                <w:szCs w:val="26"/>
                <w:rtl/>
                <w:lang w:bidi="ar-MA"/>
              </w:rPr>
              <w:t>لقد مكنت اختبارات إحصائية</w:t>
            </w:r>
            <w:r w:rsidRPr="00536E6D">
              <w:rPr>
                <w:rFonts w:asciiTheme="majorBidi" w:hAnsiTheme="majorBidi" w:cstheme="majorBidi"/>
                <w:sz w:val="26"/>
                <w:szCs w:val="26"/>
                <w:lang w:bidi="ar-MA"/>
              </w:rPr>
              <w:t xml:space="preserve">(test de Fisher)  </w:t>
            </w:r>
            <w:r w:rsidRPr="00536E6D">
              <w:rPr>
                <w:rFonts w:asciiTheme="majorBidi" w:hAnsiTheme="majorBidi" w:cstheme="majorBidi"/>
                <w:sz w:val="26"/>
                <w:szCs w:val="26"/>
                <w:rtl/>
                <w:lang w:bidi="ar-MA"/>
              </w:rPr>
              <w:t xml:space="preserve"> على سلسلة مؤشر ثقة الأسر خلال الفترة الممتدة من 2008 إلى201</w:t>
            </w:r>
            <w:r w:rsidR="00A40E58">
              <w:rPr>
                <w:rFonts w:asciiTheme="majorBidi" w:hAnsiTheme="majorBidi" w:cstheme="majorBidi" w:hint="cs"/>
                <w:sz w:val="26"/>
                <w:szCs w:val="26"/>
                <w:rtl/>
                <w:lang w:bidi="ar-MA"/>
              </w:rPr>
              <w:t>9</w:t>
            </w:r>
            <w:r w:rsidRPr="00536E6D">
              <w:rPr>
                <w:rFonts w:asciiTheme="majorBidi" w:hAnsiTheme="majorBidi" w:cstheme="majorBidi"/>
                <w:sz w:val="26"/>
                <w:szCs w:val="26"/>
                <w:rtl/>
                <w:lang w:bidi="ar-MA"/>
              </w:rPr>
              <w:t xml:space="preserve"> من تأكيد غياب التغييرات الموسمية سواء الثابتة أو المتحركة.</w:t>
            </w:r>
          </w:p>
          <w:p w:rsidR="0047396E" w:rsidRPr="00536E6D" w:rsidRDefault="0047396E" w:rsidP="00536E6D">
            <w:pPr>
              <w:bidi/>
              <w:spacing w:line="360" w:lineRule="auto"/>
              <w:jc w:val="both"/>
              <w:rPr>
                <w:rFonts w:asciiTheme="majorBidi" w:hAnsiTheme="majorBidi" w:cstheme="majorBidi"/>
                <w:sz w:val="26"/>
                <w:szCs w:val="26"/>
                <w:lang w:bidi="ar-MA"/>
              </w:rPr>
            </w:pPr>
          </w:p>
          <w:p w:rsidR="0047396E" w:rsidRPr="00536E6D" w:rsidRDefault="0047396E" w:rsidP="00536E6D">
            <w:pPr>
              <w:widowControl/>
              <w:autoSpaceDE/>
              <w:autoSpaceDN/>
              <w:bidi/>
              <w:adjustRightInd/>
              <w:spacing w:line="360" w:lineRule="auto"/>
              <w:jc w:val="both"/>
              <w:rPr>
                <w:rFonts w:asciiTheme="majorBidi" w:hAnsiTheme="majorBidi" w:cstheme="majorBidi"/>
                <w:sz w:val="26"/>
                <w:szCs w:val="26"/>
                <w:lang w:bidi="ar-MA"/>
              </w:rPr>
            </w:pPr>
            <w:r w:rsidRPr="00536E6D">
              <w:rPr>
                <w:rFonts w:asciiTheme="majorBidi" w:hAnsiTheme="majorBidi" w:cstheme="majorBidi"/>
                <w:sz w:val="26"/>
                <w:szCs w:val="26"/>
                <w:rtl/>
                <w:lang w:bidi="ar-MA"/>
              </w:rPr>
              <w:t xml:space="preserve">للمزيد من المعلومات حول الجوانب المنهجية لهذا البحث: زوروا الموقع الإلكتروني للمندوبية السامية للتخطيط   </w:t>
            </w:r>
            <w:hyperlink r:id="rId14" w:history="1">
              <w:r w:rsidRPr="00536E6D">
                <w:rPr>
                  <w:rStyle w:val="Lienhypertexte"/>
                  <w:rFonts w:asciiTheme="majorBidi" w:hAnsiTheme="majorBidi" w:cstheme="majorBidi"/>
                  <w:sz w:val="26"/>
                  <w:szCs w:val="26"/>
                  <w:lang w:bidi="ar-MA"/>
                </w:rPr>
                <w:t>www.hcp.ma</w:t>
              </w:r>
            </w:hyperlink>
          </w:p>
        </w:tc>
      </w:tr>
    </w:tbl>
    <w:p w:rsidR="0047396E" w:rsidRPr="00536E6D" w:rsidRDefault="0047396E" w:rsidP="00536E6D">
      <w:pPr>
        <w:widowControl/>
        <w:autoSpaceDE/>
        <w:autoSpaceDN/>
        <w:adjustRightInd/>
        <w:spacing w:line="360" w:lineRule="auto"/>
        <w:jc w:val="both"/>
        <w:rPr>
          <w:rFonts w:asciiTheme="majorBidi" w:hAnsiTheme="majorBidi" w:cstheme="majorBidi"/>
          <w:sz w:val="26"/>
          <w:szCs w:val="26"/>
          <w:lang w:bidi="ar-MA"/>
        </w:rPr>
        <w:sectPr w:rsidR="0047396E" w:rsidRPr="00536E6D" w:rsidSect="0047396E">
          <w:footerReference w:type="default" r:id="rId15"/>
          <w:pgSz w:w="11906" w:h="16838"/>
          <w:pgMar w:top="1247" w:right="1274" w:bottom="1191" w:left="1276" w:header="567" w:footer="567" w:gutter="0"/>
          <w:cols w:space="708"/>
          <w:docGrid w:linePitch="360"/>
        </w:sectPr>
      </w:pPr>
    </w:p>
    <w:p w:rsidR="00392966" w:rsidRDefault="00392966" w:rsidP="00D95B2B">
      <w:pPr>
        <w:widowControl/>
        <w:autoSpaceDE/>
        <w:autoSpaceDN/>
        <w:bidi/>
        <w:adjustRightInd/>
        <w:spacing w:after="200" w:line="360" w:lineRule="auto"/>
        <w:ind w:firstLine="360"/>
        <w:jc w:val="center"/>
        <w:rPr>
          <w:rFonts w:asciiTheme="majorBidi" w:hAnsiTheme="majorBidi" w:cstheme="majorBidi"/>
          <w:b/>
          <w:bCs/>
          <w:sz w:val="28"/>
          <w:szCs w:val="28"/>
          <w:rtl/>
          <w:lang w:bidi="ar-MA"/>
        </w:rPr>
      </w:pPr>
    </w:p>
    <w:p w:rsidR="00D95B2B" w:rsidRDefault="0047396E" w:rsidP="00E94C1D">
      <w:pPr>
        <w:widowControl/>
        <w:autoSpaceDE/>
        <w:autoSpaceDN/>
        <w:bidi/>
        <w:adjustRightInd/>
        <w:spacing w:after="200" w:line="360" w:lineRule="auto"/>
        <w:ind w:firstLine="360"/>
        <w:jc w:val="center"/>
        <w:rPr>
          <w:rFonts w:asciiTheme="majorBidi" w:hAnsiTheme="majorBidi" w:cstheme="majorBidi"/>
          <w:sz w:val="18"/>
          <w:szCs w:val="18"/>
          <w:rtl/>
          <w:lang w:val="fr-MA" w:bidi="ar-MA"/>
        </w:rPr>
      </w:pPr>
      <w:r w:rsidRPr="00DA181A">
        <w:rPr>
          <w:rFonts w:asciiTheme="majorBidi" w:hAnsiTheme="majorBidi" w:cstheme="majorBidi"/>
          <w:b/>
          <w:bCs/>
          <w:sz w:val="28"/>
          <w:szCs w:val="28"/>
          <w:rtl/>
          <w:lang w:bidi="ar-MA"/>
        </w:rPr>
        <w:t>تطور مؤشر الثقة لدى الأسر المغربية ومكوناته</w:t>
      </w:r>
    </w:p>
    <w:tbl>
      <w:tblPr>
        <w:tblW w:w="15418" w:type="dxa"/>
        <w:tblInd w:w="354" w:type="dxa"/>
        <w:tblCellMar>
          <w:left w:w="70" w:type="dxa"/>
          <w:right w:w="70" w:type="dxa"/>
        </w:tblCellMar>
        <w:tblLook w:val="04A0"/>
      </w:tblPr>
      <w:tblGrid>
        <w:gridCol w:w="665"/>
        <w:gridCol w:w="585"/>
        <w:gridCol w:w="626"/>
        <w:gridCol w:w="626"/>
        <w:gridCol w:w="626"/>
        <w:gridCol w:w="501"/>
        <w:gridCol w:w="501"/>
        <w:gridCol w:w="501"/>
        <w:gridCol w:w="501"/>
        <w:gridCol w:w="501"/>
        <w:gridCol w:w="501"/>
        <w:gridCol w:w="501"/>
        <w:gridCol w:w="501"/>
        <w:gridCol w:w="501"/>
        <w:gridCol w:w="501"/>
        <w:gridCol w:w="501"/>
        <w:gridCol w:w="501"/>
        <w:gridCol w:w="501"/>
        <w:gridCol w:w="501"/>
        <w:gridCol w:w="501"/>
        <w:gridCol w:w="501"/>
        <w:gridCol w:w="501"/>
        <w:gridCol w:w="501"/>
        <w:gridCol w:w="501"/>
        <w:gridCol w:w="501"/>
        <w:gridCol w:w="2270"/>
      </w:tblGrid>
      <w:tr w:rsidR="008C7567" w:rsidRPr="008C7567" w:rsidTr="00E94C1D">
        <w:trPr>
          <w:trHeight w:val="456"/>
        </w:trPr>
        <w:tc>
          <w:tcPr>
            <w:tcW w:w="66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bidi/>
              <w:adjustRightInd/>
              <w:jc w:val="center"/>
              <w:rPr>
                <w:rFonts w:ascii="Calibri" w:hAnsi="Calibri" w:cs="Times New Roman"/>
                <w:b/>
                <w:bCs/>
                <w:color w:val="000000"/>
              </w:rPr>
            </w:pPr>
            <w:r w:rsidRPr="008C7567">
              <w:rPr>
                <w:rFonts w:ascii="Times New Roman" w:hAnsi="Times New Roman" w:cs="Times New Roman"/>
                <w:b/>
                <w:bCs/>
                <w:color w:val="000000"/>
                <w:sz w:val="18"/>
                <w:szCs w:val="18"/>
              </w:rPr>
              <w:t>2023</w:t>
            </w:r>
          </w:p>
        </w:tc>
        <w:tc>
          <w:tcPr>
            <w:tcW w:w="2463" w:type="dxa"/>
            <w:gridSpan w:val="4"/>
            <w:tcBorders>
              <w:top w:val="single" w:sz="4" w:space="0" w:color="auto"/>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2022</w:t>
            </w:r>
          </w:p>
        </w:tc>
        <w:tc>
          <w:tcPr>
            <w:tcW w:w="2003" w:type="dxa"/>
            <w:gridSpan w:val="4"/>
            <w:tcBorders>
              <w:top w:val="single" w:sz="4" w:space="0" w:color="auto"/>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2021</w:t>
            </w:r>
          </w:p>
        </w:tc>
        <w:tc>
          <w:tcPr>
            <w:tcW w:w="2003" w:type="dxa"/>
            <w:gridSpan w:val="4"/>
            <w:tcBorders>
              <w:top w:val="single" w:sz="4" w:space="0" w:color="auto"/>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b/>
                <w:bCs/>
                <w:color w:val="000000"/>
                <w:sz w:val="18"/>
                <w:szCs w:val="18"/>
              </w:rPr>
              <w:t>2020</w:t>
            </w:r>
          </w:p>
        </w:tc>
        <w:tc>
          <w:tcPr>
            <w:tcW w:w="2003" w:type="dxa"/>
            <w:gridSpan w:val="4"/>
            <w:tcBorders>
              <w:top w:val="single" w:sz="4" w:space="0" w:color="auto"/>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b/>
                <w:bCs/>
                <w:color w:val="000000"/>
                <w:sz w:val="18"/>
                <w:szCs w:val="18"/>
              </w:rPr>
              <w:t>2019</w:t>
            </w:r>
          </w:p>
        </w:tc>
        <w:tc>
          <w:tcPr>
            <w:tcW w:w="2003" w:type="dxa"/>
            <w:gridSpan w:val="4"/>
            <w:tcBorders>
              <w:top w:val="single" w:sz="4" w:space="0" w:color="auto"/>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2018</w:t>
            </w:r>
          </w:p>
        </w:tc>
        <w:tc>
          <w:tcPr>
            <w:tcW w:w="2003" w:type="dxa"/>
            <w:gridSpan w:val="4"/>
            <w:tcBorders>
              <w:top w:val="single" w:sz="4" w:space="0" w:color="auto"/>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b/>
                <w:bCs/>
                <w:color w:val="000000"/>
                <w:sz w:val="18"/>
                <w:szCs w:val="18"/>
              </w:rPr>
              <w:t>2017</w:t>
            </w:r>
          </w:p>
        </w:tc>
        <w:tc>
          <w:tcPr>
            <w:tcW w:w="227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المؤشرات</w:t>
            </w:r>
          </w:p>
        </w:tc>
      </w:tr>
      <w:tr w:rsidR="00E94C1D" w:rsidRPr="008C7567" w:rsidTr="00E94C1D">
        <w:trPr>
          <w:trHeight w:val="456"/>
        </w:trPr>
        <w:tc>
          <w:tcPr>
            <w:tcW w:w="665" w:type="dxa"/>
            <w:tcBorders>
              <w:top w:val="nil"/>
              <w:left w:val="single" w:sz="4" w:space="0" w:color="auto"/>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 1</w:t>
            </w:r>
          </w:p>
        </w:tc>
        <w:tc>
          <w:tcPr>
            <w:tcW w:w="585"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ف4</w:t>
            </w:r>
          </w:p>
        </w:tc>
        <w:tc>
          <w:tcPr>
            <w:tcW w:w="626"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ف3</w:t>
            </w:r>
          </w:p>
        </w:tc>
        <w:tc>
          <w:tcPr>
            <w:tcW w:w="626"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ف2</w:t>
            </w:r>
          </w:p>
        </w:tc>
        <w:tc>
          <w:tcPr>
            <w:tcW w:w="626"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 1</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ف4</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ف3</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ف2</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 1</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ف4</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 3</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ف2</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ف1</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ف4</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 3</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 2</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 1</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 4</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 3</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 2</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 1</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 4</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 3</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 2</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jc w:val="center"/>
              <w:rPr>
                <w:rFonts w:ascii="Times New Roman" w:hAnsi="Times New Roman" w:cs="Times New Roman"/>
                <w:b/>
                <w:bCs/>
                <w:color w:val="000000"/>
                <w:sz w:val="18"/>
                <w:szCs w:val="18"/>
              </w:rPr>
            </w:pPr>
            <w:r w:rsidRPr="008C7567">
              <w:rPr>
                <w:rFonts w:ascii="Times New Roman" w:hAnsi="Times New Roman" w:cs="Times New Roman" w:hint="cs"/>
                <w:b/>
                <w:bCs/>
                <w:color w:val="000000"/>
                <w:sz w:val="18"/>
                <w:szCs w:val="18"/>
                <w:rtl/>
              </w:rPr>
              <w:t>ف 1</w:t>
            </w:r>
          </w:p>
        </w:tc>
        <w:tc>
          <w:tcPr>
            <w:tcW w:w="2270" w:type="dxa"/>
            <w:vMerge/>
            <w:tcBorders>
              <w:top w:val="single" w:sz="4" w:space="0" w:color="auto"/>
              <w:left w:val="single" w:sz="4" w:space="0" w:color="auto"/>
              <w:bottom w:val="single" w:sz="4" w:space="0" w:color="auto"/>
              <w:right w:val="single" w:sz="4" w:space="0" w:color="auto"/>
            </w:tcBorders>
            <w:vAlign w:val="center"/>
            <w:hideMark/>
          </w:tcPr>
          <w:p w:rsidR="008C7567" w:rsidRPr="008C7567" w:rsidRDefault="008C7567" w:rsidP="008C7567">
            <w:pPr>
              <w:widowControl/>
              <w:autoSpaceDE/>
              <w:autoSpaceDN/>
              <w:adjustRightInd/>
              <w:rPr>
                <w:rFonts w:ascii="Times New Roman" w:hAnsi="Times New Roman" w:cs="Times New Roman"/>
                <w:b/>
                <w:bCs/>
                <w:color w:val="000000"/>
                <w:sz w:val="18"/>
                <w:szCs w:val="18"/>
              </w:rPr>
            </w:pPr>
          </w:p>
        </w:tc>
      </w:tr>
      <w:tr w:rsidR="00E94C1D" w:rsidRPr="008C7567" w:rsidTr="00E94C1D">
        <w:trPr>
          <w:trHeight w:val="456"/>
        </w:trPr>
        <w:tc>
          <w:tcPr>
            <w:tcW w:w="665" w:type="dxa"/>
            <w:tcBorders>
              <w:top w:val="nil"/>
              <w:left w:val="single" w:sz="4" w:space="0" w:color="auto"/>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46,3</w:t>
            </w:r>
          </w:p>
        </w:tc>
        <w:tc>
          <w:tcPr>
            <w:tcW w:w="585"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46,6</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47,4</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50,1</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53,7</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61,2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65,5</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63</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68,3</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61,2</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60,6</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65,6</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75,7</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77,8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74,8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74,9</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79,1</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79,8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82,5</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87,3</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87,3</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85,9</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85,5</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85,8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b/>
                <w:bCs/>
                <w:color w:val="000000"/>
                <w:sz w:val="16"/>
                <w:szCs w:val="16"/>
              </w:rPr>
            </w:pPr>
            <w:r w:rsidRPr="008C7567">
              <w:rPr>
                <w:rFonts w:ascii="Times New Roman" w:hAnsi="Times New Roman" w:cs="Times New Roman"/>
                <w:b/>
                <w:bCs/>
                <w:color w:val="000000"/>
                <w:sz w:val="16"/>
                <w:szCs w:val="16"/>
              </w:rPr>
              <w:t>78,2</w:t>
            </w:r>
          </w:p>
        </w:tc>
        <w:tc>
          <w:tcPr>
            <w:tcW w:w="2270"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bidi/>
              <w:adjustRightInd/>
              <w:rPr>
                <w:rFonts w:ascii="Times New Roman" w:hAnsi="Times New Roman" w:cs="Times New Roman"/>
                <w:b/>
                <w:bCs/>
                <w:color w:val="000000"/>
                <w:sz w:val="20"/>
                <w:szCs w:val="20"/>
              </w:rPr>
            </w:pPr>
            <w:r w:rsidRPr="008C7567">
              <w:rPr>
                <w:rFonts w:ascii="Times New Roman" w:hAnsi="Times New Roman" w:cs="Times New Roman" w:hint="cs"/>
                <w:b/>
                <w:bCs/>
                <w:color w:val="000000"/>
                <w:sz w:val="20"/>
                <w:szCs w:val="20"/>
                <w:rtl/>
              </w:rPr>
              <w:t>مؤشر ثقة الأسر المغربية</w:t>
            </w:r>
          </w:p>
        </w:tc>
      </w:tr>
      <w:tr w:rsidR="00E94C1D" w:rsidRPr="008C7567" w:rsidTr="00E94C1D">
        <w:trPr>
          <w:trHeight w:val="456"/>
        </w:trPr>
        <w:tc>
          <w:tcPr>
            <w:tcW w:w="665" w:type="dxa"/>
            <w:tcBorders>
              <w:top w:val="nil"/>
              <w:left w:val="single" w:sz="4" w:space="0" w:color="auto"/>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-81,4</w:t>
            </w:r>
          </w:p>
        </w:tc>
        <w:tc>
          <w:tcPr>
            <w:tcW w:w="585"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-79,6</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-83,5</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-81,1</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-82,8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-77,6</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-78,3</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-69,8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-62,2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-78,3</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-75,2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-70,8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-71,6</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-71,8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-76,9</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-75,6</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-70</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-65,2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-61,7</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-54,5</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-58,5</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-59,9</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-54,3</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-64,9</w:t>
            </w:r>
          </w:p>
        </w:tc>
        <w:tc>
          <w:tcPr>
            <w:tcW w:w="2270"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bidi/>
              <w:adjustRightInd/>
              <w:rPr>
                <w:rFonts w:ascii="Times New Roman" w:hAnsi="Times New Roman" w:cs="Times New Roman"/>
                <w:b/>
                <w:bCs/>
                <w:color w:val="000000"/>
                <w:sz w:val="20"/>
                <w:szCs w:val="20"/>
              </w:rPr>
            </w:pPr>
            <w:r w:rsidRPr="008C7567">
              <w:rPr>
                <w:rFonts w:ascii="Times New Roman" w:hAnsi="Times New Roman" w:cs="Times New Roman" w:hint="cs"/>
                <w:b/>
                <w:bCs/>
                <w:color w:val="000000"/>
                <w:sz w:val="20"/>
                <w:szCs w:val="20"/>
                <w:rtl/>
              </w:rPr>
              <w:t>التطور المستقبلي للبطالة</w:t>
            </w:r>
          </w:p>
        </w:tc>
      </w:tr>
      <w:tr w:rsidR="00E94C1D" w:rsidRPr="008C7567" w:rsidTr="00E94C1D">
        <w:trPr>
          <w:trHeight w:val="456"/>
        </w:trPr>
        <w:tc>
          <w:tcPr>
            <w:tcW w:w="665" w:type="dxa"/>
            <w:tcBorders>
              <w:top w:val="nil"/>
              <w:left w:val="single" w:sz="4" w:space="0" w:color="auto"/>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-81,5</w:t>
            </w:r>
          </w:p>
        </w:tc>
        <w:tc>
          <w:tcPr>
            <w:tcW w:w="585"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-78,0</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-74,6</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-73,0</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A66A2F">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-66,</w:t>
            </w:r>
            <w:r w:rsidR="00A66A2F">
              <w:rPr>
                <w:rFonts w:ascii="Times New Roman" w:hAnsi="Times New Roman" w:cs="Times New Roman"/>
                <w:color w:val="000000"/>
                <w:sz w:val="16"/>
                <w:szCs w:val="16"/>
              </w:rPr>
              <w:t>9</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-55,2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-41,5</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-50,8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-50,5</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-46,6</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-35,6</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-24,8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-19,8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-20</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-20,2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-25,4</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-15</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-13,3</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-9,5</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-5,4</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-6,2</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-3,8</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-3,1</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-8,2</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-12</w:t>
            </w:r>
          </w:p>
        </w:tc>
        <w:tc>
          <w:tcPr>
            <w:tcW w:w="2270"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bidi/>
              <w:adjustRightInd/>
              <w:rPr>
                <w:rFonts w:ascii="Times New Roman" w:hAnsi="Times New Roman" w:cs="Times New Roman"/>
                <w:b/>
                <w:bCs/>
                <w:color w:val="000000"/>
                <w:sz w:val="20"/>
                <w:szCs w:val="20"/>
              </w:rPr>
            </w:pPr>
            <w:r w:rsidRPr="008C7567">
              <w:rPr>
                <w:rFonts w:ascii="Times New Roman" w:hAnsi="Times New Roman" w:cs="Times New Roman" w:hint="cs"/>
                <w:b/>
                <w:bCs/>
                <w:color w:val="000000"/>
                <w:sz w:val="20"/>
                <w:szCs w:val="20"/>
                <w:rtl/>
              </w:rPr>
              <w:t>التطور السابق لمستوى المعيشة بصفة عامة</w:t>
            </w:r>
          </w:p>
        </w:tc>
      </w:tr>
      <w:tr w:rsidR="00E94C1D" w:rsidRPr="008C7567" w:rsidTr="00E94C1D">
        <w:trPr>
          <w:trHeight w:val="456"/>
        </w:trPr>
        <w:tc>
          <w:tcPr>
            <w:tcW w:w="665" w:type="dxa"/>
            <w:tcBorders>
              <w:top w:val="nil"/>
              <w:left w:val="single" w:sz="4" w:space="0" w:color="auto"/>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-38,8</w:t>
            </w:r>
          </w:p>
        </w:tc>
        <w:tc>
          <w:tcPr>
            <w:tcW w:w="585"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-43,0</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-41,6</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-34,3</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A66A2F">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-21,</w:t>
            </w:r>
            <w:r w:rsidR="00A66A2F">
              <w:rPr>
                <w:rFonts w:ascii="Times New Roman" w:hAnsi="Times New Roman" w:cs="Times New Roman"/>
                <w:color w:val="000000"/>
                <w:sz w:val="16"/>
                <w:szCs w:val="16"/>
              </w:rPr>
              <w:t>5</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-1,3</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9,3</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0,2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13,2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-17,4</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-17,4</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-11,4</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-4,6</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-3,7</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4,7</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10</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9</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11,9</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15</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16,6</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11,5</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10,5</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11,1</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5,7</w:t>
            </w:r>
          </w:p>
        </w:tc>
        <w:tc>
          <w:tcPr>
            <w:tcW w:w="2270"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bidi/>
              <w:adjustRightInd/>
              <w:rPr>
                <w:rFonts w:ascii="Times New Roman" w:hAnsi="Times New Roman" w:cs="Times New Roman"/>
                <w:b/>
                <w:bCs/>
                <w:color w:val="000000"/>
                <w:sz w:val="20"/>
                <w:szCs w:val="20"/>
              </w:rPr>
            </w:pPr>
            <w:r w:rsidRPr="008C7567">
              <w:rPr>
                <w:rFonts w:ascii="Times New Roman" w:hAnsi="Times New Roman" w:cs="Times New Roman" w:hint="cs"/>
                <w:b/>
                <w:bCs/>
                <w:color w:val="000000"/>
                <w:sz w:val="20"/>
                <w:szCs w:val="20"/>
                <w:rtl/>
              </w:rPr>
              <w:t>آفاق تطور مستوى المعيشة بصفة عامة</w:t>
            </w:r>
          </w:p>
        </w:tc>
      </w:tr>
      <w:tr w:rsidR="00E94C1D" w:rsidRPr="008C7567" w:rsidTr="00E94C1D">
        <w:trPr>
          <w:trHeight w:val="456"/>
        </w:trPr>
        <w:tc>
          <w:tcPr>
            <w:tcW w:w="665" w:type="dxa"/>
            <w:tcBorders>
              <w:top w:val="nil"/>
              <w:left w:val="single" w:sz="4" w:space="0" w:color="auto"/>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-69,8</w:t>
            </w:r>
          </w:p>
        </w:tc>
        <w:tc>
          <w:tcPr>
            <w:tcW w:w="585"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-70,3</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-74,0</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-69,1</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-66,7</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-62,8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-65,6</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-61,6</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-61,2</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-63,5</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-32,6</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-29,2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-37,7</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-41,4</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-36,3</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-36,8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-30,2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-25,8</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-27,2</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-25,6</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-31,5</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-28,2</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-40</w:t>
            </w:r>
          </w:p>
        </w:tc>
        <w:tc>
          <w:tcPr>
            <w:tcW w:w="2270"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bidi/>
              <w:adjustRightInd/>
              <w:rPr>
                <w:rFonts w:ascii="Times New Roman" w:hAnsi="Times New Roman" w:cs="Times New Roman"/>
                <w:b/>
                <w:bCs/>
                <w:color w:val="000000"/>
                <w:sz w:val="20"/>
                <w:szCs w:val="20"/>
              </w:rPr>
            </w:pPr>
            <w:r w:rsidRPr="008C7567">
              <w:rPr>
                <w:rFonts w:ascii="Times New Roman" w:hAnsi="Times New Roman" w:cs="Times New Roman" w:hint="cs"/>
                <w:b/>
                <w:bCs/>
                <w:color w:val="000000"/>
                <w:sz w:val="20"/>
                <w:szCs w:val="20"/>
                <w:rtl/>
              </w:rPr>
              <w:t>فرص اقتناء السلع المستديمة</w:t>
            </w:r>
          </w:p>
        </w:tc>
      </w:tr>
      <w:tr w:rsidR="00E94C1D" w:rsidRPr="008C7567" w:rsidTr="00E94C1D">
        <w:trPr>
          <w:trHeight w:val="456"/>
        </w:trPr>
        <w:tc>
          <w:tcPr>
            <w:tcW w:w="665" w:type="dxa"/>
            <w:tcBorders>
              <w:top w:val="nil"/>
              <w:left w:val="single" w:sz="4" w:space="0" w:color="auto"/>
              <w:bottom w:val="single" w:sz="4" w:space="0" w:color="auto"/>
              <w:right w:val="single" w:sz="4" w:space="0" w:color="auto"/>
            </w:tcBorders>
            <w:shd w:val="clear" w:color="000000" w:fill="FFFFFF"/>
            <w:noWrap/>
            <w:vAlign w:val="center"/>
            <w:hideMark/>
          </w:tcPr>
          <w:p w:rsidR="008C7567" w:rsidRPr="000C3E90" w:rsidRDefault="008C7567" w:rsidP="000C3E90">
            <w:pPr>
              <w:widowControl/>
              <w:autoSpaceDE/>
              <w:autoSpaceDN/>
              <w:adjustRightInd/>
              <w:jc w:val="center"/>
              <w:rPr>
                <w:rFonts w:ascii="Times New Roman" w:hAnsi="Times New Roman" w:cs="Times New Roman"/>
                <w:color w:val="000000" w:themeColor="text1"/>
                <w:sz w:val="16"/>
                <w:szCs w:val="16"/>
              </w:rPr>
            </w:pPr>
            <w:r w:rsidRPr="000C3E90">
              <w:rPr>
                <w:rFonts w:ascii="Times New Roman" w:hAnsi="Times New Roman" w:cs="Times New Roman"/>
                <w:color w:val="000000" w:themeColor="text1"/>
                <w:sz w:val="16"/>
                <w:szCs w:val="16"/>
              </w:rPr>
              <w:t>-42,</w:t>
            </w:r>
            <w:r w:rsidR="000C3E90" w:rsidRPr="000C3E90">
              <w:rPr>
                <w:rFonts w:ascii="Times New Roman" w:hAnsi="Times New Roman" w:cs="Times New Roman" w:hint="cs"/>
                <w:color w:val="000000" w:themeColor="text1"/>
                <w:sz w:val="16"/>
                <w:szCs w:val="16"/>
                <w:rtl/>
              </w:rPr>
              <w:t>0</w:t>
            </w:r>
          </w:p>
        </w:tc>
        <w:tc>
          <w:tcPr>
            <w:tcW w:w="585"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-42,1</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-40,9</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-42,9</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A66A2F">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-43,</w:t>
            </w:r>
            <w:r w:rsidR="00A66A2F">
              <w:rPr>
                <w:rFonts w:ascii="Times New Roman" w:hAnsi="Times New Roman" w:cs="Times New Roman"/>
                <w:color w:val="000000"/>
                <w:sz w:val="16"/>
                <w:szCs w:val="16"/>
              </w:rPr>
              <w:t>3</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-40,4</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-36,4</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-34,4</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-29,1</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-31,5</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-30</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-27,7</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-26,4</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-29,5</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-30,8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-28,9</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-28,4</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-29,7</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-24,1</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-25,2</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-24,4</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-22,6</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-25,3</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-27,8</w:t>
            </w:r>
          </w:p>
        </w:tc>
        <w:tc>
          <w:tcPr>
            <w:tcW w:w="2270"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bidi/>
              <w:adjustRightInd/>
              <w:rPr>
                <w:rFonts w:ascii="Times New Roman" w:hAnsi="Times New Roman" w:cs="Times New Roman"/>
                <w:b/>
                <w:bCs/>
                <w:color w:val="000000"/>
                <w:sz w:val="20"/>
                <w:szCs w:val="20"/>
              </w:rPr>
            </w:pPr>
            <w:r w:rsidRPr="008C7567">
              <w:rPr>
                <w:rFonts w:ascii="Times New Roman" w:hAnsi="Times New Roman" w:cs="Times New Roman" w:hint="cs"/>
                <w:b/>
                <w:bCs/>
                <w:color w:val="000000"/>
                <w:sz w:val="20"/>
                <w:szCs w:val="20"/>
                <w:rtl/>
              </w:rPr>
              <w:t>الوضعية المالية الحالية للأسرة</w:t>
            </w:r>
          </w:p>
        </w:tc>
      </w:tr>
      <w:tr w:rsidR="00E94C1D" w:rsidRPr="008C7567" w:rsidTr="00E94C1D">
        <w:trPr>
          <w:trHeight w:val="456"/>
        </w:trPr>
        <w:tc>
          <w:tcPr>
            <w:tcW w:w="665" w:type="dxa"/>
            <w:tcBorders>
              <w:top w:val="nil"/>
              <w:left w:val="single" w:sz="4" w:space="0" w:color="auto"/>
              <w:bottom w:val="single" w:sz="4" w:space="0" w:color="auto"/>
              <w:right w:val="single" w:sz="4" w:space="0" w:color="auto"/>
            </w:tcBorders>
            <w:shd w:val="clear" w:color="000000" w:fill="FFFFFF"/>
            <w:noWrap/>
            <w:vAlign w:val="center"/>
            <w:hideMark/>
          </w:tcPr>
          <w:p w:rsidR="008C7567" w:rsidRPr="000C3E90" w:rsidRDefault="008C7567" w:rsidP="000C3E90">
            <w:pPr>
              <w:widowControl/>
              <w:autoSpaceDE/>
              <w:autoSpaceDN/>
              <w:adjustRightInd/>
              <w:jc w:val="center"/>
              <w:rPr>
                <w:rFonts w:ascii="Times New Roman" w:hAnsi="Times New Roman" w:cs="Times New Roman"/>
                <w:color w:val="000000" w:themeColor="text1"/>
                <w:sz w:val="16"/>
                <w:szCs w:val="16"/>
              </w:rPr>
            </w:pPr>
            <w:r w:rsidRPr="000C3E90">
              <w:rPr>
                <w:rFonts w:ascii="Times New Roman" w:hAnsi="Times New Roman" w:cs="Times New Roman"/>
                <w:color w:val="000000" w:themeColor="text1"/>
                <w:sz w:val="16"/>
                <w:szCs w:val="16"/>
              </w:rPr>
              <w:t>-57,</w:t>
            </w:r>
            <w:r w:rsidR="000C3E90" w:rsidRPr="000C3E90">
              <w:rPr>
                <w:rFonts w:ascii="Times New Roman" w:hAnsi="Times New Roman" w:cs="Times New Roman" w:hint="cs"/>
                <w:color w:val="000000" w:themeColor="text1"/>
                <w:sz w:val="16"/>
                <w:szCs w:val="16"/>
                <w:rtl/>
              </w:rPr>
              <w:t>2</w:t>
            </w:r>
          </w:p>
        </w:tc>
        <w:tc>
          <w:tcPr>
            <w:tcW w:w="585"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-53,0</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-47,7</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-48,7</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-50,9</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-49</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-50</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-47,4</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-39,9</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-34</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-27</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-22,9</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-22,1</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-26</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-24,2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-21,2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-20,7</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-18,2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-15,2</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-18,1</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-16,7</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-14,5</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-16,6</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-26,8</w:t>
            </w:r>
          </w:p>
        </w:tc>
        <w:tc>
          <w:tcPr>
            <w:tcW w:w="2270"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bidi/>
              <w:adjustRightInd/>
              <w:rPr>
                <w:rFonts w:ascii="Times New Roman" w:hAnsi="Times New Roman" w:cs="Times New Roman"/>
                <w:b/>
                <w:bCs/>
                <w:color w:val="000000"/>
                <w:sz w:val="20"/>
                <w:szCs w:val="20"/>
              </w:rPr>
            </w:pPr>
            <w:r w:rsidRPr="008C7567">
              <w:rPr>
                <w:rFonts w:ascii="Times New Roman" w:hAnsi="Times New Roman" w:cs="Times New Roman" w:hint="cs"/>
                <w:b/>
                <w:bCs/>
                <w:color w:val="000000"/>
                <w:sz w:val="20"/>
                <w:szCs w:val="20"/>
                <w:rtl/>
              </w:rPr>
              <w:t>التطور السابق للوضعية المالية للأسرة</w:t>
            </w:r>
          </w:p>
        </w:tc>
      </w:tr>
      <w:tr w:rsidR="00E94C1D" w:rsidRPr="008C7567" w:rsidTr="00E94C1D">
        <w:trPr>
          <w:trHeight w:val="456"/>
        </w:trPr>
        <w:tc>
          <w:tcPr>
            <w:tcW w:w="665" w:type="dxa"/>
            <w:tcBorders>
              <w:top w:val="nil"/>
              <w:left w:val="single" w:sz="4" w:space="0" w:color="auto"/>
              <w:bottom w:val="single" w:sz="4" w:space="0" w:color="auto"/>
              <w:right w:val="single" w:sz="4" w:space="0" w:color="auto"/>
            </w:tcBorders>
            <w:shd w:val="clear" w:color="000000" w:fill="FFFFFF"/>
            <w:noWrap/>
            <w:vAlign w:val="center"/>
            <w:hideMark/>
          </w:tcPr>
          <w:p w:rsidR="008C7567" w:rsidRPr="000C3E90" w:rsidRDefault="008C7567" w:rsidP="008C7567">
            <w:pPr>
              <w:widowControl/>
              <w:autoSpaceDE/>
              <w:autoSpaceDN/>
              <w:adjustRightInd/>
              <w:jc w:val="center"/>
              <w:rPr>
                <w:rFonts w:ascii="Times New Roman" w:hAnsi="Times New Roman" w:cs="Times New Roman"/>
                <w:color w:val="000000" w:themeColor="text1"/>
                <w:sz w:val="16"/>
                <w:szCs w:val="16"/>
              </w:rPr>
            </w:pPr>
            <w:r w:rsidRPr="000C3E90">
              <w:rPr>
                <w:rFonts w:ascii="Times New Roman" w:hAnsi="Times New Roman" w:cs="Times New Roman"/>
                <w:color w:val="000000" w:themeColor="text1"/>
                <w:sz w:val="16"/>
                <w:szCs w:val="16"/>
              </w:rPr>
              <w:t>-5,2</w:t>
            </w:r>
          </w:p>
        </w:tc>
        <w:tc>
          <w:tcPr>
            <w:tcW w:w="585"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-7,7</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-5,9</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-0,1</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8,3</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15,1</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15,1</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14,8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21,2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0,6</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-11,9</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-4,6</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8,5</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15,9</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12,8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18,3</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20,7</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19,1</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18,2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28,1</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25,9</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19,2</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19,6</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22,1</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13,4</w:t>
            </w:r>
          </w:p>
        </w:tc>
        <w:tc>
          <w:tcPr>
            <w:tcW w:w="2270"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bidi/>
              <w:adjustRightInd/>
              <w:rPr>
                <w:rFonts w:ascii="Times New Roman" w:hAnsi="Times New Roman" w:cs="Times New Roman"/>
                <w:b/>
                <w:bCs/>
                <w:color w:val="000000"/>
                <w:sz w:val="20"/>
                <w:szCs w:val="20"/>
              </w:rPr>
            </w:pPr>
            <w:r w:rsidRPr="008C7567">
              <w:rPr>
                <w:rFonts w:ascii="Times New Roman" w:hAnsi="Times New Roman" w:cs="Times New Roman" w:hint="cs"/>
                <w:b/>
                <w:bCs/>
                <w:color w:val="000000"/>
                <w:sz w:val="20"/>
                <w:szCs w:val="20"/>
                <w:rtl/>
              </w:rPr>
              <w:t>التطور المرتقب للوضعية المالية للأسرة</w:t>
            </w:r>
          </w:p>
        </w:tc>
      </w:tr>
      <w:tr w:rsidR="008C7567" w:rsidRPr="008C7567" w:rsidTr="00E94C1D">
        <w:trPr>
          <w:trHeight w:val="456"/>
        </w:trPr>
        <w:tc>
          <w:tcPr>
            <w:tcW w:w="15413" w:type="dxa"/>
            <w:gridSpan w:val="26"/>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C7567" w:rsidRPr="000C3E90" w:rsidRDefault="008C7567" w:rsidP="008C7567">
            <w:pPr>
              <w:widowControl/>
              <w:autoSpaceDE/>
              <w:autoSpaceDN/>
              <w:bidi/>
              <w:adjustRightInd/>
              <w:jc w:val="center"/>
              <w:rPr>
                <w:rFonts w:ascii="Times New Roman" w:hAnsi="Times New Roman" w:cs="Times New Roman"/>
                <w:b/>
                <w:bCs/>
                <w:color w:val="000000" w:themeColor="text1"/>
                <w:sz w:val="20"/>
                <w:szCs w:val="20"/>
              </w:rPr>
            </w:pPr>
            <w:r w:rsidRPr="000C3E90">
              <w:rPr>
                <w:rFonts w:ascii="Times New Roman" w:hAnsi="Times New Roman" w:cs="Times New Roman"/>
                <w:b/>
                <w:bCs/>
                <w:color w:val="000000" w:themeColor="text1"/>
                <w:sz w:val="20"/>
                <w:szCs w:val="20"/>
                <w:rtl/>
              </w:rPr>
              <w:t>مؤشرات أخرى</w:t>
            </w:r>
          </w:p>
        </w:tc>
      </w:tr>
      <w:tr w:rsidR="00E94C1D" w:rsidRPr="008C7567" w:rsidTr="00E94C1D">
        <w:trPr>
          <w:trHeight w:val="456"/>
        </w:trPr>
        <w:tc>
          <w:tcPr>
            <w:tcW w:w="665" w:type="dxa"/>
            <w:tcBorders>
              <w:top w:val="nil"/>
              <w:left w:val="single" w:sz="4" w:space="0" w:color="auto"/>
              <w:bottom w:val="single" w:sz="4" w:space="0" w:color="auto"/>
              <w:right w:val="single" w:sz="4" w:space="0" w:color="auto"/>
            </w:tcBorders>
            <w:shd w:val="clear" w:color="000000" w:fill="FFFFFF"/>
            <w:noWrap/>
            <w:vAlign w:val="center"/>
            <w:hideMark/>
          </w:tcPr>
          <w:p w:rsidR="008C7567" w:rsidRPr="000C3E90" w:rsidRDefault="008C7567" w:rsidP="008C7567">
            <w:pPr>
              <w:widowControl/>
              <w:autoSpaceDE/>
              <w:autoSpaceDN/>
              <w:adjustRightInd/>
              <w:jc w:val="center"/>
              <w:rPr>
                <w:rFonts w:ascii="Times New Roman" w:hAnsi="Times New Roman" w:cs="Times New Roman"/>
                <w:color w:val="000000" w:themeColor="text1"/>
                <w:sz w:val="16"/>
                <w:szCs w:val="16"/>
              </w:rPr>
            </w:pPr>
            <w:r w:rsidRPr="000C3E90">
              <w:rPr>
                <w:rFonts w:ascii="Times New Roman" w:hAnsi="Times New Roman" w:cs="Times New Roman"/>
                <w:color w:val="000000" w:themeColor="text1"/>
                <w:sz w:val="16"/>
                <w:szCs w:val="16"/>
              </w:rPr>
              <w:t>-69,8</w:t>
            </w:r>
          </w:p>
        </w:tc>
        <w:tc>
          <w:tcPr>
            <w:tcW w:w="585"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-71,8</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-73,6</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-74,3</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-74,1</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-76,2</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-70,9</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-67,6</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-60,2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-64,6</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-68,1</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-69</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-82,6</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-82,2</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-83,3</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-86,5</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-87,5</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-86,6</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-82,1</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-84</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-82,9</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-79,6</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-74</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-74,5</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-77,7</w:t>
            </w:r>
          </w:p>
        </w:tc>
        <w:tc>
          <w:tcPr>
            <w:tcW w:w="2270"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bidi/>
              <w:adjustRightInd/>
              <w:rPr>
                <w:rFonts w:ascii="Times New Roman" w:hAnsi="Times New Roman" w:cs="Times New Roman"/>
                <w:b/>
                <w:bCs/>
                <w:color w:val="000000"/>
                <w:sz w:val="20"/>
                <w:szCs w:val="20"/>
              </w:rPr>
            </w:pPr>
            <w:r w:rsidRPr="008C7567">
              <w:rPr>
                <w:rFonts w:ascii="Times New Roman" w:hAnsi="Times New Roman" w:cs="Times New Roman" w:hint="cs"/>
                <w:b/>
                <w:bCs/>
                <w:color w:val="000000"/>
                <w:sz w:val="20"/>
                <w:szCs w:val="20"/>
                <w:rtl/>
              </w:rPr>
              <w:t>التطور المرتقب لأسعار المواد الغذائية</w:t>
            </w:r>
          </w:p>
        </w:tc>
      </w:tr>
      <w:tr w:rsidR="00E94C1D" w:rsidRPr="008C7567" w:rsidTr="00E94C1D">
        <w:trPr>
          <w:trHeight w:val="456"/>
        </w:trPr>
        <w:tc>
          <w:tcPr>
            <w:tcW w:w="665" w:type="dxa"/>
            <w:tcBorders>
              <w:top w:val="nil"/>
              <w:left w:val="single" w:sz="4" w:space="0" w:color="auto"/>
              <w:bottom w:val="single" w:sz="4" w:space="0" w:color="auto"/>
              <w:right w:val="single" w:sz="4" w:space="0" w:color="auto"/>
            </w:tcBorders>
            <w:shd w:val="clear" w:color="000000" w:fill="FFFFFF"/>
            <w:noWrap/>
            <w:vAlign w:val="center"/>
            <w:hideMark/>
          </w:tcPr>
          <w:p w:rsidR="008C7567" w:rsidRPr="000C3E90" w:rsidRDefault="008C7567" w:rsidP="008C7567">
            <w:pPr>
              <w:widowControl/>
              <w:autoSpaceDE/>
              <w:autoSpaceDN/>
              <w:adjustRightInd/>
              <w:jc w:val="center"/>
              <w:rPr>
                <w:rFonts w:ascii="Times New Roman" w:hAnsi="Times New Roman" w:cs="Times New Roman"/>
                <w:color w:val="000000" w:themeColor="text1"/>
                <w:sz w:val="16"/>
                <w:szCs w:val="16"/>
              </w:rPr>
            </w:pPr>
            <w:r w:rsidRPr="000C3E90">
              <w:rPr>
                <w:rFonts w:ascii="Times New Roman" w:hAnsi="Times New Roman" w:cs="Times New Roman"/>
                <w:color w:val="000000" w:themeColor="text1"/>
                <w:sz w:val="16"/>
                <w:szCs w:val="16"/>
              </w:rPr>
              <w:t>-98,7</w:t>
            </w:r>
          </w:p>
        </w:tc>
        <w:tc>
          <w:tcPr>
            <w:tcW w:w="585"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-98,8</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-99,1</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-99,1</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-97,9</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-95,9</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-86,9</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-86,8</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-74,1</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-74,7</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-75,1</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-67,6</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-82,8</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-85,1</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-83,7</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-88,9</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-88,1</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-90,3</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-88,1</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-88,2</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-86,7</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-88,5</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-82,8</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-86,4</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-86,8</w:t>
            </w:r>
          </w:p>
        </w:tc>
        <w:tc>
          <w:tcPr>
            <w:tcW w:w="2270"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bidi/>
              <w:adjustRightInd/>
              <w:rPr>
                <w:rFonts w:ascii="Times New Roman" w:hAnsi="Times New Roman" w:cs="Times New Roman"/>
                <w:b/>
                <w:bCs/>
                <w:color w:val="000000"/>
                <w:sz w:val="20"/>
                <w:szCs w:val="20"/>
              </w:rPr>
            </w:pPr>
            <w:r w:rsidRPr="008C7567">
              <w:rPr>
                <w:rFonts w:ascii="Times New Roman" w:hAnsi="Times New Roman" w:cs="Times New Roman" w:hint="cs"/>
                <w:b/>
                <w:bCs/>
                <w:color w:val="000000"/>
                <w:sz w:val="20"/>
                <w:szCs w:val="20"/>
                <w:rtl/>
              </w:rPr>
              <w:t>التطور السابق لأسعار المواد الغذائية</w:t>
            </w:r>
          </w:p>
        </w:tc>
      </w:tr>
      <w:tr w:rsidR="00E94C1D" w:rsidRPr="008C7567" w:rsidTr="00E94C1D">
        <w:trPr>
          <w:trHeight w:val="456"/>
        </w:trPr>
        <w:tc>
          <w:tcPr>
            <w:tcW w:w="665" w:type="dxa"/>
            <w:tcBorders>
              <w:top w:val="nil"/>
              <w:left w:val="single" w:sz="4" w:space="0" w:color="auto"/>
              <w:bottom w:val="single" w:sz="4" w:space="0" w:color="auto"/>
              <w:right w:val="single" w:sz="4" w:space="0" w:color="auto"/>
            </w:tcBorders>
            <w:shd w:val="clear" w:color="000000" w:fill="FFFFFF"/>
            <w:noWrap/>
            <w:vAlign w:val="center"/>
            <w:hideMark/>
          </w:tcPr>
          <w:p w:rsidR="008C7567" w:rsidRPr="000C3E90" w:rsidRDefault="008C7567" w:rsidP="007E7E87">
            <w:pPr>
              <w:widowControl/>
              <w:autoSpaceDE/>
              <w:autoSpaceDN/>
              <w:adjustRightInd/>
              <w:jc w:val="center"/>
              <w:rPr>
                <w:rFonts w:ascii="Times New Roman" w:hAnsi="Times New Roman" w:cs="Times New Roman"/>
                <w:color w:val="000000" w:themeColor="text1"/>
                <w:sz w:val="16"/>
                <w:szCs w:val="16"/>
              </w:rPr>
            </w:pPr>
            <w:r w:rsidRPr="000C3E90">
              <w:rPr>
                <w:rFonts w:ascii="Times New Roman" w:hAnsi="Times New Roman" w:cs="Times New Roman"/>
                <w:color w:val="000000" w:themeColor="text1"/>
                <w:sz w:val="16"/>
                <w:szCs w:val="16"/>
              </w:rPr>
              <w:t>-76,</w:t>
            </w:r>
            <w:r w:rsidR="007E7E87" w:rsidRPr="000C3E90">
              <w:rPr>
                <w:rFonts w:ascii="Times New Roman" w:hAnsi="Times New Roman" w:cs="Times New Roman" w:hint="cs"/>
                <w:color w:val="000000" w:themeColor="text1"/>
                <w:sz w:val="16"/>
                <w:szCs w:val="16"/>
                <w:rtl/>
              </w:rPr>
              <w:t>0</w:t>
            </w:r>
          </w:p>
        </w:tc>
        <w:tc>
          <w:tcPr>
            <w:tcW w:w="585"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-77,7</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-78,0</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-77,3</w:t>
            </w:r>
          </w:p>
        </w:tc>
        <w:tc>
          <w:tcPr>
            <w:tcW w:w="626"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-72,2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-69,5</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-70,4</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-67,2</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-60,8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-65,8</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-75,1</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-70,4</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-65,8</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-64,5</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-64,4</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-66,6</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-62,9</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-63</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-64,6</w:t>
            </w:r>
          </w:p>
        </w:tc>
        <w:tc>
          <w:tcPr>
            <w:tcW w:w="501" w:type="dxa"/>
            <w:tcBorders>
              <w:top w:val="nil"/>
              <w:left w:val="nil"/>
              <w:bottom w:val="single" w:sz="4" w:space="0" w:color="auto"/>
              <w:right w:val="single" w:sz="4" w:space="0" w:color="auto"/>
            </w:tcBorders>
            <w:shd w:val="clear" w:color="000000" w:fill="FFFFFF"/>
            <w:noWrap/>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-57,9</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-54,5</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-58,6</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-55,7</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-59,1</w:t>
            </w:r>
          </w:p>
        </w:tc>
        <w:tc>
          <w:tcPr>
            <w:tcW w:w="501"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adjustRightInd/>
              <w:jc w:val="center"/>
              <w:rPr>
                <w:rFonts w:ascii="Times New Roman" w:hAnsi="Times New Roman" w:cs="Times New Roman"/>
                <w:color w:val="000000"/>
                <w:sz w:val="16"/>
                <w:szCs w:val="16"/>
              </w:rPr>
            </w:pPr>
            <w:r w:rsidRPr="008C7567">
              <w:rPr>
                <w:rFonts w:ascii="Times New Roman" w:hAnsi="Times New Roman" w:cs="Times New Roman"/>
                <w:color w:val="000000"/>
                <w:sz w:val="16"/>
                <w:szCs w:val="16"/>
              </w:rPr>
              <w:t>-64,1</w:t>
            </w:r>
          </w:p>
        </w:tc>
        <w:tc>
          <w:tcPr>
            <w:tcW w:w="2270" w:type="dxa"/>
            <w:tcBorders>
              <w:top w:val="nil"/>
              <w:left w:val="nil"/>
              <w:bottom w:val="single" w:sz="4" w:space="0" w:color="auto"/>
              <w:right w:val="single" w:sz="4" w:space="0" w:color="auto"/>
            </w:tcBorders>
            <w:shd w:val="clear" w:color="000000" w:fill="FFFFFF"/>
            <w:vAlign w:val="center"/>
            <w:hideMark/>
          </w:tcPr>
          <w:p w:rsidR="008C7567" w:rsidRPr="008C7567" w:rsidRDefault="008C7567" w:rsidP="008C7567">
            <w:pPr>
              <w:widowControl/>
              <w:autoSpaceDE/>
              <w:autoSpaceDN/>
              <w:bidi/>
              <w:adjustRightInd/>
              <w:rPr>
                <w:rFonts w:ascii="Times New Roman" w:hAnsi="Times New Roman" w:cs="Times New Roman"/>
                <w:b/>
                <w:bCs/>
                <w:color w:val="000000"/>
                <w:sz w:val="20"/>
                <w:szCs w:val="20"/>
              </w:rPr>
            </w:pPr>
            <w:r w:rsidRPr="008C7567">
              <w:rPr>
                <w:rFonts w:ascii="Times New Roman" w:hAnsi="Times New Roman" w:cs="Times New Roman" w:hint="cs"/>
                <w:b/>
                <w:bCs/>
                <w:color w:val="000000"/>
                <w:sz w:val="20"/>
                <w:szCs w:val="20"/>
                <w:rtl/>
              </w:rPr>
              <w:t>قدرة الأسر على الادخار خلال الأشهر المقبلة</w:t>
            </w:r>
          </w:p>
        </w:tc>
      </w:tr>
    </w:tbl>
    <w:p w:rsidR="008C7567" w:rsidRPr="008C7567" w:rsidRDefault="008C7567" w:rsidP="008C7567">
      <w:pPr>
        <w:bidi/>
        <w:spacing w:line="360" w:lineRule="auto"/>
        <w:jc w:val="both"/>
        <w:rPr>
          <w:rFonts w:asciiTheme="majorBidi" w:hAnsiTheme="majorBidi" w:cstheme="majorBidi"/>
          <w:sz w:val="18"/>
          <w:szCs w:val="18"/>
          <w:lang w:bidi="ar-MA"/>
        </w:rPr>
      </w:pPr>
    </w:p>
    <w:sectPr w:rsidR="008C7567" w:rsidRPr="008C7567" w:rsidSect="00E335F4">
      <w:pgSz w:w="16838" w:h="11906" w:orient="landscape"/>
      <w:pgMar w:top="284"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519" w:rsidRDefault="008E5519" w:rsidP="00FB5154">
      <w:r>
        <w:separator/>
      </w:r>
    </w:p>
  </w:endnote>
  <w:endnote w:type="continuationSeparator" w:id="0">
    <w:p w:rsidR="008E5519" w:rsidRDefault="008E5519" w:rsidP="00FB51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4C5" w:rsidRDefault="008A5946">
    <w:pPr>
      <w:pStyle w:val="Pieddepage"/>
      <w:jc w:val="center"/>
    </w:pPr>
    <w:fldSimple w:instr=" PAGE   \* MERGEFORMAT ">
      <w:r w:rsidR="00D14E42">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519" w:rsidRDefault="008E5519" w:rsidP="00FB5154">
      <w:r>
        <w:separator/>
      </w:r>
    </w:p>
  </w:footnote>
  <w:footnote w:type="continuationSeparator" w:id="0">
    <w:p w:rsidR="008E5519" w:rsidRDefault="008E5519" w:rsidP="00FB51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6FEE"/>
    <w:multiLevelType w:val="hybridMultilevel"/>
    <w:tmpl w:val="D5B400E4"/>
    <w:lvl w:ilvl="0" w:tplc="3B72FCD0">
      <w:start w:val="1"/>
      <w:numFmt w:val="bullet"/>
      <w:lvlText w:val=""/>
      <w:lvlJc w:val="left"/>
      <w:pPr>
        <w:ind w:left="502" w:hanging="360"/>
      </w:pPr>
      <w:rPr>
        <w:rFonts w:ascii="Symbol" w:hAnsi="Symbol" w:hint="default"/>
        <w:b w:val="0"/>
        <w:bCs w:val="0"/>
      </w:rPr>
    </w:lvl>
    <w:lvl w:ilvl="1" w:tplc="040C0001">
      <w:start w:val="1"/>
      <w:numFmt w:val="bullet"/>
      <w:lvlText w:val=""/>
      <w:lvlJc w:val="left"/>
      <w:pPr>
        <w:ind w:left="1582" w:hanging="360"/>
      </w:pPr>
      <w:rPr>
        <w:rFonts w:ascii="Symbol" w:hAnsi="Symbol" w:hint="default"/>
      </w:rPr>
    </w:lvl>
    <w:lvl w:ilvl="2" w:tplc="040C0005">
      <w:start w:val="1"/>
      <w:numFmt w:val="bullet"/>
      <w:lvlText w:val=""/>
      <w:lvlJc w:val="left"/>
      <w:pPr>
        <w:ind w:left="2302" w:hanging="360"/>
      </w:pPr>
      <w:rPr>
        <w:rFonts w:ascii="Wingdings" w:hAnsi="Wingdings" w:hint="default"/>
      </w:rPr>
    </w:lvl>
    <w:lvl w:ilvl="3" w:tplc="040C000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
    <w:nsid w:val="018B50F6"/>
    <w:multiLevelType w:val="hybridMultilevel"/>
    <w:tmpl w:val="7B2834A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2CE7449C"/>
    <w:multiLevelType w:val="hybridMultilevel"/>
    <w:tmpl w:val="F3EE99E2"/>
    <w:lvl w:ilvl="0" w:tplc="040C000F">
      <w:start w:val="1"/>
      <w:numFmt w:val="decimal"/>
      <w:lvlText w:val="%1."/>
      <w:lvlJc w:val="left"/>
      <w:pPr>
        <w:ind w:left="50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10352B3"/>
    <w:multiLevelType w:val="hybridMultilevel"/>
    <w:tmpl w:val="835265B6"/>
    <w:lvl w:ilvl="0" w:tplc="64BC1742">
      <w:start w:val="1"/>
      <w:numFmt w:val="decimal"/>
      <w:lvlText w:val="(%1)"/>
      <w:lvlJc w:val="left"/>
      <w:pPr>
        <w:ind w:left="785" w:hanging="360"/>
      </w:pPr>
      <w:rPr>
        <w:rFonts w:ascii="Times New Roman" w:hAnsi="Times New Roman" w:hint="default"/>
        <w:sz w:val="28"/>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4">
    <w:nsid w:val="51335564"/>
    <w:multiLevelType w:val="hybridMultilevel"/>
    <w:tmpl w:val="40FEE506"/>
    <w:lvl w:ilvl="0" w:tplc="040C0001">
      <w:start w:val="1"/>
      <w:numFmt w:val="bullet"/>
      <w:lvlText w:val=""/>
      <w:lvlJc w:val="left"/>
      <w:pPr>
        <w:ind w:left="1021" w:hanging="360"/>
      </w:pPr>
      <w:rPr>
        <w:rFonts w:ascii="Symbol" w:hAnsi="Symbol" w:hint="default"/>
      </w:rPr>
    </w:lvl>
    <w:lvl w:ilvl="1" w:tplc="040C0003" w:tentative="1">
      <w:start w:val="1"/>
      <w:numFmt w:val="bullet"/>
      <w:lvlText w:val="o"/>
      <w:lvlJc w:val="left"/>
      <w:pPr>
        <w:ind w:left="1741" w:hanging="360"/>
      </w:pPr>
      <w:rPr>
        <w:rFonts w:ascii="Courier New" w:hAnsi="Courier New" w:cs="Courier New" w:hint="default"/>
      </w:rPr>
    </w:lvl>
    <w:lvl w:ilvl="2" w:tplc="040C0005" w:tentative="1">
      <w:start w:val="1"/>
      <w:numFmt w:val="bullet"/>
      <w:lvlText w:val=""/>
      <w:lvlJc w:val="left"/>
      <w:pPr>
        <w:ind w:left="2461" w:hanging="360"/>
      </w:pPr>
      <w:rPr>
        <w:rFonts w:ascii="Wingdings" w:hAnsi="Wingdings" w:hint="default"/>
      </w:rPr>
    </w:lvl>
    <w:lvl w:ilvl="3" w:tplc="040C0001" w:tentative="1">
      <w:start w:val="1"/>
      <w:numFmt w:val="bullet"/>
      <w:lvlText w:val=""/>
      <w:lvlJc w:val="left"/>
      <w:pPr>
        <w:ind w:left="3181" w:hanging="360"/>
      </w:pPr>
      <w:rPr>
        <w:rFonts w:ascii="Symbol" w:hAnsi="Symbol" w:hint="default"/>
      </w:rPr>
    </w:lvl>
    <w:lvl w:ilvl="4" w:tplc="040C0003" w:tentative="1">
      <w:start w:val="1"/>
      <w:numFmt w:val="bullet"/>
      <w:lvlText w:val="o"/>
      <w:lvlJc w:val="left"/>
      <w:pPr>
        <w:ind w:left="3901" w:hanging="360"/>
      </w:pPr>
      <w:rPr>
        <w:rFonts w:ascii="Courier New" w:hAnsi="Courier New" w:cs="Courier New" w:hint="default"/>
      </w:rPr>
    </w:lvl>
    <w:lvl w:ilvl="5" w:tplc="040C0005" w:tentative="1">
      <w:start w:val="1"/>
      <w:numFmt w:val="bullet"/>
      <w:lvlText w:val=""/>
      <w:lvlJc w:val="left"/>
      <w:pPr>
        <w:ind w:left="4621" w:hanging="360"/>
      </w:pPr>
      <w:rPr>
        <w:rFonts w:ascii="Wingdings" w:hAnsi="Wingdings" w:hint="default"/>
      </w:rPr>
    </w:lvl>
    <w:lvl w:ilvl="6" w:tplc="040C0001" w:tentative="1">
      <w:start w:val="1"/>
      <w:numFmt w:val="bullet"/>
      <w:lvlText w:val=""/>
      <w:lvlJc w:val="left"/>
      <w:pPr>
        <w:ind w:left="5341" w:hanging="360"/>
      </w:pPr>
      <w:rPr>
        <w:rFonts w:ascii="Symbol" w:hAnsi="Symbol" w:hint="default"/>
      </w:rPr>
    </w:lvl>
    <w:lvl w:ilvl="7" w:tplc="040C0003" w:tentative="1">
      <w:start w:val="1"/>
      <w:numFmt w:val="bullet"/>
      <w:lvlText w:val="o"/>
      <w:lvlJc w:val="left"/>
      <w:pPr>
        <w:ind w:left="6061" w:hanging="360"/>
      </w:pPr>
      <w:rPr>
        <w:rFonts w:ascii="Courier New" w:hAnsi="Courier New" w:cs="Courier New" w:hint="default"/>
      </w:rPr>
    </w:lvl>
    <w:lvl w:ilvl="8" w:tplc="040C0005" w:tentative="1">
      <w:start w:val="1"/>
      <w:numFmt w:val="bullet"/>
      <w:lvlText w:val=""/>
      <w:lvlJc w:val="left"/>
      <w:pPr>
        <w:ind w:left="6781" w:hanging="360"/>
      </w:pPr>
      <w:rPr>
        <w:rFonts w:ascii="Wingdings" w:hAnsi="Wingdings" w:hint="default"/>
      </w:rPr>
    </w:lvl>
  </w:abstractNum>
  <w:abstractNum w:abstractNumId="5">
    <w:nsid w:val="64BB2837"/>
    <w:multiLevelType w:val="hybridMultilevel"/>
    <w:tmpl w:val="21A8AF70"/>
    <w:lvl w:ilvl="0" w:tplc="6D2CC2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BD81E16"/>
    <w:multiLevelType w:val="hybridMultilevel"/>
    <w:tmpl w:val="57CA4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2A56717"/>
    <w:multiLevelType w:val="hybridMultilevel"/>
    <w:tmpl w:val="9FECD19A"/>
    <w:lvl w:ilvl="0" w:tplc="FA5E9E30">
      <w:start w:val="1"/>
      <w:numFmt w:val="decimal"/>
      <w:lvlText w:val="%1."/>
      <w:lvlJc w:val="left"/>
      <w:pPr>
        <w:ind w:left="785" w:hanging="360"/>
      </w:pPr>
      <w:rPr>
        <w:rFonts w:hint="default"/>
        <w:b/>
        <w:bCs/>
        <w:sz w:val="32"/>
      </w:rPr>
    </w:lvl>
    <w:lvl w:ilvl="1" w:tplc="040C0001">
      <w:start w:val="1"/>
      <w:numFmt w:val="bullet"/>
      <w:lvlText w:val=""/>
      <w:lvlJc w:val="left"/>
      <w:pPr>
        <w:ind w:left="643" w:hanging="360"/>
      </w:pPr>
      <w:rPr>
        <w:rFonts w:ascii="Symbol" w:hAnsi="Symbol" w:hint="default"/>
      </w:rPr>
    </w:lvl>
    <w:lvl w:ilvl="2" w:tplc="040C001B" w:tentative="1">
      <w:start w:val="1"/>
      <w:numFmt w:val="lowerRoman"/>
      <w:lvlText w:val="%3."/>
      <w:lvlJc w:val="right"/>
      <w:pPr>
        <w:ind w:left="1799" w:hanging="180"/>
      </w:pPr>
    </w:lvl>
    <w:lvl w:ilvl="3" w:tplc="040C000F" w:tentative="1">
      <w:start w:val="1"/>
      <w:numFmt w:val="decimal"/>
      <w:lvlText w:val="%4."/>
      <w:lvlJc w:val="left"/>
      <w:pPr>
        <w:ind w:left="2519" w:hanging="360"/>
      </w:pPr>
    </w:lvl>
    <w:lvl w:ilvl="4" w:tplc="040C0019" w:tentative="1">
      <w:start w:val="1"/>
      <w:numFmt w:val="lowerLetter"/>
      <w:lvlText w:val="%5."/>
      <w:lvlJc w:val="left"/>
      <w:pPr>
        <w:ind w:left="3239" w:hanging="360"/>
      </w:pPr>
    </w:lvl>
    <w:lvl w:ilvl="5" w:tplc="040C001B" w:tentative="1">
      <w:start w:val="1"/>
      <w:numFmt w:val="lowerRoman"/>
      <w:lvlText w:val="%6."/>
      <w:lvlJc w:val="right"/>
      <w:pPr>
        <w:ind w:left="3959" w:hanging="180"/>
      </w:pPr>
    </w:lvl>
    <w:lvl w:ilvl="6" w:tplc="040C000F" w:tentative="1">
      <w:start w:val="1"/>
      <w:numFmt w:val="decimal"/>
      <w:lvlText w:val="%7."/>
      <w:lvlJc w:val="left"/>
      <w:pPr>
        <w:ind w:left="4679" w:hanging="360"/>
      </w:pPr>
    </w:lvl>
    <w:lvl w:ilvl="7" w:tplc="040C0019" w:tentative="1">
      <w:start w:val="1"/>
      <w:numFmt w:val="lowerLetter"/>
      <w:lvlText w:val="%8."/>
      <w:lvlJc w:val="left"/>
      <w:pPr>
        <w:ind w:left="5399" w:hanging="360"/>
      </w:pPr>
    </w:lvl>
    <w:lvl w:ilvl="8" w:tplc="040C001B" w:tentative="1">
      <w:start w:val="1"/>
      <w:numFmt w:val="lowerRoman"/>
      <w:lvlText w:val="%9."/>
      <w:lvlJc w:val="right"/>
      <w:pPr>
        <w:ind w:left="6119" w:hanging="180"/>
      </w:pPr>
    </w:lvl>
  </w:abstractNum>
  <w:abstractNum w:abstractNumId="8">
    <w:nsid w:val="796616BC"/>
    <w:multiLevelType w:val="hybridMultilevel"/>
    <w:tmpl w:val="BC187EFC"/>
    <w:lvl w:ilvl="0" w:tplc="56428DAC">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7AAF6C0A"/>
    <w:multiLevelType w:val="hybridMultilevel"/>
    <w:tmpl w:val="2020F5B6"/>
    <w:lvl w:ilvl="0" w:tplc="6D2CC28E">
      <w:start w:val="1"/>
      <w:numFmt w:val="decimal"/>
      <w:lvlText w:val="%1"/>
      <w:lvlJc w:val="left"/>
      <w:pPr>
        <w:ind w:left="3583" w:hanging="360"/>
      </w:pPr>
      <w:rPr>
        <w:rFonts w:hint="default"/>
      </w:rPr>
    </w:lvl>
    <w:lvl w:ilvl="1" w:tplc="040C0019" w:tentative="1">
      <w:start w:val="1"/>
      <w:numFmt w:val="lowerLetter"/>
      <w:lvlText w:val="%2."/>
      <w:lvlJc w:val="left"/>
      <w:pPr>
        <w:ind w:left="4303" w:hanging="360"/>
      </w:pPr>
    </w:lvl>
    <w:lvl w:ilvl="2" w:tplc="040C001B" w:tentative="1">
      <w:start w:val="1"/>
      <w:numFmt w:val="lowerRoman"/>
      <w:lvlText w:val="%3."/>
      <w:lvlJc w:val="right"/>
      <w:pPr>
        <w:ind w:left="5023" w:hanging="180"/>
      </w:pPr>
    </w:lvl>
    <w:lvl w:ilvl="3" w:tplc="040C000F" w:tentative="1">
      <w:start w:val="1"/>
      <w:numFmt w:val="decimal"/>
      <w:lvlText w:val="%4."/>
      <w:lvlJc w:val="left"/>
      <w:pPr>
        <w:ind w:left="5743" w:hanging="360"/>
      </w:pPr>
    </w:lvl>
    <w:lvl w:ilvl="4" w:tplc="040C0019" w:tentative="1">
      <w:start w:val="1"/>
      <w:numFmt w:val="lowerLetter"/>
      <w:lvlText w:val="%5."/>
      <w:lvlJc w:val="left"/>
      <w:pPr>
        <w:ind w:left="6463" w:hanging="360"/>
      </w:pPr>
    </w:lvl>
    <w:lvl w:ilvl="5" w:tplc="040C001B" w:tentative="1">
      <w:start w:val="1"/>
      <w:numFmt w:val="lowerRoman"/>
      <w:lvlText w:val="%6."/>
      <w:lvlJc w:val="right"/>
      <w:pPr>
        <w:ind w:left="7183" w:hanging="180"/>
      </w:pPr>
    </w:lvl>
    <w:lvl w:ilvl="6" w:tplc="040C000F" w:tentative="1">
      <w:start w:val="1"/>
      <w:numFmt w:val="decimal"/>
      <w:lvlText w:val="%7."/>
      <w:lvlJc w:val="left"/>
      <w:pPr>
        <w:ind w:left="7903" w:hanging="360"/>
      </w:pPr>
    </w:lvl>
    <w:lvl w:ilvl="7" w:tplc="040C0019" w:tentative="1">
      <w:start w:val="1"/>
      <w:numFmt w:val="lowerLetter"/>
      <w:lvlText w:val="%8."/>
      <w:lvlJc w:val="left"/>
      <w:pPr>
        <w:ind w:left="8623" w:hanging="360"/>
      </w:pPr>
    </w:lvl>
    <w:lvl w:ilvl="8" w:tplc="040C001B" w:tentative="1">
      <w:start w:val="1"/>
      <w:numFmt w:val="lowerRoman"/>
      <w:lvlText w:val="%9."/>
      <w:lvlJc w:val="right"/>
      <w:pPr>
        <w:ind w:left="9343" w:hanging="180"/>
      </w:pPr>
    </w:lvl>
  </w:abstractNum>
  <w:abstractNum w:abstractNumId="10">
    <w:nsid w:val="7DD520AB"/>
    <w:multiLevelType w:val="hybridMultilevel"/>
    <w:tmpl w:val="7728B6E4"/>
    <w:lvl w:ilvl="0" w:tplc="FA5E9E30">
      <w:start w:val="1"/>
      <w:numFmt w:val="decimal"/>
      <w:lvlText w:val="%1."/>
      <w:lvlJc w:val="left"/>
      <w:pPr>
        <w:ind w:left="502" w:hanging="360"/>
      </w:pPr>
      <w:rPr>
        <w:rFonts w:hint="default"/>
        <w:b/>
        <w:bCs/>
        <w:sz w:val="32"/>
      </w:rPr>
    </w:lvl>
    <w:lvl w:ilvl="1" w:tplc="040C0001">
      <w:start w:val="1"/>
      <w:numFmt w:val="bullet"/>
      <w:lvlText w:val=""/>
      <w:lvlJc w:val="left"/>
      <w:pPr>
        <w:ind w:left="1079" w:hanging="360"/>
      </w:pPr>
      <w:rPr>
        <w:rFonts w:ascii="Symbol" w:hAnsi="Symbol" w:hint="default"/>
      </w:rPr>
    </w:lvl>
    <w:lvl w:ilvl="2" w:tplc="040C001B" w:tentative="1">
      <w:start w:val="1"/>
      <w:numFmt w:val="lowerRoman"/>
      <w:lvlText w:val="%3."/>
      <w:lvlJc w:val="right"/>
      <w:pPr>
        <w:ind w:left="1799" w:hanging="180"/>
      </w:pPr>
    </w:lvl>
    <w:lvl w:ilvl="3" w:tplc="040C000F" w:tentative="1">
      <w:start w:val="1"/>
      <w:numFmt w:val="decimal"/>
      <w:lvlText w:val="%4."/>
      <w:lvlJc w:val="left"/>
      <w:pPr>
        <w:ind w:left="2519" w:hanging="360"/>
      </w:pPr>
    </w:lvl>
    <w:lvl w:ilvl="4" w:tplc="040C0019" w:tentative="1">
      <w:start w:val="1"/>
      <w:numFmt w:val="lowerLetter"/>
      <w:lvlText w:val="%5."/>
      <w:lvlJc w:val="left"/>
      <w:pPr>
        <w:ind w:left="3239" w:hanging="360"/>
      </w:pPr>
    </w:lvl>
    <w:lvl w:ilvl="5" w:tplc="040C001B" w:tentative="1">
      <w:start w:val="1"/>
      <w:numFmt w:val="lowerRoman"/>
      <w:lvlText w:val="%6."/>
      <w:lvlJc w:val="right"/>
      <w:pPr>
        <w:ind w:left="3959" w:hanging="180"/>
      </w:pPr>
    </w:lvl>
    <w:lvl w:ilvl="6" w:tplc="040C000F" w:tentative="1">
      <w:start w:val="1"/>
      <w:numFmt w:val="decimal"/>
      <w:lvlText w:val="%7."/>
      <w:lvlJc w:val="left"/>
      <w:pPr>
        <w:ind w:left="4679" w:hanging="360"/>
      </w:pPr>
    </w:lvl>
    <w:lvl w:ilvl="7" w:tplc="040C0019" w:tentative="1">
      <w:start w:val="1"/>
      <w:numFmt w:val="lowerLetter"/>
      <w:lvlText w:val="%8."/>
      <w:lvlJc w:val="left"/>
      <w:pPr>
        <w:ind w:left="5399" w:hanging="360"/>
      </w:pPr>
    </w:lvl>
    <w:lvl w:ilvl="8" w:tplc="040C001B" w:tentative="1">
      <w:start w:val="1"/>
      <w:numFmt w:val="lowerRoman"/>
      <w:lvlText w:val="%9."/>
      <w:lvlJc w:val="right"/>
      <w:pPr>
        <w:ind w:left="6119" w:hanging="180"/>
      </w:pPr>
    </w:lvl>
  </w:abstractNum>
  <w:num w:numId="1">
    <w:abstractNumId w:val="6"/>
  </w:num>
  <w:num w:numId="2">
    <w:abstractNumId w:val="7"/>
  </w:num>
  <w:num w:numId="3">
    <w:abstractNumId w:val="0"/>
  </w:num>
  <w:num w:numId="4">
    <w:abstractNumId w:val="1"/>
  </w:num>
  <w:num w:numId="5">
    <w:abstractNumId w:val="8"/>
  </w:num>
  <w:num w:numId="6">
    <w:abstractNumId w:val="4"/>
  </w:num>
  <w:num w:numId="7">
    <w:abstractNumId w:val="3"/>
  </w:num>
  <w:num w:numId="8">
    <w:abstractNumId w:val="9"/>
  </w:num>
  <w:num w:numId="9">
    <w:abstractNumId w:val="5"/>
  </w:num>
  <w:num w:numId="10">
    <w:abstractNumId w:val="2"/>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B5154"/>
    <w:rsid w:val="00001CFD"/>
    <w:rsid w:val="0000277D"/>
    <w:rsid w:val="00002C4D"/>
    <w:rsid w:val="00003AD0"/>
    <w:rsid w:val="00004005"/>
    <w:rsid w:val="00005383"/>
    <w:rsid w:val="000053B0"/>
    <w:rsid w:val="000055C9"/>
    <w:rsid w:val="00007DB8"/>
    <w:rsid w:val="0001056E"/>
    <w:rsid w:val="00011CDD"/>
    <w:rsid w:val="00012214"/>
    <w:rsid w:val="000124FB"/>
    <w:rsid w:val="00012F59"/>
    <w:rsid w:val="00013F2C"/>
    <w:rsid w:val="00014615"/>
    <w:rsid w:val="000158E5"/>
    <w:rsid w:val="00015CC3"/>
    <w:rsid w:val="0001642B"/>
    <w:rsid w:val="00016667"/>
    <w:rsid w:val="00017D49"/>
    <w:rsid w:val="00017F39"/>
    <w:rsid w:val="00020B80"/>
    <w:rsid w:val="000210BB"/>
    <w:rsid w:val="00023B39"/>
    <w:rsid w:val="00023D51"/>
    <w:rsid w:val="00023D5B"/>
    <w:rsid w:val="00023DE3"/>
    <w:rsid w:val="00023FCD"/>
    <w:rsid w:val="00024034"/>
    <w:rsid w:val="00027878"/>
    <w:rsid w:val="00027CE8"/>
    <w:rsid w:val="0003089A"/>
    <w:rsid w:val="000316DF"/>
    <w:rsid w:val="00031A44"/>
    <w:rsid w:val="00032A33"/>
    <w:rsid w:val="00034D7A"/>
    <w:rsid w:val="000356AC"/>
    <w:rsid w:val="00036A3E"/>
    <w:rsid w:val="00037417"/>
    <w:rsid w:val="000377F1"/>
    <w:rsid w:val="00040601"/>
    <w:rsid w:val="00040872"/>
    <w:rsid w:val="00040A0F"/>
    <w:rsid w:val="0004224D"/>
    <w:rsid w:val="00042B74"/>
    <w:rsid w:val="00043971"/>
    <w:rsid w:val="0004405A"/>
    <w:rsid w:val="000468D3"/>
    <w:rsid w:val="00046B93"/>
    <w:rsid w:val="000501D5"/>
    <w:rsid w:val="000501F3"/>
    <w:rsid w:val="00050D46"/>
    <w:rsid w:val="00051406"/>
    <w:rsid w:val="00051FEC"/>
    <w:rsid w:val="00052202"/>
    <w:rsid w:val="000527EB"/>
    <w:rsid w:val="000534A5"/>
    <w:rsid w:val="000548F9"/>
    <w:rsid w:val="00054BC8"/>
    <w:rsid w:val="00055217"/>
    <w:rsid w:val="0006156A"/>
    <w:rsid w:val="00062597"/>
    <w:rsid w:val="00063E19"/>
    <w:rsid w:val="00063F28"/>
    <w:rsid w:val="000647FE"/>
    <w:rsid w:val="00064F12"/>
    <w:rsid w:val="00065EBF"/>
    <w:rsid w:val="00066304"/>
    <w:rsid w:val="00066D16"/>
    <w:rsid w:val="0006750F"/>
    <w:rsid w:val="00067D74"/>
    <w:rsid w:val="000708EE"/>
    <w:rsid w:val="00073B26"/>
    <w:rsid w:val="00074577"/>
    <w:rsid w:val="0007598E"/>
    <w:rsid w:val="00075E5A"/>
    <w:rsid w:val="00076021"/>
    <w:rsid w:val="000800CE"/>
    <w:rsid w:val="000818E4"/>
    <w:rsid w:val="00081D50"/>
    <w:rsid w:val="00081E73"/>
    <w:rsid w:val="00084B8A"/>
    <w:rsid w:val="000874A8"/>
    <w:rsid w:val="000901AE"/>
    <w:rsid w:val="000919FA"/>
    <w:rsid w:val="00092ADE"/>
    <w:rsid w:val="00092D42"/>
    <w:rsid w:val="000933BD"/>
    <w:rsid w:val="00093A05"/>
    <w:rsid w:val="00093CD0"/>
    <w:rsid w:val="00093D6B"/>
    <w:rsid w:val="00093FB7"/>
    <w:rsid w:val="000943DF"/>
    <w:rsid w:val="0009466F"/>
    <w:rsid w:val="00094954"/>
    <w:rsid w:val="00094FF2"/>
    <w:rsid w:val="00095E84"/>
    <w:rsid w:val="00096DF6"/>
    <w:rsid w:val="000A0912"/>
    <w:rsid w:val="000A0F7B"/>
    <w:rsid w:val="000A1AFF"/>
    <w:rsid w:val="000A258B"/>
    <w:rsid w:val="000A2BE2"/>
    <w:rsid w:val="000A43AB"/>
    <w:rsid w:val="000A456E"/>
    <w:rsid w:val="000A46A4"/>
    <w:rsid w:val="000A60CC"/>
    <w:rsid w:val="000A6343"/>
    <w:rsid w:val="000A7773"/>
    <w:rsid w:val="000A77B0"/>
    <w:rsid w:val="000A7DEF"/>
    <w:rsid w:val="000B00E5"/>
    <w:rsid w:val="000B03B2"/>
    <w:rsid w:val="000B04E0"/>
    <w:rsid w:val="000B170F"/>
    <w:rsid w:val="000B1D9C"/>
    <w:rsid w:val="000B3E0B"/>
    <w:rsid w:val="000B548C"/>
    <w:rsid w:val="000B783E"/>
    <w:rsid w:val="000B7A23"/>
    <w:rsid w:val="000C0C36"/>
    <w:rsid w:val="000C17AC"/>
    <w:rsid w:val="000C1FD6"/>
    <w:rsid w:val="000C24F1"/>
    <w:rsid w:val="000C39A4"/>
    <w:rsid w:val="000C3E90"/>
    <w:rsid w:val="000C4188"/>
    <w:rsid w:val="000C4CDC"/>
    <w:rsid w:val="000C542A"/>
    <w:rsid w:val="000C59A2"/>
    <w:rsid w:val="000C6ABC"/>
    <w:rsid w:val="000C7397"/>
    <w:rsid w:val="000C7854"/>
    <w:rsid w:val="000D25E7"/>
    <w:rsid w:val="000D34AE"/>
    <w:rsid w:val="000D5E19"/>
    <w:rsid w:val="000D5FAB"/>
    <w:rsid w:val="000D626F"/>
    <w:rsid w:val="000D62D2"/>
    <w:rsid w:val="000D79A1"/>
    <w:rsid w:val="000E0292"/>
    <w:rsid w:val="000E1043"/>
    <w:rsid w:val="000E21B3"/>
    <w:rsid w:val="000E3A3B"/>
    <w:rsid w:val="000E4043"/>
    <w:rsid w:val="000E4965"/>
    <w:rsid w:val="000E4DB6"/>
    <w:rsid w:val="000E598D"/>
    <w:rsid w:val="000F02BA"/>
    <w:rsid w:val="000F0CAB"/>
    <w:rsid w:val="000F1AFE"/>
    <w:rsid w:val="000F2F41"/>
    <w:rsid w:val="000F370F"/>
    <w:rsid w:val="000F3B8E"/>
    <w:rsid w:val="000F499D"/>
    <w:rsid w:val="000F5D92"/>
    <w:rsid w:val="000F62DE"/>
    <w:rsid w:val="000F7102"/>
    <w:rsid w:val="000F7A6C"/>
    <w:rsid w:val="001001D9"/>
    <w:rsid w:val="00101617"/>
    <w:rsid w:val="00101EF8"/>
    <w:rsid w:val="001022C1"/>
    <w:rsid w:val="00102A83"/>
    <w:rsid w:val="0010398A"/>
    <w:rsid w:val="001039B0"/>
    <w:rsid w:val="00105111"/>
    <w:rsid w:val="00105F6E"/>
    <w:rsid w:val="0011034A"/>
    <w:rsid w:val="00111B44"/>
    <w:rsid w:val="00111E47"/>
    <w:rsid w:val="001128B4"/>
    <w:rsid w:val="0011409B"/>
    <w:rsid w:val="00116CCA"/>
    <w:rsid w:val="001200B6"/>
    <w:rsid w:val="001203F7"/>
    <w:rsid w:val="001214F9"/>
    <w:rsid w:val="00121FE4"/>
    <w:rsid w:val="001222CC"/>
    <w:rsid w:val="00122369"/>
    <w:rsid w:val="00122474"/>
    <w:rsid w:val="00122BBD"/>
    <w:rsid w:val="00123D58"/>
    <w:rsid w:val="00123E30"/>
    <w:rsid w:val="00127E48"/>
    <w:rsid w:val="00131625"/>
    <w:rsid w:val="00132C76"/>
    <w:rsid w:val="00135734"/>
    <w:rsid w:val="00135C3A"/>
    <w:rsid w:val="0013669B"/>
    <w:rsid w:val="00136CFC"/>
    <w:rsid w:val="00136F4E"/>
    <w:rsid w:val="00137B43"/>
    <w:rsid w:val="001417AD"/>
    <w:rsid w:val="00141E91"/>
    <w:rsid w:val="00141E9B"/>
    <w:rsid w:val="00143BF2"/>
    <w:rsid w:val="00143D45"/>
    <w:rsid w:val="001451F9"/>
    <w:rsid w:val="001469D2"/>
    <w:rsid w:val="00147008"/>
    <w:rsid w:val="00147AAF"/>
    <w:rsid w:val="00150840"/>
    <w:rsid w:val="00151435"/>
    <w:rsid w:val="00151CC9"/>
    <w:rsid w:val="001527A3"/>
    <w:rsid w:val="001529FF"/>
    <w:rsid w:val="00152BB8"/>
    <w:rsid w:val="00153603"/>
    <w:rsid w:val="00155E7E"/>
    <w:rsid w:val="00156FDB"/>
    <w:rsid w:val="001604B1"/>
    <w:rsid w:val="00160CD6"/>
    <w:rsid w:val="001615E7"/>
    <w:rsid w:val="00162F0B"/>
    <w:rsid w:val="00163573"/>
    <w:rsid w:val="00163A7D"/>
    <w:rsid w:val="0016457A"/>
    <w:rsid w:val="001650C7"/>
    <w:rsid w:val="00165B54"/>
    <w:rsid w:val="001669E6"/>
    <w:rsid w:val="00167E60"/>
    <w:rsid w:val="00167E87"/>
    <w:rsid w:val="00170761"/>
    <w:rsid w:val="001708BF"/>
    <w:rsid w:val="0017103A"/>
    <w:rsid w:val="00171AFC"/>
    <w:rsid w:val="001730A1"/>
    <w:rsid w:val="00173E32"/>
    <w:rsid w:val="0017460D"/>
    <w:rsid w:val="001747ED"/>
    <w:rsid w:val="00174AA2"/>
    <w:rsid w:val="00176575"/>
    <w:rsid w:val="00176658"/>
    <w:rsid w:val="001767CD"/>
    <w:rsid w:val="00177108"/>
    <w:rsid w:val="0017770A"/>
    <w:rsid w:val="0018075C"/>
    <w:rsid w:val="0018282E"/>
    <w:rsid w:val="00183556"/>
    <w:rsid w:val="001839B1"/>
    <w:rsid w:val="00183A85"/>
    <w:rsid w:val="00184F9F"/>
    <w:rsid w:val="00185C38"/>
    <w:rsid w:val="0018659E"/>
    <w:rsid w:val="00190362"/>
    <w:rsid w:val="00190B98"/>
    <w:rsid w:val="00192084"/>
    <w:rsid w:val="00192991"/>
    <w:rsid w:val="0019443D"/>
    <w:rsid w:val="00194803"/>
    <w:rsid w:val="00195748"/>
    <w:rsid w:val="00196E61"/>
    <w:rsid w:val="00197537"/>
    <w:rsid w:val="00197E28"/>
    <w:rsid w:val="001A02EE"/>
    <w:rsid w:val="001A06F6"/>
    <w:rsid w:val="001A0B0C"/>
    <w:rsid w:val="001A0B75"/>
    <w:rsid w:val="001A0F67"/>
    <w:rsid w:val="001A12E0"/>
    <w:rsid w:val="001A1FBB"/>
    <w:rsid w:val="001A2E0F"/>
    <w:rsid w:val="001A3C7F"/>
    <w:rsid w:val="001A50AC"/>
    <w:rsid w:val="001A6534"/>
    <w:rsid w:val="001A6DC0"/>
    <w:rsid w:val="001B0A37"/>
    <w:rsid w:val="001B2131"/>
    <w:rsid w:val="001B288F"/>
    <w:rsid w:val="001B4436"/>
    <w:rsid w:val="001B57AE"/>
    <w:rsid w:val="001B5E1A"/>
    <w:rsid w:val="001B69E0"/>
    <w:rsid w:val="001B775D"/>
    <w:rsid w:val="001B7FB6"/>
    <w:rsid w:val="001C068B"/>
    <w:rsid w:val="001C0D2E"/>
    <w:rsid w:val="001C1DC7"/>
    <w:rsid w:val="001C1ECC"/>
    <w:rsid w:val="001C2E48"/>
    <w:rsid w:val="001C3663"/>
    <w:rsid w:val="001C36A0"/>
    <w:rsid w:val="001C3D50"/>
    <w:rsid w:val="001C4A0B"/>
    <w:rsid w:val="001C544F"/>
    <w:rsid w:val="001C54C5"/>
    <w:rsid w:val="001C58AD"/>
    <w:rsid w:val="001C7614"/>
    <w:rsid w:val="001D0651"/>
    <w:rsid w:val="001D0ADA"/>
    <w:rsid w:val="001D0B9C"/>
    <w:rsid w:val="001D0D6A"/>
    <w:rsid w:val="001D25F8"/>
    <w:rsid w:val="001D278A"/>
    <w:rsid w:val="001D288C"/>
    <w:rsid w:val="001D2C5D"/>
    <w:rsid w:val="001D2FA1"/>
    <w:rsid w:val="001D3B53"/>
    <w:rsid w:val="001D6107"/>
    <w:rsid w:val="001D6480"/>
    <w:rsid w:val="001D7239"/>
    <w:rsid w:val="001D7572"/>
    <w:rsid w:val="001E1ECA"/>
    <w:rsid w:val="001E329A"/>
    <w:rsid w:val="001E55D0"/>
    <w:rsid w:val="001E583F"/>
    <w:rsid w:val="001E664F"/>
    <w:rsid w:val="001F08FC"/>
    <w:rsid w:val="001F0A87"/>
    <w:rsid w:val="001F1014"/>
    <w:rsid w:val="001F1A58"/>
    <w:rsid w:val="001F1B17"/>
    <w:rsid w:val="001F1EA8"/>
    <w:rsid w:val="001F1F91"/>
    <w:rsid w:val="001F729D"/>
    <w:rsid w:val="001F7C00"/>
    <w:rsid w:val="002004DC"/>
    <w:rsid w:val="00202646"/>
    <w:rsid w:val="002041DE"/>
    <w:rsid w:val="00204A4E"/>
    <w:rsid w:val="00204E3E"/>
    <w:rsid w:val="00206CBA"/>
    <w:rsid w:val="002072F5"/>
    <w:rsid w:val="00207B77"/>
    <w:rsid w:val="00211597"/>
    <w:rsid w:val="002122D0"/>
    <w:rsid w:val="0021249E"/>
    <w:rsid w:val="00213F1E"/>
    <w:rsid w:val="0021515F"/>
    <w:rsid w:val="00215F90"/>
    <w:rsid w:val="0022035B"/>
    <w:rsid w:val="00220BFD"/>
    <w:rsid w:val="00222633"/>
    <w:rsid w:val="00223DD2"/>
    <w:rsid w:val="002244C9"/>
    <w:rsid w:val="00224CF5"/>
    <w:rsid w:val="00225ADC"/>
    <w:rsid w:val="00225CC8"/>
    <w:rsid w:val="00225D94"/>
    <w:rsid w:val="00227A99"/>
    <w:rsid w:val="0023068B"/>
    <w:rsid w:val="00232F37"/>
    <w:rsid w:val="002336B9"/>
    <w:rsid w:val="00233FDB"/>
    <w:rsid w:val="0023549A"/>
    <w:rsid w:val="002367BA"/>
    <w:rsid w:val="00237549"/>
    <w:rsid w:val="002405A5"/>
    <w:rsid w:val="002419EE"/>
    <w:rsid w:val="002441C7"/>
    <w:rsid w:val="002447B7"/>
    <w:rsid w:val="0024594C"/>
    <w:rsid w:val="0024601E"/>
    <w:rsid w:val="00246AB5"/>
    <w:rsid w:val="002501E1"/>
    <w:rsid w:val="002518F7"/>
    <w:rsid w:val="0025256E"/>
    <w:rsid w:val="00253930"/>
    <w:rsid w:val="002539F4"/>
    <w:rsid w:val="00254A47"/>
    <w:rsid w:val="00254D8C"/>
    <w:rsid w:val="00254F5D"/>
    <w:rsid w:val="002550E6"/>
    <w:rsid w:val="00255827"/>
    <w:rsid w:val="00256064"/>
    <w:rsid w:val="00257304"/>
    <w:rsid w:val="002610CC"/>
    <w:rsid w:val="002617FA"/>
    <w:rsid w:val="00262199"/>
    <w:rsid w:val="00262E16"/>
    <w:rsid w:val="0026342E"/>
    <w:rsid w:val="00264143"/>
    <w:rsid w:val="0026423C"/>
    <w:rsid w:val="00264823"/>
    <w:rsid w:val="00264A1F"/>
    <w:rsid w:val="00264AAC"/>
    <w:rsid w:val="002655BD"/>
    <w:rsid w:val="00267246"/>
    <w:rsid w:val="00267C04"/>
    <w:rsid w:val="00271AD5"/>
    <w:rsid w:val="00271D13"/>
    <w:rsid w:val="00271DDA"/>
    <w:rsid w:val="002730D2"/>
    <w:rsid w:val="002731D5"/>
    <w:rsid w:val="0027335D"/>
    <w:rsid w:val="002738F1"/>
    <w:rsid w:val="00274C15"/>
    <w:rsid w:val="00276571"/>
    <w:rsid w:val="002804A3"/>
    <w:rsid w:val="002816DB"/>
    <w:rsid w:val="0028283C"/>
    <w:rsid w:val="00282A76"/>
    <w:rsid w:val="00283F52"/>
    <w:rsid w:val="002844D8"/>
    <w:rsid w:val="0028577F"/>
    <w:rsid w:val="00287AB0"/>
    <w:rsid w:val="002908FC"/>
    <w:rsid w:val="002909C0"/>
    <w:rsid w:val="00290D24"/>
    <w:rsid w:val="00294A82"/>
    <w:rsid w:val="00294D15"/>
    <w:rsid w:val="00295120"/>
    <w:rsid w:val="002A02EA"/>
    <w:rsid w:val="002A07F0"/>
    <w:rsid w:val="002A080C"/>
    <w:rsid w:val="002A0E57"/>
    <w:rsid w:val="002A2468"/>
    <w:rsid w:val="002A2576"/>
    <w:rsid w:val="002A2E4E"/>
    <w:rsid w:val="002A369A"/>
    <w:rsid w:val="002A44F9"/>
    <w:rsid w:val="002A71C9"/>
    <w:rsid w:val="002B0885"/>
    <w:rsid w:val="002B1580"/>
    <w:rsid w:val="002B1780"/>
    <w:rsid w:val="002B2F02"/>
    <w:rsid w:val="002B3B14"/>
    <w:rsid w:val="002B3B9D"/>
    <w:rsid w:val="002B43C5"/>
    <w:rsid w:val="002B4CA1"/>
    <w:rsid w:val="002B56E7"/>
    <w:rsid w:val="002B5D5E"/>
    <w:rsid w:val="002B6282"/>
    <w:rsid w:val="002B668B"/>
    <w:rsid w:val="002B6E48"/>
    <w:rsid w:val="002B72F5"/>
    <w:rsid w:val="002B7CB7"/>
    <w:rsid w:val="002C315C"/>
    <w:rsid w:val="002C3B75"/>
    <w:rsid w:val="002C3DF6"/>
    <w:rsid w:val="002C41F9"/>
    <w:rsid w:val="002C44BF"/>
    <w:rsid w:val="002C5D78"/>
    <w:rsid w:val="002C7745"/>
    <w:rsid w:val="002D1876"/>
    <w:rsid w:val="002D39D6"/>
    <w:rsid w:val="002D3D04"/>
    <w:rsid w:val="002D4F45"/>
    <w:rsid w:val="002D58E3"/>
    <w:rsid w:val="002D59E5"/>
    <w:rsid w:val="002D649E"/>
    <w:rsid w:val="002D7086"/>
    <w:rsid w:val="002E0ADB"/>
    <w:rsid w:val="002E2CB3"/>
    <w:rsid w:val="002E5376"/>
    <w:rsid w:val="002E6635"/>
    <w:rsid w:val="002E7A4A"/>
    <w:rsid w:val="002F0FB7"/>
    <w:rsid w:val="002F3305"/>
    <w:rsid w:val="002F39AB"/>
    <w:rsid w:val="002F3F0E"/>
    <w:rsid w:val="002F5099"/>
    <w:rsid w:val="002F61A9"/>
    <w:rsid w:val="002F6C71"/>
    <w:rsid w:val="002F7CB7"/>
    <w:rsid w:val="0030041D"/>
    <w:rsid w:val="00301D35"/>
    <w:rsid w:val="00303111"/>
    <w:rsid w:val="003033A7"/>
    <w:rsid w:val="00304271"/>
    <w:rsid w:val="00304C66"/>
    <w:rsid w:val="00304F41"/>
    <w:rsid w:val="003054DA"/>
    <w:rsid w:val="00305621"/>
    <w:rsid w:val="00305668"/>
    <w:rsid w:val="00306A01"/>
    <w:rsid w:val="00306B5B"/>
    <w:rsid w:val="0030712F"/>
    <w:rsid w:val="0030785C"/>
    <w:rsid w:val="00307A5B"/>
    <w:rsid w:val="00310353"/>
    <w:rsid w:val="003123A4"/>
    <w:rsid w:val="003129C4"/>
    <w:rsid w:val="0031379F"/>
    <w:rsid w:val="00313AB9"/>
    <w:rsid w:val="00313D8D"/>
    <w:rsid w:val="00313DAF"/>
    <w:rsid w:val="0031641F"/>
    <w:rsid w:val="00316A54"/>
    <w:rsid w:val="0032032C"/>
    <w:rsid w:val="003211BC"/>
    <w:rsid w:val="003216B5"/>
    <w:rsid w:val="00321810"/>
    <w:rsid w:val="00323553"/>
    <w:rsid w:val="00323EF8"/>
    <w:rsid w:val="0032715A"/>
    <w:rsid w:val="0033012D"/>
    <w:rsid w:val="003304BC"/>
    <w:rsid w:val="00330B2D"/>
    <w:rsid w:val="00331F00"/>
    <w:rsid w:val="003321E4"/>
    <w:rsid w:val="003325D6"/>
    <w:rsid w:val="003327D6"/>
    <w:rsid w:val="0033483C"/>
    <w:rsid w:val="00334865"/>
    <w:rsid w:val="00334D0F"/>
    <w:rsid w:val="0033541B"/>
    <w:rsid w:val="00335964"/>
    <w:rsid w:val="00336AC7"/>
    <w:rsid w:val="00340446"/>
    <w:rsid w:val="00340AA6"/>
    <w:rsid w:val="00340E42"/>
    <w:rsid w:val="0034158E"/>
    <w:rsid w:val="00341A12"/>
    <w:rsid w:val="00342122"/>
    <w:rsid w:val="00342635"/>
    <w:rsid w:val="00342898"/>
    <w:rsid w:val="00343D5A"/>
    <w:rsid w:val="003441CD"/>
    <w:rsid w:val="00346369"/>
    <w:rsid w:val="00346F4B"/>
    <w:rsid w:val="003505A4"/>
    <w:rsid w:val="0035206B"/>
    <w:rsid w:val="003521A7"/>
    <w:rsid w:val="003526E0"/>
    <w:rsid w:val="0035293A"/>
    <w:rsid w:val="00353952"/>
    <w:rsid w:val="003549B7"/>
    <w:rsid w:val="00355DE2"/>
    <w:rsid w:val="00356465"/>
    <w:rsid w:val="00357020"/>
    <w:rsid w:val="00360807"/>
    <w:rsid w:val="00361074"/>
    <w:rsid w:val="00362483"/>
    <w:rsid w:val="0036388B"/>
    <w:rsid w:val="003639B6"/>
    <w:rsid w:val="00363FED"/>
    <w:rsid w:val="00365421"/>
    <w:rsid w:val="0036634B"/>
    <w:rsid w:val="0036643E"/>
    <w:rsid w:val="0036683F"/>
    <w:rsid w:val="0036731F"/>
    <w:rsid w:val="003703D9"/>
    <w:rsid w:val="003708C3"/>
    <w:rsid w:val="003731F3"/>
    <w:rsid w:val="00373CA1"/>
    <w:rsid w:val="003748E7"/>
    <w:rsid w:val="003764DE"/>
    <w:rsid w:val="00377363"/>
    <w:rsid w:val="003774FD"/>
    <w:rsid w:val="0037790B"/>
    <w:rsid w:val="003810D0"/>
    <w:rsid w:val="00381B13"/>
    <w:rsid w:val="003832F7"/>
    <w:rsid w:val="00385EA8"/>
    <w:rsid w:val="003866C9"/>
    <w:rsid w:val="003875BA"/>
    <w:rsid w:val="00387B6D"/>
    <w:rsid w:val="0039103E"/>
    <w:rsid w:val="003915CF"/>
    <w:rsid w:val="00392966"/>
    <w:rsid w:val="00392A21"/>
    <w:rsid w:val="0039544A"/>
    <w:rsid w:val="00397340"/>
    <w:rsid w:val="0039764C"/>
    <w:rsid w:val="00397951"/>
    <w:rsid w:val="003A008A"/>
    <w:rsid w:val="003A1537"/>
    <w:rsid w:val="003A2E50"/>
    <w:rsid w:val="003A5AEE"/>
    <w:rsid w:val="003A6AAA"/>
    <w:rsid w:val="003B0304"/>
    <w:rsid w:val="003B2406"/>
    <w:rsid w:val="003B48EE"/>
    <w:rsid w:val="003B50A3"/>
    <w:rsid w:val="003B658A"/>
    <w:rsid w:val="003B6952"/>
    <w:rsid w:val="003B758F"/>
    <w:rsid w:val="003C03A4"/>
    <w:rsid w:val="003C08DE"/>
    <w:rsid w:val="003C18CC"/>
    <w:rsid w:val="003C1BB4"/>
    <w:rsid w:val="003C1E02"/>
    <w:rsid w:val="003C1FDE"/>
    <w:rsid w:val="003C3C0C"/>
    <w:rsid w:val="003C41F4"/>
    <w:rsid w:val="003C525A"/>
    <w:rsid w:val="003C5A97"/>
    <w:rsid w:val="003C6FDB"/>
    <w:rsid w:val="003D2472"/>
    <w:rsid w:val="003D2F3E"/>
    <w:rsid w:val="003D6572"/>
    <w:rsid w:val="003D76CB"/>
    <w:rsid w:val="003D7AF5"/>
    <w:rsid w:val="003E0407"/>
    <w:rsid w:val="003E0E5B"/>
    <w:rsid w:val="003E2375"/>
    <w:rsid w:val="003E2DE1"/>
    <w:rsid w:val="003E37B6"/>
    <w:rsid w:val="003E4E24"/>
    <w:rsid w:val="003E7980"/>
    <w:rsid w:val="003F0041"/>
    <w:rsid w:val="003F10A2"/>
    <w:rsid w:val="003F16A4"/>
    <w:rsid w:val="003F2F10"/>
    <w:rsid w:val="003F35F7"/>
    <w:rsid w:val="003F4456"/>
    <w:rsid w:val="003F4E59"/>
    <w:rsid w:val="004002BC"/>
    <w:rsid w:val="00401AE2"/>
    <w:rsid w:val="00403792"/>
    <w:rsid w:val="00406DA7"/>
    <w:rsid w:val="0040708A"/>
    <w:rsid w:val="0041124B"/>
    <w:rsid w:val="0041230B"/>
    <w:rsid w:val="00412C17"/>
    <w:rsid w:val="004137F0"/>
    <w:rsid w:val="00413913"/>
    <w:rsid w:val="00414F76"/>
    <w:rsid w:val="00416B31"/>
    <w:rsid w:val="00417038"/>
    <w:rsid w:val="00417BC7"/>
    <w:rsid w:val="004221A9"/>
    <w:rsid w:val="00422C2D"/>
    <w:rsid w:val="00424701"/>
    <w:rsid w:val="00424A6C"/>
    <w:rsid w:val="00424B04"/>
    <w:rsid w:val="00424C6D"/>
    <w:rsid w:val="004259DA"/>
    <w:rsid w:val="00426888"/>
    <w:rsid w:val="00430329"/>
    <w:rsid w:val="00430D3F"/>
    <w:rsid w:val="004317A2"/>
    <w:rsid w:val="0043213C"/>
    <w:rsid w:val="00432805"/>
    <w:rsid w:val="004335D4"/>
    <w:rsid w:val="00434B75"/>
    <w:rsid w:val="00435BD5"/>
    <w:rsid w:val="00435F3C"/>
    <w:rsid w:val="00436324"/>
    <w:rsid w:val="004367B3"/>
    <w:rsid w:val="00440B2C"/>
    <w:rsid w:val="004414E7"/>
    <w:rsid w:val="00441C14"/>
    <w:rsid w:val="004426C4"/>
    <w:rsid w:val="004451EA"/>
    <w:rsid w:val="00446004"/>
    <w:rsid w:val="004479A1"/>
    <w:rsid w:val="00447F5A"/>
    <w:rsid w:val="00453689"/>
    <w:rsid w:val="00453863"/>
    <w:rsid w:val="0045612F"/>
    <w:rsid w:val="0045623F"/>
    <w:rsid w:val="00456931"/>
    <w:rsid w:val="0045696E"/>
    <w:rsid w:val="00456B08"/>
    <w:rsid w:val="00457685"/>
    <w:rsid w:val="0046035D"/>
    <w:rsid w:val="004627A2"/>
    <w:rsid w:val="00462C5B"/>
    <w:rsid w:val="00464BE4"/>
    <w:rsid w:val="004662C1"/>
    <w:rsid w:val="0046693A"/>
    <w:rsid w:val="00466D3A"/>
    <w:rsid w:val="00467660"/>
    <w:rsid w:val="004708FB"/>
    <w:rsid w:val="0047185F"/>
    <w:rsid w:val="004719B5"/>
    <w:rsid w:val="00472DBD"/>
    <w:rsid w:val="00472F8A"/>
    <w:rsid w:val="004733A6"/>
    <w:rsid w:val="0047396E"/>
    <w:rsid w:val="00473FD4"/>
    <w:rsid w:val="004744D0"/>
    <w:rsid w:val="004749DE"/>
    <w:rsid w:val="004762FA"/>
    <w:rsid w:val="00476366"/>
    <w:rsid w:val="004766CA"/>
    <w:rsid w:val="00476C9E"/>
    <w:rsid w:val="00476E69"/>
    <w:rsid w:val="004776ED"/>
    <w:rsid w:val="0048029E"/>
    <w:rsid w:val="00480CA5"/>
    <w:rsid w:val="0048182B"/>
    <w:rsid w:val="00481EFE"/>
    <w:rsid w:val="00482067"/>
    <w:rsid w:val="00483BE9"/>
    <w:rsid w:val="00485521"/>
    <w:rsid w:val="00485763"/>
    <w:rsid w:val="00486B84"/>
    <w:rsid w:val="00491FC0"/>
    <w:rsid w:val="00495758"/>
    <w:rsid w:val="00496B43"/>
    <w:rsid w:val="0049768C"/>
    <w:rsid w:val="00497946"/>
    <w:rsid w:val="004A0337"/>
    <w:rsid w:val="004A0A68"/>
    <w:rsid w:val="004A0D10"/>
    <w:rsid w:val="004A0F0D"/>
    <w:rsid w:val="004A1A98"/>
    <w:rsid w:val="004A1D3D"/>
    <w:rsid w:val="004A2939"/>
    <w:rsid w:val="004A300A"/>
    <w:rsid w:val="004A321B"/>
    <w:rsid w:val="004A5633"/>
    <w:rsid w:val="004A5752"/>
    <w:rsid w:val="004A5F8A"/>
    <w:rsid w:val="004B10C3"/>
    <w:rsid w:val="004B2B17"/>
    <w:rsid w:val="004B2CF6"/>
    <w:rsid w:val="004B448E"/>
    <w:rsid w:val="004B47BC"/>
    <w:rsid w:val="004B5740"/>
    <w:rsid w:val="004B5F68"/>
    <w:rsid w:val="004B6AF1"/>
    <w:rsid w:val="004B79A9"/>
    <w:rsid w:val="004C1865"/>
    <w:rsid w:val="004C2E15"/>
    <w:rsid w:val="004C2E3C"/>
    <w:rsid w:val="004C3136"/>
    <w:rsid w:val="004C3DD9"/>
    <w:rsid w:val="004C5AD7"/>
    <w:rsid w:val="004C7F37"/>
    <w:rsid w:val="004C7FE4"/>
    <w:rsid w:val="004D0015"/>
    <w:rsid w:val="004D03B3"/>
    <w:rsid w:val="004D0C77"/>
    <w:rsid w:val="004D10A3"/>
    <w:rsid w:val="004D12B5"/>
    <w:rsid w:val="004D2C07"/>
    <w:rsid w:val="004D3675"/>
    <w:rsid w:val="004D3AC3"/>
    <w:rsid w:val="004D4F3C"/>
    <w:rsid w:val="004D5745"/>
    <w:rsid w:val="004D5AEC"/>
    <w:rsid w:val="004E0811"/>
    <w:rsid w:val="004E102A"/>
    <w:rsid w:val="004E3A59"/>
    <w:rsid w:val="004E426A"/>
    <w:rsid w:val="004E4DF1"/>
    <w:rsid w:val="004E5F17"/>
    <w:rsid w:val="004E6D10"/>
    <w:rsid w:val="004E6F49"/>
    <w:rsid w:val="004E7AA1"/>
    <w:rsid w:val="004E7FFB"/>
    <w:rsid w:val="004F094D"/>
    <w:rsid w:val="004F1F8A"/>
    <w:rsid w:val="004F4677"/>
    <w:rsid w:val="004F6E4F"/>
    <w:rsid w:val="00500767"/>
    <w:rsid w:val="00500AA9"/>
    <w:rsid w:val="005011E5"/>
    <w:rsid w:val="00502046"/>
    <w:rsid w:val="005034E0"/>
    <w:rsid w:val="00504DDB"/>
    <w:rsid w:val="005059EA"/>
    <w:rsid w:val="00506AE4"/>
    <w:rsid w:val="00510209"/>
    <w:rsid w:val="00510502"/>
    <w:rsid w:val="005116B4"/>
    <w:rsid w:val="00512D03"/>
    <w:rsid w:val="00513331"/>
    <w:rsid w:val="00513A07"/>
    <w:rsid w:val="00513CDE"/>
    <w:rsid w:val="00514628"/>
    <w:rsid w:val="005148C5"/>
    <w:rsid w:val="00515511"/>
    <w:rsid w:val="00516647"/>
    <w:rsid w:val="0051667C"/>
    <w:rsid w:val="0051752F"/>
    <w:rsid w:val="00517538"/>
    <w:rsid w:val="0052003A"/>
    <w:rsid w:val="005226E3"/>
    <w:rsid w:val="00524451"/>
    <w:rsid w:val="005249D8"/>
    <w:rsid w:val="005268BB"/>
    <w:rsid w:val="00526C1E"/>
    <w:rsid w:val="0052708E"/>
    <w:rsid w:val="00527F86"/>
    <w:rsid w:val="00530DA5"/>
    <w:rsid w:val="00530FFD"/>
    <w:rsid w:val="005332F6"/>
    <w:rsid w:val="00533E6F"/>
    <w:rsid w:val="005361FA"/>
    <w:rsid w:val="00536E6D"/>
    <w:rsid w:val="005370AD"/>
    <w:rsid w:val="00537B2F"/>
    <w:rsid w:val="005407A5"/>
    <w:rsid w:val="0054173D"/>
    <w:rsid w:val="005417F0"/>
    <w:rsid w:val="00542E22"/>
    <w:rsid w:val="00542E8A"/>
    <w:rsid w:val="0054372D"/>
    <w:rsid w:val="0054396F"/>
    <w:rsid w:val="00543B96"/>
    <w:rsid w:val="00543D43"/>
    <w:rsid w:val="00544648"/>
    <w:rsid w:val="00545871"/>
    <w:rsid w:val="005461C7"/>
    <w:rsid w:val="0054625D"/>
    <w:rsid w:val="00546BFA"/>
    <w:rsid w:val="00546F50"/>
    <w:rsid w:val="0055190C"/>
    <w:rsid w:val="00551BD7"/>
    <w:rsid w:val="005533F7"/>
    <w:rsid w:val="0055413F"/>
    <w:rsid w:val="00554D00"/>
    <w:rsid w:val="00556966"/>
    <w:rsid w:val="0055746E"/>
    <w:rsid w:val="00557807"/>
    <w:rsid w:val="005607B0"/>
    <w:rsid w:val="00561537"/>
    <w:rsid w:val="00561C13"/>
    <w:rsid w:val="0056293A"/>
    <w:rsid w:val="00563D30"/>
    <w:rsid w:val="00564C62"/>
    <w:rsid w:val="00565B38"/>
    <w:rsid w:val="00566189"/>
    <w:rsid w:val="005668CF"/>
    <w:rsid w:val="00567F91"/>
    <w:rsid w:val="0057089E"/>
    <w:rsid w:val="00570A60"/>
    <w:rsid w:val="00572C45"/>
    <w:rsid w:val="0057415A"/>
    <w:rsid w:val="00576788"/>
    <w:rsid w:val="005768CE"/>
    <w:rsid w:val="005776A9"/>
    <w:rsid w:val="005810E2"/>
    <w:rsid w:val="005819DD"/>
    <w:rsid w:val="00581E57"/>
    <w:rsid w:val="00586DD9"/>
    <w:rsid w:val="00586FD6"/>
    <w:rsid w:val="00587280"/>
    <w:rsid w:val="00587D10"/>
    <w:rsid w:val="00587DC3"/>
    <w:rsid w:val="0059004C"/>
    <w:rsid w:val="005901D8"/>
    <w:rsid w:val="00591390"/>
    <w:rsid w:val="0059222A"/>
    <w:rsid w:val="0059278D"/>
    <w:rsid w:val="00592D04"/>
    <w:rsid w:val="00594830"/>
    <w:rsid w:val="00596AB7"/>
    <w:rsid w:val="0059711C"/>
    <w:rsid w:val="00597787"/>
    <w:rsid w:val="00597C7F"/>
    <w:rsid w:val="005A0430"/>
    <w:rsid w:val="005A142C"/>
    <w:rsid w:val="005A1B82"/>
    <w:rsid w:val="005A1CB8"/>
    <w:rsid w:val="005A21E2"/>
    <w:rsid w:val="005A2385"/>
    <w:rsid w:val="005A2D0A"/>
    <w:rsid w:val="005A45B7"/>
    <w:rsid w:val="005A4C7C"/>
    <w:rsid w:val="005A640C"/>
    <w:rsid w:val="005A7C02"/>
    <w:rsid w:val="005B1C7E"/>
    <w:rsid w:val="005B30C2"/>
    <w:rsid w:val="005B475A"/>
    <w:rsid w:val="005B5D9B"/>
    <w:rsid w:val="005B6985"/>
    <w:rsid w:val="005B69FE"/>
    <w:rsid w:val="005C100E"/>
    <w:rsid w:val="005C1C08"/>
    <w:rsid w:val="005C23D9"/>
    <w:rsid w:val="005C24BD"/>
    <w:rsid w:val="005C311A"/>
    <w:rsid w:val="005C36E7"/>
    <w:rsid w:val="005C3C2D"/>
    <w:rsid w:val="005C3E33"/>
    <w:rsid w:val="005C4BFF"/>
    <w:rsid w:val="005C4E3B"/>
    <w:rsid w:val="005C7210"/>
    <w:rsid w:val="005C7953"/>
    <w:rsid w:val="005C79C5"/>
    <w:rsid w:val="005D1787"/>
    <w:rsid w:val="005D21DC"/>
    <w:rsid w:val="005D2CBE"/>
    <w:rsid w:val="005D3E17"/>
    <w:rsid w:val="005D51CA"/>
    <w:rsid w:val="005E2333"/>
    <w:rsid w:val="005E30B1"/>
    <w:rsid w:val="005E4263"/>
    <w:rsid w:val="005E53EE"/>
    <w:rsid w:val="005E75B8"/>
    <w:rsid w:val="005E7DB3"/>
    <w:rsid w:val="005F04D0"/>
    <w:rsid w:val="005F0E53"/>
    <w:rsid w:val="005F0E73"/>
    <w:rsid w:val="005F0ED8"/>
    <w:rsid w:val="005F4016"/>
    <w:rsid w:val="005F42BA"/>
    <w:rsid w:val="005F4C0B"/>
    <w:rsid w:val="005F5064"/>
    <w:rsid w:val="005F5895"/>
    <w:rsid w:val="005F6D36"/>
    <w:rsid w:val="005F704D"/>
    <w:rsid w:val="005F7B80"/>
    <w:rsid w:val="005F7F29"/>
    <w:rsid w:val="0060024A"/>
    <w:rsid w:val="00601E92"/>
    <w:rsid w:val="006024F0"/>
    <w:rsid w:val="00602E19"/>
    <w:rsid w:val="00604E55"/>
    <w:rsid w:val="0060590D"/>
    <w:rsid w:val="00607B45"/>
    <w:rsid w:val="00611033"/>
    <w:rsid w:val="00611AA3"/>
    <w:rsid w:val="00611F15"/>
    <w:rsid w:val="006128D5"/>
    <w:rsid w:val="00612F7A"/>
    <w:rsid w:val="00614661"/>
    <w:rsid w:val="006157D6"/>
    <w:rsid w:val="00615993"/>
    <w:rsid w:val="00620802"/>
    <w:rsid w:val="00621804"/>
    <w:rsid w:val="006225D1"/>
    <w:rsid w:val="00622A3A"/>
    <w:rsid w:val="00622D42"/>
    <w:rsid w:val="006259C3"/>
    <w:rsid w:val="0062655E"/>
    <w:rsid w:val="00627259"/>
    <w:rsid w:val="00630E9E"/>
    <w:rsid w:val="00631571"/>
    <w:rsid w:val="00631AF4"/>
    <w:rsid w:val="00632165"/>
    <w:rsid w:val="0063275B"/>
    <w:rsid w:val="00632A0D"/>
    <w:rsid w:val="00632BA8"/>
    <w:rsid w:val="00634D0A"/>
    <w:rsid w:val="00636446"/>
    <w:rsid w:val="00636ACA"/>
    <w:rsid w:val="0063796C"/>
    <w:rsid w:val="00642F6E"/>
    <w:rsid w:val="0064366A"/>
    <w:rsid w:val="00643DBC"/>
    <w:rsid w:val="006463D8"/>
    <w:rsid w:val="006500BA"/>
    <w:rsid w:val="00652E79"/>
    <w:rsid w:val="00657AAF"/>
    <w:rsid w:val="00660179"/>
    <w:rsid w:val="006620AA"/>
    <w:rsid w:val="00663D65"/>
    <w:rsid w:val="00664B34"/>
    <w:rsid w:val="00665595"/>
    <w:rsid w:val="006656D8"/>
    <w:rsid w:val="00667AB1"/>
    <w:rsid w:val="00667F70"/>
    <w:rsid w:val="00670340"/>
    <w:rsid w:val="006705DD"/>
    <w:rsid w:val="0067071E"/>
    <w:rsid w:val="00680044"/>
    <w:rsid w:val="0068038B"/>
    <w:rsid w:val="006809E3"/>
    <w:rsid w:val="00681042"/>
    <w:rsid w:val="0068132A"/>
    <w:rsid w:val="00682679"/>
    <w:rsid w:val="00682F97"/>
    <w:rsid w:val="00685317"/>
    <w:rsid w:val="00685E30"/>
    <w:rsid w:val="00687E05"/>
    <w:rsid w:val="00693796"/>
    <w:rsid w:val="006937A8"/>
    <w:rsid w:val="006938A6"/>
    <w:rsid w:val="00694905"/>
    <w:rsid w:val="0069557F"/>
    <w:rsid w:val="00695597"/>
    <w:rsid w:val="00696CBF"/>
    <w:rsid w:val="00697BCD"/>
    <w:rsid w:val="006A019B"/>
    <w:rsid w:val="006A0FD3"/>
    <w:rsid w:val="006A1177"/>
    <w:rsid w:val="006A17DF"/>
    <w:rsid w:val="006A600B"/>
    <w:rsid w:val="006A64D4"/>
    <w:rsid w:val="006A6DA5"/>
    <w:rsid w:val="006A752D"/>
    <w:rsid w:val="006B076D"/>
    <w:rsid w:val="006B1374"/>
    <w:rsid w:val="006B15AB"/>
    <w:rsid w:val="006B1887"/>
    <w:rsid w:val="006B1F26"/>
    <w:rsid w:val="006B2192"/>
    <w:rsid w:val="006B5175"/>
    <w:rsid w:val="006B6034"/>
    <w:rsid w:val="006B7121"/>
    <w:rsid w:val="006B7866"/>
    <w:rsid w:val="006B7D9F"/>
    <w:rsid w:val="006C2E02"/>
    <w:rsid w:val="006C6538"/>
    <w:rsid w:val="006C6950"/>
    <w:rsid w:val="006C6C31"/>
    <w:rsid w:val="006D03A6"/>
    <w:rsid w:val="006D060F"/>
    <w:rsid w:val="006D1A39"/>
    <w:rsid w:val="006D2622"/>
    <w:rsid w:val="006D32C4"/>
    <w:rsid w:val="006D449E"/>
    <w:rsid w:val="006D45F0"/>
    <w:rsid w:val="006D4E2E"/>
    <w:rsid w:val="006D54BD"/>
    <w:rsid w:val="006D5E23"/>
    <w:rsid w:val="006D61DB"/>
    <w:rsid w:val="006D7C61"/>
    <w:rsid w:val="006E0B7B"/>
    <w:rsid w:val="006E351F"/>
    <w:rsid w:val="006E4001"/>
    <w:rsid w:val="006E4D83"/>
    <w:rsid w:val="006E4F29"/>
    <w:rsid w:val="006E5675"/>
    <w:rsid w:val="006F11AF"/>
    <w:rsid w:val="006F2166"/>
    <w:rsid w:val="006F2FF4"/>
    <w:rsid w:val="006F6164"/>
    <w:rsid w:val="006F7FF2"/>
    <w:rsid w:val="00700AC9"/>
    <w:rsid w:val="00701282"/>
    <w:rsid w:val="00701722"/>
    <w:rsid w:val="00703299"/>
    <w:rsid w:val="00703C64"/>
    <w:rsid w:val="00704B0E"/>
    <w:rsid w:val="00707C3E"/>
    <w:rsid w:val="0071072C"/>
    <w:rsid w:val="00711669"/>
    <w:rsid w:val="00711A50"/>
    <w:rsid w:val="00712CE2"/>
    <w:rsid w:val="007133AB"/>
    <w:rsid w:val="0071371E"/>
    <w:rsid w:val="00713AEA"/>
    <w:rsid w:val="00714F2C"/>
    <w:rsid w:val="007154D2"/>
    <w:rsid w:val="00716460"/>
    <w:rsid w:val="00717898"/>
    <w:rsid w:val="0072041A"/>
    <w:rsid w:val="00720D19"/>
    <w:rsid w:val="00721002"/>
    <w:rsid w:val="00722111"/>
    <w:rsid w:val="00722495"/>
    <w:rsid w:val="00722B36"/>
    <w:rsid w:val="007249BA"/>
    <w:rsid w:val="00725118"/>
    <w:rsid w:val="00726AA8"/>
    <w:rsid w:val="0072784E"/>
    <w:rsid w:val="00727EE4"/>
    <w:rsid w:val="0073188D"/>
    <w:rsid w:val="00731C5E"/>
    <w:rsid w:val="00732540"/>
    <w:rsid w:val="00732867"/>
    <w:rsid w:val="00732DCF"/>
    <w:rsid w:val="00733628"/>
    <w:rsid w:val="00735E42"/>
    <w:rsid w:val="007378C8"/>
    <w:rsid w:val="0074287F"/>
    <w:rsid w:val="0074437E"/>
    <w:rsid w:val="00745BD3"/>
    <w:rsid w:val="0074631B"/>
    <w:rsid w:val="007464E3"/>
    <w:rsid w:val="00750142"/>
    <w:rsid w:val="00750690"/>
    <w:rsid w:val="0075104C"/>
    <w:rsid w:val="0075170A"/>
    <w:rsid w:val="00751DD8"/>
    <w:rsid w:val="00751E8B"/>
    <w:rsid w:val="00755B45"/>
    <w:rsid w:val="00757C27"/>
    <w:rsid w:val="0076084A"/>
    <w:rsid w:val="00761563"/>
    <w:rsid w:val="0076230F"/>
    <w:rsid w:val="007639BE"/>
    <w:rsid w:val="00763AE8"/>
    <w:rsid w:val="0076463C"/>
    <w:rsid w:val="00765C12"/>
    <w:rsid w:val="00766D96"/>
    <w:rsid w:val="00767BD9"/>
    <w:rsid w:val="00770467"/>
    <w:rsid w:val="00770A6D"/>
    <w:rsid w:val="0077217F"/>
    <w:rsid w:val="0077288B"/>
    <w:rsid w:val="0077354D"/>
    <w:rsid w:val="00775D3A"/>
    <w:rsid w:val="00776F97"/>
    <w:rsid w:val="00777103"/>
    <w:rsid w:val="00780289"/>
    <w:rsid w:val="0078250A"/>
    <w:rsid w:val="00782A39"/>
    <w:rsid w:val="00782FD5"/>
    <w:rsid w:val="0078374D"/>
    <w:rsid w:val="00786765"/>
    <w:rsid w:val="00787065"/>
    <w:rsid w:val="00791C66"/>
    <w:rsid w:val="0079294D"/>
    <w:rsid w:val="007931A2"/>
    <w:rsid w:val="00793D4F"/>
    <w:rsid w:val="00795089"/>
    <w:rsid w:val="00795EDD"/>
    <w:rsid w:val="00796424"/>
    <w:rsid w:val="00796A15"/>
    <w:rsid w:val="00796ABF"/>
    <w:rsid w:val="00797092"/>
    <w:rsid w:val="007A1F39"/>
    <w:rsid w:val="007A2963"/>
    <w:rsid w:val="007A5E82"/>
    <w:rsid w:val="007A5ECA"/>
    <w:rsid w:val="007A6005"/>
    <w:rsid w:val="007A6EC8"/>
    <w:rsid w:val="007A7B5F"/>
    <w:rsid w:val="007B06C6"/>
    <w:rsid w:val="007B105D"/>
    <w:rsid w:val="007B1BB0"/>
    <w:rsid w:val="007B2624"/>
    <w:rsid w:val="007B278D"/>
    <w:rsid w:val="007B3646"/>
    <w:rsid w:val="007B47F2"/>
    <w:rsid w:val="007B5275"/>
    <w:rsid w:val="007B56FA"/>
    <w:rsid w:val="007B6797"/>
    <w:rsid w:val="007B6F00"/>
    <w:rsid w:val="007B70C4"/>
    <w:rsid w:val="007B784C"/>
    <w:rsid w:val="007B7C63"/>
    <w:rsid w:val="007B7F8C"/>
    <w:rsid w:val="007C11A7"/>
    <w:rsid w:val="007C152B"/>
    <w:rsid w:val="007C157E"/>
    <w:rsid w:val="007C2046"/>
    <w:rsid w:val="007C28A3"/>
    <w:rsid w:val="007C3399"/>
    <w:rsid w:val="007C5535"/>
    <w:rsid w:val="007C5D40"/>
    <w:rsid w:val="007C61B4"/>
    <w:rsid w:val="007C676A"/>
    <w:rsid w:val="007C69D8"/>
    <w:rsid w:val="007C7072"/>
    <w:rsid w:val="007D1CF0"/>
    <w:rsid w:val="007D2155"/>
    <w:rsid w:val="007D2924"/>
    <w:rsid w:val="007D35E5"/>
    <w:rsid w:val="007D36F3"/>
    <w:rsid w:val="007D45FF"/>
    <w:rsid w:val="007D6A8A"/>
    <w:rsid w:val="007D7613"/>
    <w:rsid w:val="007D77CF"/>
    <w:rsid w:val="007D78AC"/>
    <w:rsid w:val="007E05E2"/>
    <w:rsid w:val="007E1D09"/>
    <w:rsid w:val="007E21CC"/>
    <w:rsid w:val="007E2893"/>
    <w:rsid w:val="007E3974"/>
    <w:rsid w:val="007E52A5"/>
    <w:rsid w:val="007E61A5"/>
    <w:rsid w:val="007E754C"/>
    <w:rsid w:val="007E766D"/>
    <w:rsid w:val="007E7E87"/>
    <w:rsid w:val="007F086C"/>
    <w:rsid w:val="007F2BF7"/>
    <w:rsid w:val="007F2D66"/>
    <w:rsid w:val="007F3BFD"/>
    <w:rsid w:val="007F3DEA"/>
    <w:rsid w:val="007F508E"/>
    <w:rsid w:val="007F50A8"/>
    <w:rsid w:val="007F57C6"/>
    <w:rsid w:val="007F5826"/>
    <w:rsid w:val="007F5D2C"/>
    <w:rsid w:val="007F6595"/>
    <w:rsid w:val="007F7404"/>
    <w:rsid w:val="007F75D2"/>
    <w:rsid w:val="00800A1E"/>
    <w:rsid w:val="00800F93"/>
    <w:rsid w:val="00804146"/>
    <w:rsid w:val="00804AB7"/>
    <w:rsid w:val="008051C3"/>
    <w:rsid w:val="008052A4"/>
    <w:rsid w:val="008052DF"/>
    <w:rsid w:val="008058DA"/>
    <w:rsid w:val="008069D2"/>
    <w:rsid w:val="00812BA1"/>
    <w:rsid w:val="00812BFB"/>
    <w:rsid w:val="008131B4"/>
    <w:rsid w:val="00813D72"/>
    <w:rsid w:val="00817133"/>
    <w:rsid w:val="00821C57"/>
    <w:rsid w:val="00822166"/>
    <w:rsid w:val="00822CE8"/>
    <w:rsid w:val="00823034"/>
    <w:rsid w:val="008230D7"/>
    <w:rsid w:val="00823743"/>
    <w:rsid w:val="00824ED9"/>
    <w:rsid w:val="0082589D"/>
    <w:rsid w:val="00825FBF"/>
    <w:rsid w:val="008320BE"/>
    <w:rsid w:val="008333EA"/>
    <w:rsid w:val="00833CD1"/>
    <w:rsid w:val="00836B1D"/>
    <w:rsid w:val="00840121"/>
    <w:rsid w:val="00840471"/>
    <w:rsid w:val="0084363B"/>
    <w:rsid w:val="00845469"/>
    <w:rsid w:val="008456CB"/>
    <w:rsid w:val="00845A53"/>
    <w:rsid w:val="00846137"/>
    <w:rsid w:val="00846E2F"/>
    <w:rsid w:val="00850227"/>
    <w:rsid w:val="00851E7C"/>
    <w:rsid w:val="00853458"/>
    <w:rsid w:val="00853A3B"/>
    <w:rsid w:val="00854F89"/>
    <w:rsid w:val="00855574"/>
    <w:rsid w:val="00856DF0"/>
    <w:rsid w:val="0085717B"/>
    <w:rsid w:val="00857FBE"/>
    <w:rsid w:val="008604C9"/>
    <w:rsid w:val="00860DE7"/>
    <w:rsid w:val="008662A8"/>
    <w:rsid w:val="00867624"/>
    <w:rsid w:val="00870CFD"/>
    <w:rsid w:val="00870DB1"/>
    <w:rsid w:val="00872E0D"/>
    <w:rsid w:val="00873EFF"/>
    <w:rsid w:val="00874E58"/>
    <w:rsid w:val="00875735"/>
    <w:rsid w:val="00875A69"/>
    <w:rsid w:val="00875E6F"/>
    <w:rsid w:val="0087625F"/>
    <w:rsid w:val="008765D9"/>
    <w:rsid w:val="00877253"/>
    <w:rsid w:val="00877472"/>
    <w:rsid w:val="00877F28"/>
    <w:rsid w:val="00877F48"/>
    <w:rsid w:val="00880A10"/>
    <w:rsid w:val="00881423"/>
    <w:rsid w:val="0088321D"/>
    <w:rsid w:val="0088397A"/>
    <w:rsid w:val="00884267"/>
    <w:rsid w:val="00884C67"/>
    <w:rsid w:val="00885A82"/>
    <w:rsid w:val="00885D76"/>
    <w:rsid w:val="0088623B"/>
    <w:rsid w:val="0088672F"/>
    <w:rsid w:val="00886E9F"/>
    <w:rsid w:val="0088706B"/>
    <w:rsid w:val="0088789A"/>
    <w:rsid w:val="00887947"/>
    <w:rsid w:val="0089053D"/>
    <w:rsid w:val="00891D95"/>
    <w:rsid w:val="008933AB"/>
    <w:rsid w:val="008943D1"/>
    <w:rsid w:val="008956C0"/>
    <w:rsid w:val="00897A03"/>
    <w:rsid w:val="008A00BF"/>
    <w:rsid w:val="008A1445"/>
    <w:rsid w:val="008A1B89"/>
    <w:rsid w:val="008A21C5"/>
    <w:rsid w:val="008A2D3E"/>
    <w:rsid w:val="008A3BA3"/>
    <w:rsid w:val="008A415C"/>
    <w:rsid w:val="008A5081"/>
    <w:rsid w:val="008A5946"/>
    <w:rsid w:val="008B0E5B"/>
    <w:rsid w:val="008B179E"/>
    <w:rsid w:val="008B1C9B"/>
    <w:rsid w:val="008B3016"/>
    <w:rsid w:val="008B3A54"/>
    <w:rsid w:val="008B3A9C"/>
    <w:rsid w:val="008B3E93"/>
    <w:rsid w:val="008B4C9A"/>
    <w:rsid w:val="008B6E7C"/>
    <w:rsid w:val="008B7357"/>
    <w:rsid w:val="008B799B"/>
    <w:rsid w:val="008C0E62"/>
    <w:rsid w:val="008C3315"/>
    <w:rsid w:val="008C3943"/>
    <w:rsid w:val="008C396C"/>
    <w:rsid w:val="008C4C0F"/>
    <w:rsid w:val="008C60D6"/>
    <w:rsid w:val="008C6B06"/>
    <w:rsid w:val="008C7567"/>
    <w:rsid w:val="008D13EB"/>
    <w:rsid w:val="008D5C27"/>
    <w:rsid w:val="008D692F"/>
    <w:rsid w:val="008E0585"/>
    <w:rsid w:val="008E0881"/>
    <w:rsid w:val="008E176C"/>
    <w:rsid w:val="008E4AB6"/>
    <w:rsid w:val="008E5519"/>
    <w:rsid w:val="008E5877"/>
    <w:rsid w:val="008E684B"/>
    <w:rsid w:val="008E6AB7"/>
    <w:rsid w:val="008E70C9"/>
    <w:rsid w:val="008F03B0"/>
    <w:rsid w:val="008F1441"/>
    <w:rsid w:val="008F1754"/>
    <w:rsid w:val="008F1B23"/>
    <w:rsid w:val="008F1FE8"/>
    <w:rsid w:val="008F25FA"/>
    <w:rsid w:val="008F2E66"/>
    <w:rsid w:val="008F30A9"/>
    <w:rsid w:val="008F471D"/>
    <w:rsid w:val="008F6075"/>
    <w:rsid w:val="008F7CE5"/>
    <w:rsid w:val="0090193B"/>
    <w:rsid w:val="00903583"/>
    <w:rsid w:val="0090370D"/>
    <w:rsid w:val="0090540A"/>
    <w:rsid w:val="0090595D"/>
    <w:rsid w:val="00905974"/>
    <w:rsid w:val="00910A78"/>
    <w:rsid w:val="0091175D"/>
    <w:rsid w:val="00912432"/>
    <w:rsid w:val="0091447E"/>
    <w:rsid w:val="00914781"/>
    <w:rsid w:val="009153B0"/>
    <w:rsid w:val="009161CE"/>
    <w:rsid w:val="0091665C"/>
    <w:rsid w:val="00916AA5"/>
    <w:rsid w:val="00917745"/>
    <w:rsid w:val="0091774E"/>
    <w:rsid w:val="00917EC0"/>
    <w:rsid w:val="009200E9"/>
    <w:rsid w:val="0092037B"/>
    <w:rsid w:val="00920811"/>
    <w:rsid w:val="0092383F"/>
    <w:rsid w:val="00924566"/>
    <w:rsid w:val="00924964"/>
    <w:rsid w:val="00925993"/>
    <w:rsid w:val="00925C29"/>
    <w:rsid w:val="00926EE2"/>
    <w:rsid w:val="0093011F"/>
    <w:rsid w:val="00930662"/>
    <w:rsid w:val="00930D40"/>
    <w:rsid w:val="009324EB"/>
    <w:rsid w:val="00932827"/>
    <w:rsid w:val="00933226"/>
    <w:rsid w:val="00933B37"/>
    <w:rsid w:val="00934055"/>
    <w:rsid w:val="00936ABF"/>
    <w:rsid w:val="00936BAB"/>
    <w:rsid w:val="00940EB5"/>
    <w:rsid w:val="00941744"/>
    <w:rsid w:val="00941ADA"/>
    <w:rsid w:val="00941EA3"/>
    <w:rsid w:val="009425D1"/>
    <w:rsid w:val="009439C3"/>
    <w:rsid w:val="00944BCB"/>
    <w:rsid w:val="00945689"/>
    <w:rsid w:val="00946208"/>
    <w:rsid w:val="00947C44"/>
    <w:rsid w:val="00947DCF"/>
    <w:rsid w:val="00951643"/>
    <w:rsid w:val="00953D97"/>
    <w:rsid w:val="009543FD"/>
    <w:rsid w:val="00955BC4"/>
    <w:rsid w:val="009569BA"/>
    <w:rsid w:val="00956A57"/>
    <w:rsid w:val="009571DB"/>
    <w:rsid w:val="00957E9E"/>
    <w:rsid w:val="0096041D"/>
    <w:rsid w:val="00960573"/>
    <w:rsid w:val="00961F83"/>
    <w:rsid w:val="00963708"/>
    <w:rsid w:val="009644DF"/>
    <w:rsid w:val="009656A6"/>
    <w:rsid w:val="00966260"/>
    <w:rsid w:val="00967406"/>
    <w:rsid w:val="00971E00"/>
    <w:rsid w:val="0097270B"/>
    <w:rsid w:val="00972777"/>
    <w:rsid w:val="00972BD5"/>
    <w:rsid w:val="009738D3"/>
    <w:rsid w:val="0097498A"/>
    <w:rsid w:val="00974DF7"/>
    <w:rsid w:val="00976102"/>
    <w:rsid w:val="009763FB"/>
    <w:rsid w:val="00977848"/>
    <w:rsid w:val="0098148E"/>
    <w:rsid w:val="00981DEA"/>
    <w:rsid w:val="00985534"/>
    <w:rsid w:val="00985F3C"/>
    <w:rsid w:val="0098605A"/>
    <w:rsid w:val="00986B14"/>
    <w:rsid w:val="00987220"/>
    <w:rsid w:val="0098747B"/>
    <w:rsid w:val="00987FAA"/>
    <w:rsid w:val="0099059A"/>
    <w:rsid w:val="009920C3"/>
    <w:rsid w:val="0099280D"/>
    <w:rsid w:val="009928BB"/>
    <w:rsid w:val="00993736"/>
    <w:rsid w:val="00996A25"/>
    <w:rsid w:val="0099755F"/>
    <w:rsid w:val="009A05B6"/>
    <w:rsid w:val="009A080B"/>
    <w:rsid w:val="009A0CE1"/>
    <w:rsid w:val="009A19BD"/>
    <w:rsid w:val="009A1F07"/>
    <w:rsid w:val="009A27DE"/>
    <w:rsid w:val="009A3032"/>
    <w:rsid w:val="009A32B7"/>
    <w:rsid w:val="009A32C7"/>
    <w:rsid w:val="009A4896"/>
    <w:rsid w:val="009B0E38"/>
    <w:rsid w:val="009B2202"/>
    <w:rsid w:val="009B3F6C"/>
    <w:rsid w:val="009B4A5D"/>
    <w:rsid w:val="009B53C6"/>
    <w:rsid w:val="009B5B17"/>
    <w:rsid w:val="009B5BC3"/>
    <w:rsid w:val="009B66EF"/>
    <w:rsid w:val="009B7782"/>
    <w:rsid w:val="009C0B86"/>
    <w:rsid w:val="009C11F4"/>
    <w:rsid w:val="009C15BC"/>
    <w:rsid w:val="009C1BDC"/>
    <w:rsid w:val="009C3011"/>
    <w:rsid w:val="009C47EB"/>
    <w:rsid w:val="009C6459"/>
    <w:rsid w:val="009C77F2"/>
    <w:rsid w:val="009D00C3"/>
    <w:rsid w:val="009D049E"/>
    <w:rsid w:val="009D0E58"/>
    <w:rsid w:val="009D1581"/>
    <w:rsid w:val="009D2F82"/>
    <w:rsid w:val="009D7DC2"/>
    <w:rsid w:val="009E0E01"/>
    <w:rsid w:val="009E0E2A"/>
    <w:rsid w:val="009E158B"/>
    <w:rsid w:val="009E1623"/>
    <w:rsid w:val="009E2F61"/>
    <w:rsid w:val="009E35F3"/>
    <w:rsid w:val="009E67CB"/>
    <w:rsid w:val="009F00A5"/>
    <w:rsid w:val="009F1CF6"/>
    <w:rsid w:val="009F3897"/>
    <w:rsid w:val="009F4A32"/>
    <w:rsid w:val="00A00E87"/>
    <w:rsid w:val="00A010B5"/>
    <w:rsid w:val="00A019A3"/>
    <w:rsid w:val="00A03786"/>
    <w:rsid w:val="00A03926"/>
    <w:rsid w:val="00A03ED5"/>
    <w:rsid w:val="00A04061"/>
    <w:rsid w:val="00A0641C"/>
    <w:rsid w:val="00A06CE7"/>
    <w:rsid w:val="00A072CC"/>
    <w:rsid w:val="00A07735"/>
    <w:rsid w:val="00A10157"/>
    <w:rsid w:val="00A10B1A"/>
    <w:rsid w:val="00A11AA2"/>
    <w:rsid w:val="00A11C67"/>
    <w:rsid w:val="00A1303D"/>
    <w:rsid w:val="00A13DB3"/>
    <w:rsid w:val="00A14721"/>
    <w:rsid w:val="00A148D9"/>
    <w:rsid w:val="00A1671D"/>
    <w:rsid w:val="00A16DE0"/>
    <w:rsid w:val="00A17650"/>
    <w:rsid w:val="00A17857"/>
    <w:rsid w:val="00A206FE"/>
    <w:rsid w:val="00A209C7"/>
    <w:rsid w:val="00A20F48"/>
    <w:rsid w:val="00A214E5"/>
    <w:rsid w:val="00A21DD0"/>
    <w:rsid w:val="00A22020"/>
    <w:rsid w:val="00A22216"/>
    <w:rsid w:val="00A240FF"/>
    <w:rsid w:val="00A24465"/>
    <w:rsid w:val="00A2494B"/>
    <w:rsid w:val="00A262D9"/>
    <w:rsid w:val="00A27178"/>
    <w:rsid w:val="00A273CE"/>
    <w:rsid w:val="00A2787E"/>
    <w:rsid w:val="00A30EDE"/>
    <w:rsid w:val="00A3155D"/>
    <w:rsid w:val="00A32208"/>
    <w:rsid w:val="00A3389A"/>
    <w:rsid w:val="00A35F5C"/>
    <w:rsid w:val="00A367E6"/>
    <w:rsid w:val="00A374FC"/>
    <w:rsid w:val="00A40E58"/>
    <w:rsid w:val="00A4220D"/>
    <w:rsid w:val="00A4281E"/>
    <w:rsid w:val="00A4340C"/>
    <w:rsid w:val="00A43F86"/>
    <w:rsid w:val="00A44892"/>
    <w:rsid w:val="00A448BA"/>
    <w:rsid w:val="00A44914"/>
    <w:rsid w:val="00A46940"/>
    <w:rsid w:val="00A50A31"/>
    <w:rsid w:val="00A51077"/>
    <w:rsid w:val="00A52A6E"/>
    <w:rsid w:val="00A53216"/>
    <w:rsid w:val="00A54DBB"/>
    <w:rsid w:val="00A553E9"/>
    <w:rsid w:val="00A55AE3"/>
    <w:rsid w:val="00A57782"/>
    <w:rsid w:val="00A57FC8"/>
    <w:rsid w:val="00A60C6B"/>
    <w:rsid w:val="00A61CF9"/>
    <w:rsid w:val="00A62F66"/>
    <w:rsid w:val="00A6300E"/>
    <w:rsid w:val="00A64AE5"/>
    <w:rsid w:val="00A65BF3"/>
    <w:rsid w:val="00A66A2F"/>
    <w:rsid w:val="00A67ACE"/>
    <w:rsid w:val="00A7047C"/>
    <w:rsid w:val="00A72B59"/>
    <w:rsid w:val="00A73D72"/>
    <w:rsid w:val="00A73F09"/>
    <w:rsid w:val="00A74066"/>
    <w:rsid w:val="00A745BC"/>
    <w:rsid w:val="00A754EB"/>
    <w:rsid w:val="00A77179"/>
    <w:rsid w:val="00A8093A"/>
    <w:rsid w:val="00A82598"/>
    <w:rsid w:val="00A82F0E"/>
    <w:rsid w:val="00A83C1A"/>
    <w:rsid w:val="00A843B7"/>
    <w:rsid w:val="00A84E54"/>
    <w:rsid w:val="00A8552D"/>
    <w:rsid w:val="00A865CE"/>
    <w:rsid w:val="00A86C91"/>
    <w:rsid w:val="00A87826"/>
    <w:rsid w:val="00A87B93"/>
    <w:rsid w:val="00A9118A"/>
    <w:rsid w:val="00A91526"/>
    <w:rsid w:val="00A92AD1"/>
    <w:rsid w:val="00A93739"/>
    <w:rsid w:val="00A964B8"/>
    <w:rsid w:val="00A97818"/>
    <w:rsid w:val="00A97848"/>
    <w:rsid w:val="00AA0101"/>
    <w:rsid w:val="00AA1519"/>
    <w:rsid w:val="00AA1E0E"/>
    <w:rsid w:val="00AA20CA"/>
    <w:rsid w:val="00AA3B9F"/>
    <w:rsid w:val="00AA4CB9"/>
    <w:rsid w:val="00AA4EB5"/>
    <w:rsid w:val="00AA50D0"/>
    <w:rsid w:val="00AA6437"/>
    <w:rsid w:val="00AA6C74"/>
    <w:rsid w:val="00AB0590"/>
    <w:rsid w:val="00AB2CF1"/>
    <w:rsid w:val="00AB31AC"/>
    <w:rsid w:val="00AB322A"/>
    <w:rsid w:val="00AB4028"/>
    <w:rsid w:val="00AB52CE"/>
    <w:rsid w:val="00AB7028"/>
    <w:rsid w:val="00AB731E"/>
    <w:rsid w:val="00AB7390"/>
    <w:rsid w:val="00AB7A01"/>
    <w:rsid w:val="00AC0047"/>
    <w:rsid w:val="00AC2E05"/>
    <w:rsid w:val="00AC3383"/>
    <w:rsid w:val="00AC43FD"/>
    <w:rsid w:val="00AC630A"/>
    <w:rsid w:val="00AC77D8"/>
    <w:rsid w:val="00AC7F2B"/>
    <w:rsid w:val="00AD0BEF"/>
    <w:rsid w:val="00AD27A3"/>
    <w:rsid w:val="00AD399E"/>
    <w:rsid w:val="00AD4995"/>
    <w:rsid w:val="00AD4B21"/>
    <w:rsid w:val="00AD65B8"/>
    <w:rsid w:val="00AE09D2"/>
    <w:rsid w:val="00AE0A55"/>
    <w:rsid w:val="00AE270D"/>
    <w:rsid w:val="00AE2F32"/>
    <w:rsid w:val="00AF12DE"/>
    <w:rsid w:val="00AF1EE9"/>
    <w:rsid w:val="00AF2C6A"/>
    <w:rsid w:val="00AF38E5"/>
    <w:rsid w:val="00AF3E93"/>
    <w:rsid w:val="00AF4A28"/>
    <w:rsid w:val="00AF69B7"/>
    <w:rsid w:val="00AF6CD7"/>
    <w:rsid w:val="00B0165C"/>
    <w:rsid w:val="00B01E1E"/>
    <w:rsid w:val="00B03094"/>
    <w:rsid w:val="00B054D3"/>
    <w:rsid w:val="00B05916"/>
    <w:rsid w:val="00B07CE1"/>
    <w:rsid w:val="00B10412"/>
    <w:rsid w:val="00B107F4"/>
    <w:rsid w:val="00B10F14"/>
    <w:rsid w:val="00B12659"/>
    <w:rsid w:val="00B12E9D"/>
    <w:rsid w:val="00B1554E"/>
    <w:rsid w:val="00B156E3"/>
    <w:rsid w:val="00B1576B"/>
    <w:rsid w:val="00B1639D"/>
    <w:rsid w:val="00B1772B"/>
    <w:rsid w:val="00B17ABB"/>
    <w:rsid w:val="00B20EC1"/>
    <w:rsid w:val="00B2145A"/>
    <w:rsid w:val="00B21FE3"/>
    <w:rsid w:val="00B224E6"/>
    <w:rsid w:val="00B22776"/>
    <w:rsid w:val="00B230FC"/>
    <w:rsid w:val="00B23642"/>
    <w:rsid w:val="00B23C8C"/>
    <w:rsid w:val="00B249B2"/>
    <w:rsid w:val="00B3022F"/>
    <w:rsid w:val="00B30C1F"/>
    <w:rsid w:val="00B30EB1"/>
    <w:rsid w:val="00B31DF9"/>
    <w:rsid w:val="00B31EEF"/>
    <w:rsid w:val="00B337E0"/>
    <w:rsid w:val="00B346AE"/>
    <w:rsid w:val="00B35F02"/>
    <w:rsid w:val="00B36679"/>
    <w:rsid w:val="00B36DCD"/>
    <w:rsid w:val="00B401EE"/>
    <w:rsid w:val="00B41A9D"/>
    <w:rsid w:val="00B41C33"/>
    <w:rsid w:val="00B426C3"/>
    <w:rsid w:val="00B4355D"/>
    <w:rsid w:val="00B43F20"/>
    <w:rsid w:val="00B44317"/>
    <w:rsid w:val="00B446F3"/>
    <w:rsid w:val="00B44768"/>
    <w:rsid w:val="00B45958"/>
    <w:rsid w:val="00B46251"/>
    <w:rsid w:val="00B46A91"/>
    <w:rsid w:val="00B4744D"/>
    <w:rsid w:val="00B476B4"/>
    <w:rsid w:val="00B4789B"/>
    <w:rsid w:val="00B50AFB"/>
    <w:rsid w:val="00B51C49"/>
    <w:rsid w:val="00B51E40"/>
    <w:rsid w:val="00B5280F"/>
    <w:rsid w:val="00B529DB"/>
    <w:rsid w:val="00B539BE"/>
    <w:rsid w:val="00B559B9"/>
    <w:rsid w:val="00B55B0F"/>
    <w:rsid w:val="00B55BE1"/>
    <w:rsid w:val="00B55DCA"/>
    <w:rsid w:val="00B56FE1"/>
    <w:rsid w:val="00B57373"/>
    <w:rsid w:val="00B60126"/>
    <w:rsid w:val="00B62445"/>
    <w:rsid w:val="00B6301D"/>
    <w:rsid w:val="00B631C4"/>
    <w:rsid w:val="00B63628"/>
    <w:rsid w:val="00B651D4"/>
    <w:rsid w:val="00B66797"/>
    <w:rsid w:val="00B731DD"/>
    <w:rsid w:val="00B73403"/>
    <w:rsid w:val="00B74353"/>
    <w:rsid w:val="00B76026"/>
    <w:rsid w:val="00B77F33"/>
    <w:rsid w:val="00B805D4"/>
    <w:rsid w:val="00B80E5A"/>
    <w:rsid w:val="00B81062"/>
    <w:rsid w:val="00B86C16"/>
    <w:rsid w:val="00B91E02"/>
    <w:rsid w:val="00B92466"/>
    <w:rsid w:val="00B927E3"/>
    <w:rsid w:val="00B9414B"/>
    <w:rsid w:val="00B94777"/>
    <w:rsid w:val="00B95643"/>
    <w:rsid w:val="00B95B8F"/>
    <w:rsid w:val="00B95D34"/>
    <w:rsid w:val="00B96052"/>
    <w:rsid w:val="00B9686D"/>
    <w:rsid w:val="00B97410"/>
    <w:rsid w:val="00B979A3"/>
    <w:rsid w:val="00BA03CE"/>
    <w:rsid w:val="00BA05B0"/>
    <w:rsid w:val="00BA08DE"/>
    <w:rsid w:val="00BA28EA"/>
    <w:rsid w:val="00BA32A3"/>
    <w:rsid w:val="00BA371E"/>
    <w:rsid w:val="00BA3B99"/>
    <w:rsid w:val="00BA517E"/>
    <w:rsid w:val="00BA537A"/>
    <w:rsid w:val="00BA70F2"/>
    <w:rsid w:val="00BB2364"/>
    <w:rsid w:val="00BB2CF3"/>
    <w:rsid w:val="00BB334D"/>
    <w:rsid w:val="00BB3B84"/>
    <w:rsid w:val="00BB5D7C"/>
    <w:rsid w:val="00BB6DDD"/>
    <w:rsid w:val="00BC03B1"/>
    <w:rsid w:val="00BC060E"/>
    <w:rsid w:val="00BC1D30"/>
    <w:rsid w:val="00BC235D"/>
    <w:rsid w:val="00BC28E2"/>
    <w:rsid w:val="00BC28F4"/>
    <w:rsid w:val="00BC2C3B"/>
    <w:rsid w:val="00BC5E73"/>
    <w:rsid w:val="00BC7302"/>
    <w:rsid w:val="00BD06CF"/>
    <w:rsid w:val="00BD3618"/>
    <w:rsid w:val="00BD3831"/>
    <w:rsid w:val="00BD6ECC"/>
    <w:rsid w:val="00BE0366"/>
    <w:rsid w:val="00BE0FF5"/>
    <w:rsid w:val="00BE2007"/>
    <w:rsid w:val="00BE2B94"/>
    <w:rsid w:val="00BE2FF6"/>
    <w:rsid w:val="00BE3573"/>
    <w:rsid w:val="00BE54AF"/>
    <w:rsid w:val="00BE6191"/>
    <w:rsid w:val="00BE78CD"/>
    <w:rsid w:val="00BF0C06"/>
    <w:rsid w:val="00BF0CAE"/>
    <w:rsid w:val="00BF5711"/>
    <w:rsid w:val="00BF5CFA"/>
    <w:rsid w:val="00C000EC"/>
    <w:rsid w:val="00C01778"/>
    <w:rsid w:val="00C01A85"/>
    <w:rsid w:val="00C01F79"/>
    <w:rsid w:val="00C02F8D"/>
    <w:rsid w:val="00C03356"/>
    <w:rsid w:val="00C04909"/>
    <w:rsid w:val="00C05D64"/>
    <w:rsid w:val="00C062A5"/>
    <w:rsid w:val="00C07D36"/>
    <w:rsid w:val="00C1247B"/>
    <w:rsid w:val="00C1289A"/>
    <w:rsid w:val="00C12FD1"/>
    <w:rsid w:val="00C13245"/>
    <w:rsid w:val="00C13340"/>
    <w:rsid w:val="00C143EE"/>
    <w:rsid w:val="00C15BD5"/>
    <w:rsid w:val="00C17780"/>
    <w:rsid w:val="00C17D4A"/>
    <w:rsid w:val="00C22F52"/>
    <w:rsid w:val="00C254E5"/>
    <w:rsid w:val="00C30106"/>
    <w:rsid w:val="00C308B8"/>
    <w:rsid w:val="00C331F5"/>
    <w:rsid w:val="00C33816"/>
    <w:rsid w:val="00C33F61"/>
    <w:rsid w:val="00C35C32"/>
    <w:rsid w:val="00C367C6"/>
    <w:rsid w:val="00C3687F"/>
    <w:rsid w:val="00C36D30"/>
    <w:rsid w:val="00C3724B"/>
    <w:rsid w:val="00C37878"/>
    <w:rsid w:val="00C3791A"/>
    <w:rsid w:val="00C40181"/>
    <w:rsid w:val="00C40710"/>
    <w:rsid w:val="00C412DC"/>
    <w:rsid w:val="00C446EC"/>
    <w:rsid w:val="00C4484F"/>
    <w:rsid w:val="00C450FB"/>
    <w:rsid w:val="00C47946"/>
    <w:rsid w:val="00C501DE"/>
    <w:rsid w:val="00C50B8D"/>
    <w:rsid w:val="00C5234E"/>
    <w:rsid w:val="00C528B5"/>
    <w:rsid w:val="00C53082"/>
    <w:rsid w:val="00C55C52"/>
    <w:rsid w:val="00C5640E"/>
    <w:rsid w:val="00C57243"/>
    <w:rsid w:val="00C61F46"/>
    <w:rsid w:val="00C620B6"/>
    <w:rsid w:val="00C620FA"/>
    <w:rsid w:val="00C623F7"/>
    <w:rsid w:val="00C627C6"/>
    <w:rsid w:val="00C63D4E"/>
    <w:rsid w:val="00C64B20"/>
    <w:rsid w:val="00C650B9"/>
    <w:rsid w:val="00C711B5"/>
    <w:rsid w:val="00C711D6"/>
    <w:rsid w:val="00C7462B"/>
    <w:rsid w:val="00C77121"/>
    <w:rsid w:val="00C77367"/>
    <w:rsid w:val="00C77851"/>
    <w:rsid w:val="00C81DB3"/>
    <w:rsid w:val="00C82369"/>
    <w:rsid w:val="00C842EA"/>
    <w:rsid w:val="00C85C5D"/>
    <w:rsid w:val="00C85DEA"/>
    <w:rsid w:val="00C87607"/>
    <w:rsid w:val="00C87645"/>
    <w:rsid w:val="00C909A2"/>
    <w:rsid w:val="00C90F31"/>
    <w:rsid w:val="00C91537"/>
    <w:rsid w:val="00C91658"/>
    <w:rsid w:val="00C92969"/>
    <w:rsid w:val="00C92B1B"/>
    <w:rsid w:val="00C9379C"/>
    <w:rsid w:val="00C93AD6"/>
    <w:rsid w:val="00C94012"/>
    <w:rsid w:val="00C9429C"/>
    <w:rsid w:val="00C947BB"/>
    <w:rsid w:val="00C952F6"/>
    <w:rsid w:val="00C95317"/>
    <w:rsid w:val="00C9541E"/>
    <w:rsid w:val="00C95A86"/>
    <w:rsid w:val="00C97654"/>
    <w:rsid w:val="00C97A5C"/>
    <w:rsid w:val="00C97B35"/>
    <w:rsid w:val="00CA0478"/>
    <w:rsid w:val="00CA04C4"/>
    <w:rsid w:val="00CA1116"/>
    <w:rsid w:val="00CA31B0"/>
    <w:rsid w:val="00CA479E"/>
    <w:rsid w:val="00CA679E"/>
    <w:rsid w:val="00CA67D5"/>
    <w:rsid w:val="00CA6A4C"/>
    <w:rsid w:val="00CA6D7E"/>
    <w:rsid w:val="00CB1822"/>
    <w:rsid w:val="00CB225B"/>
    <w:rsid w:val="00CB2A34"/>
    <w:rsid w:val="00CB3F41"/>
    <w:rsid w:val="00CB44F0"/>
    <w:rsid w:val="00CB4FF4"/>
    <w:rsid w:val="00CB504D"/>
    <w:rsid w:val="00CB5D0D"/>
    <w:rsid w:val="00CB69B4"/>
    <w:rsid w:val="00CB6DA4"/>
    <w:rsid w:val="00CB7EF1"/>
    <w:rsid w:val="00CC0D2C"/>
    <w:rsid w:val="00CC12C4"/>
    <w:rsid w:val="00CC16E1"/>
    <w:rsid w:val="00CC481D"/>
    <w:rsid w:val="00CC5195"/>
    <w:rsid w:val="00CC529F"/>
    <w:rsid w:val="00CC55C3"/>
    <w:rsid w:val="00CC627E"/>
    <w:rsid w:val="00CC6521"/>
    <w:rsid w:val="00CC6815"/>
    <w:rsid w:val="00CC6944"/>
    <w:rsid w:val="00CC6D5B"/>
    <w:rsid w:val="00CD03A7"/>
    <w:rsid w:val="00CD0C47"/>
    <w:rsid w:val="00CD0D27"/>
    <w:rsid w:val="00CD1544"/>
    <w:rsid w:val="00CD2562"/>
    <w:rsid w:val="00CD2D6A"/>
    <w:rsid w:val="00CD3444"/>
    <w:rsid w:val="00CD4D50"/>
    <w:rsid w:val="00CD590D"/>
    <w:rsid w:val="00CD6EA6"/>
    <w:rsid w:val="00CD7023"/>
    <w:rsid w:val="00CE0DCF"/>
    <w:rsid w:val="00CE10AE"/>
    <w:rsid w:val="00CE3D8D"/>
    <w:rsid w:val="00CE52E9"/>
    <w:rsid w:val="00CE6D4B"/>
    <w:rsid w:val="00CE6FE2"/>
    <w:rsid w:val="00CF172D"/>
    <w:rsid w:val="00CF1A2E"/>
    <w:rsid w:val="00CF3B9B"/>
    <w:rsid w:val="00CF4B74"/>
    <w:rsid w:val="00CF4BC9"/>
    <w:rsid w:val="00CF5749"/>
    <w:rsid w:val="00CF5A1C"/>
    <w:rsid w:val="00CF7B14"/>
    <w:rsid w:val="00D01384"/>
    <w:rsid w:val="00D033E3"/>
    <w:rsid w:val="00D03FF9"/>
    <w:rsid w:val="00D045BA"/>
    <w:rsid w:val="00D07129"/>
    <w:rsid w:val="00D076C6"/>
    <w:rsid w:val="00D11296"/>
    <w:rsid w:val="00D1164E"/>
    <w:rsid w:val="00D12B7C"/>
    <w:rsid w:val="00D12EE3"/>
    <w:rsid w:val="00D12FE4"/>
    <w:rsid w:val="00D14E42"/>
    <w:rsid w:val="00D155CE"/>
    <w:rsid w:val="00D17912"/>
    <w:rsid w:val="00D201EF"/>
    <w:rsid w:val="00D20B1A"/>
    <w:rsid w:val="00D20D48"/>
    <w:rsid w:val="00D212C6"/>
    <w:rsid w:val="00D22424"/>
    <w:rsid w:val="00D2415E"/>
    <w:rsid w:val="00D25D18"/>
    <w:rsid w:val="00D26FC3"/>
    <w:rsid w:val="00D31007"/>
    <w:rsid w:val="00D32293"/>
    <w:rsid w:val="00D324E4"/>
    <w:rsid w:val="00D339EB"/>
    <w:rsid w:val="00D33C8C"/>
    <w:rsid w:val="00D34672"/>
    <w:rsid w:val="00D358C0"/>
    <w:rsid w:val="00D36F19"/>
    <w:rsid w:val="00D37A13"/>
    <w:rsid w:val="00D40493"/>
    <w:rsid w:val="00D41B86"/>
    <w:rsid w:val="00D41EBC"/>
    <w:rsid w:val="00D427F1"/>
    <w:rsid w:val="00D44881"/>
    <w:rsid w:val="00D45319"/>
    <w:rsid w:val="00D45BD6"/>
    <w:rsid w:val="00D50E48"/>
    <w:rsid w:val="00D518A6"/>
    <w:rsid w:val="00D5352C"/>
    <w:rsid w:val="00D55496"/>
    <w:rsid w:val="00D554A9"/>
    <w:rsid w:val="00D55A0D"/>
    <w:rsid w:val="00D55AD0"/>
    <w:rsid w:val="00D56D2A"/>
    <w:rsid w:val="00D5726D"/>
    <w:rsid w:val="00D60873"/>
    <w:rsid w:val="00D609D6"/>
    <w:rsid w:val="00D618F0"/>
    <w:rsid w:val="00D621ED"/>
    <w:rsid w:val="00D64A57"/>
    <w:rsid w:val="00D65EA2"/>
    <w:rsid w:val="00D660DE"/>
    <w:rsid w:val="00D66C55"/>
    <w:rsid w:val="00D70A67"/>
    <w:rsid w:val="00D71962"/>
    <w:rsid w:val="00D721AF"/>
    <w:rsid w:val="00D72605"/>
    <w:rsid w:val="00D726FE"/>
    <w:rsid w:val="00D73127"/>
    <w:rsid w:val="00D7339B"/>
    <w:rsid w:val="00D734FE"/>
    <w:rsid w:val="00D73AC1"/>
    <w:rsid w:val="00D74796"/>
    <w:rsid w:val="00D74937"/>
    <w:rsid w:val="00D752A5"/>
    <w:rsid w:val="00D77207"/>
    <w:rsid w:val="00D77518"/>
    <w:rsid w:val="00D80529"/>
    <w:rsid w:val="00D80851"/>
    <w:rsid w:val="00D82FC2"/>
    <w:rsid w:val="00D84CC8"/>
    <w:rsid w:val="00D8657A"/>
    <w:rsid w:val="00D868EF"/>
    <w:rsid w:val="00D904A7"/>
    <w:rsid w:val="00D9208D"/>
    <w:rsid w:val="00D9327A"/>
    <w:rsid w:val="00D951F7"/>
    <w:rsid w:val="00D9528F"/>
    <w:rsid w:val="00D95B2B"/>
    <w:rsid w:val="00D96375"/>
    <w:rsid w:val="00D968D1"/>
    <w:rsid w:val="00D970A1"/>
    <w:rsid w:val="00D97315"/>
    <w:rsid w:val="00D9799F"/>
    <w:rsid w:val="00DA0092"/>
    <w:rsid w:val="00DA015B"/>
    <w:rsid w:val="00DA0DBB"/>
    <w:rsid w:val="00DA181A"/>
    <w:rsid w:val="00DA1ABF"/>
    <w:rsid w:val="00DA2AC1"/>
    <w:rsid w:val="00DA3446"/>
    <w:rsid w:val="00DA3E5A"/>
    <w:rsid w:val="00DA522C"/>
    <w:rsid w:val="00DA5C1A"/>
    <w:rsid w:val="00DA6011"/>
    <w:rsid w:val="00DB0BF0"/>
    <w:rsid w:val="00DB10C4"/>
    <w:rsid w:val="00DB1264"/>
    <w:rsid w:val="00DB1308"/>
    <w:rsid w:val="00DB2DE8"/>
    <w:rsid w:val="00DB40DE"/>
    <w:rsid w:val="00DB4E15"/>
    <w:rsid w:val="00DB58F0"/>
    <w:rsid w:val="00DB59CC"/>
    <w:rsid w:val="00DB5D7C"/>
    <w:rsid w:val="00DC038B"/>
    <w:rsid w:val="00DC0EB7"/>
    <w:rsid w:val="00DC17BE"/>
    <w:rsid w:val="00DC2D96"/>
    <w:rsid w:val="00DC2EE9"/>
    <w:rsid w:val="00DC373A"/>
    <w:rsid w:val="00DC3BB6"/>
    <w:rsid w:val="00DD171D"/>
    <w:rsid w:val="00DD2977"/>
    <w:rsid w:val="00DD3553"/>
    <w:rsid w:val="00DD36DB"/>
    <w:rsid w:val="00DD38B5"/>
    <w:rsid w:val="00DD46CE"/>
    <w:rsid w:val="00DD5439"/>
    <w:rsid w:val="00DD56AE"/>
    <w:rsid w:val="00DD5CEF"/>
    <w:rsid w:val="00DD67FC"/>
    <w:rsid w:val="00DD7822"/>
    <w:rsid w:val="00DD79CD"/>
    <w:rsid w:val="00DD7AA5"/>
    <w:rsid w:val="00DE2322"/>
    <w:rsid w:val="00DE2A91"/>
    <w:rsid w:val="00DE55E3"/>
    <w:rsid w:val="00DE626B"/>
    <w:rsid w:val="00DE6981"/>
    <w:rsid w:val="00DE74C8"/>
    <w:rsid w:val="00DE7C8F"/>
    <w:rsid w:val="00DF08AE"/>
    <w:rsid w:val="00DF0E2A"/>
    <w:rsid w:val="00DF3348"/>
    <w:rsid w:val="00DF3B1C"/>
    <w:rsid w:val="00DF5157"/>
    <w:rsid w:val="00DF53CE"/>
    <w:rsid w:val="00DF5B36"/>
    <w:rsid w:val="00DF6A0F"/>
    <w:rsid w:val="00DF70DA"/>
    <w:rsid w:val="00DF74BA"/>
    <w:rsid w:val="00DF7C72"/>
    <w:rsid w:val="00E00762"/>
    <w:rsid w:val="00E01D03"/>
    <w:rsid w:val="00E02045"/>
    <w:rsid w:val="00E04073"/>
    <w:rsid w:val="00E0469E"/>
    <w:rsid w:val="00E0471C"/>
    <w:rsid w:val="00E0538F"/>
    <w:rsid w:val="00E076C0"/>
    <w:rsid w:val="00E1031F"/>
    <w:rsid w:val="00E104FB"/>
    <w:rsid w:val="00E11D9C"/>
    <w:rsid w:val="00E1227C"/>
    <w:rsid w:val="00E15311"/>
    <w:rsid w:val="00E1737A"/>
    <w:rsid w:val="00E20886"/>
    <w:rsid w:val="00E220D6"/>
    <w:rsid w:val="00E255F1"/>
    <w:rsid w:val="00E30073"/>
    <w:rsid w:val="00E306A8"/>
    <w:rsid w:val="00E326A4"/>
    <w:rsid w:val="00E329C0"/>
    <w:rsid w:val="00E33192"/>
    <w:rsid w:val="00E335F4"/>
    <w:rsid w:val="00E33D60"/>
    <w:rsid w:val="00E34DC8"/>
    <w:rsid w:val="00E351BD"/>
    <w:rsid w:val="00E36D6F"/>
    <w:rsid w:val="00E371C5"/>
    <w:rsid w:val="00E40CF6"/>
    <w:rsid w:val="00E41202"/>
    <w:rsid w:val="00E4121A"/>
    <w:rsid w:val="00E42E8F"/>
    <w:rsid w:val="00E430CF"/>
    <w:rsid w:val="00E4338F"/>
    <w:rsid w:val="00E439E8"/>
    <w:rsid w:val="00E43FA4"/>
    <w:rsid w:val="00E4487B"/>
    <w:rsid w:val="00E44D92"/>
    <w:rsid w:val="00E46EB0"/>
    <w:rsid w:val="00E47193"/>
    <w:rsid w:val="00E519A9"/>
    <w:rsid w:val="00E52C37"/>
    <w:rsid w:val="00E53D38"/>
    <w:rsid w:val="00E54237"/>
    <w:rsid w:val="00E5675A"/>
    <w:rsid w:val="00E572F4"/>
    <w:rsid w:val="00E57524"/>
    <w:rsid w:val="00E57838"/>
    <w:rsid w:val="00E60897"/>
    <w:rsid w:val="00E614D9"/>
    <w:rsid w:val="00E6277D"/>
    <w:rsid w:val="00E63B9D"/>
    <w:rsid w:val="00E64B0A"/>
    <w:rsid w:val="00E6577F"/>
    <w:rsid w:val="00E65DC9"/>
    <w:rsid w:val="00E65F1B"/>
    <w:rsid w:val="00E6781F"/>
    <w:rsid w:val="00E7020F"/>
    <w:rsid w:val="00E72EC2"/>
    <w:rsid w:val="00E73EFF"/>
    <w:rsid w:val="00E74730"/>
    <w:rsid w:val="00E77F57"/>
    <w:rsid w:val="00E8101D"/>
    <w:rsid w:val="00E814C5"/>
    <w:rsid w:val="00E815D5"/>
    <w:rsid w:val="00E81ADE"/>
    <w:rsid w:val="00E81B92"/>
    <w:rsid w:val="00E83614"/>
    <w:rsid w:val="00E837A5"/>
    <w:rsid w:val="00E8429E"/>
    <w:rsid w:val="00E843F0"/>
    <w:rsid w:val="00E85157"/>
    <w:rsid w:val="00E85919"/>
    <w:rsid w:val="00E862E4"/>
    <w:rsid w:val="00E8678C"/>
    <w:rsid w:val="00E90A95"/>
    <w:rsid w:val="00E92209"/>
    <w:rsid w:val="00E92EA5"/>
    <w:rsid w:val="00E94C1D"/>
    <w:rsid w:val="00E96863"/>
    <w:rsid w:val="00E976D3"/>
    <w:rsid w:val="00EA06E8"/>
    <w:rsid w:val="00EA16EA"/>
    <w:rsid w:val="00EA1AA9"/>
    <w:rsid w:val="00EA2429"/>
    <w:rsid w:val="00EA3DF2"/>
    <w:rsid w:val="00EA61D5"/>
    <w:rsid w:val="00EA6CAB"/>
    <w:rsid w:val="00EA6EC9"/>
    <w:rsid w:val="00EA782F"/>
    <w:rsid w:val="00EB0310"/>
    <w:rsid w:val="00EB076B"/>
    <w:rsid w:val="00EB1053"/>
    <w:rsid w:val="00EB2727"/>
    <w:rsid w:val="00EB2E14"/>
    <w:rsid w:val="00EB48C6"/>
    <w:rsid w:val="00EB4AF5"/>
    <w:rsid w:val="00EB5102"/>
    <w:rsid w:val="00EB554C"/>
    <w:rsid w:val="00EB59FE"/>
    <w:rsid w:val="00EB60BF"/>
    <w:rsid w:val="00EB71AB"/>
    <w:rsid w:val="00EB7AA5"/>
    <w:rsid w:val="00EC1FFE"/>
    <w:rsid w:val="00EC56D7"/>
    <w:rsid w:val="00EC7802"/>
    <w:rsid w:val="00ED1E96"/>
    <w:rsid w:val="00ED318F"/>
    <w:rsid w:val="00ED4310"/>
    <w:rsid w:val="00ED4B5C"/>
    <w:rsid w:val="00ED4C79"/>
    <w:rsid w:val="00ED5042"/>
    <w:rsid w:val="00ED597B"/>
    <w:rsid w:val="00ED6482"/>
    <w:rsid w:val="00ED7D7F"/>
    <w:rsid w:val="00EE3D2C"/>
    <w:rsid w:val="00EE3F16"/>
    <w:rsid w:val="00EE4976"/>
    <w:rsid w:val="00EE4C28"/>
    <w:rsid w:val="00EE540B"/>
    <w:rsid w:val="00EE74B3"/>
    <w:rsid w:val="00EE7527"/>
    <w:rsid w:val="00EE7C1E"/>
    <w:rsid w:val="00EF09E5"/>
    <w:rsid w:val="00EF0BAE"/>
    <w:rsid w:val="00EF0DB8"/>
    <w:rsid w:val="00EF1902"/>
    <w:rsid w:val="00EF2001"/>
    <w:rsid w:val="00EF33BC"/>
    <w:rsid w:val="00EF3CE1"/>
    <w:rsid w:val="00EF40BC"/>
    <w:rsid w:val="00EF47AF"/>
    <w:rsid w:val="00EF621B"/>
    <w:rsid w:val="00EF656B"/>
    <w:rsid w:val="00EF6A6B"/>
    <w:rsid w:val="00EF6C88"/>
    <w:rsid w:val="00EF75DF"/>
    <w:rsid w:val="00F00B8A"/>
    <w:rsid w:val="00F01269"/>
    <w:rsid w:val="00F02133"/>
    <w:rsid w:val="00F02141"/>
    <w:rsid w:val="00F04688"/>
    <w:rsid w:val="00F04DA1"/>
    <w:rsid w:val="00F103BB"/>
    <w:rsid w:val="00F108F0"/>
    <w:rsid w:val="00F10AC4"/>
    <w:rsid w:val="00F12585"/>
    <w:rsid w:val="00F13398"/>
    <w:rsid w:val="00F1499A"/>
    <w:rsid w:val="00F15496"/>
    <w:rsid w:val="00F1712B"/>
    <w:rsid w:val="00F17E30"/>
    <w:rsid w:val="00F2138E"/>
    <w:rsid w:val="00F22D86"/>
    <w:rsid w:val="00F2367E"/>
    <w:rsid w:val="00F24833"/>
    <w:rsid w:val="00F2492F"/>
    <w:rsid w:val="00F26F33"/>
    <w:rsid w:val="00F2718A"/>
    <w:rsid w:val="00F3120B"/>
    <w:rsid w:val="00F3160E"/>
    <w:rsid w:val="00F325B2"/>
    <w:rsid w:val="00F334F8"/>
    <w:rsid w:val="00F34E0F"/>
    <w:rsid w:val="00F350EB"/>
    <w:rsid w:val="00F355D8"/>
    <w:rsid w:val="00F366ED"/>
    <w:rsid w:val="00F3783F"/>
    <w:rsid w:val="00F4022A"/>
    <w:rsid w:val="00F410CD"/>
    <w:rsid w:val="00F41197"/>
    <w:rsid w:val="00F44A93"/>
    <w:rsid w:val="00F45366"/>
    <w:rsid w:val="00F45F1F"/>
    <w:rsid w:val="00F4706C"/>
    <w:rsid w:val="00F47A59"/>
    <w:rsid w:val="00F50BF6"/>
    <w:rsid w:val="00F5174D"/>
    <w:rsid w:val="00F5197F"/>
    <w:rsid w:val="00F527F7"/>
    <w:rsid w:val="00F5371E"/>
    <w:rsid w:val="00F548D2"/>
    <w:rsid w:val="00F56184"/>
    <w:rsid w:val="00F564F4"/>
    <w:rsid w:val="00F57B2B"/>
    <w:rsid w:val="00F603FA"/>
    <w:rsid w:val="00F60B37"/>
    <w:rsid w:val="00F614DD"/>
    <w:rsid w:val="00F62DE9"/>
    <w:rsid w:val="00F63974"/>
    <w:rsid w:val="00F63D16"/>
    <w:rsid w:val="00F64031"/>
    <w:rsid w:val="00F640F9"/>
    <w:rsid w:val="00F66075"/>
    <w:rsid w:val="00F66AB4"/>
    <w:rsid w:val="00F676A1"/>
    <w:rsid w:val="00F71A38"/>
    <w:rsid w:val="00F72019"/>
    <w:rsid w:val="00F72A84"/>
    <w:rsid w:val="00F75299"/>
    <w:rsid w:val="00F75EE3"/>
    <w:rsid w:val="00F82429"/>
    <w:rsid w:val="00F82BB8"/>
    <w:rsid w:val="00F831A0"/>
    <w:rsid w:val="00F83527"/>
    <w:rsid w:val="00F836A5"/>
    <w:rsid w:val="00F837A6"/>
    <w:rsid w:val="00F83BA0"/>
    <w:rsid w:val="00F840C8"/>
    <w:rsid w:val="00F85589"/>
    <w:rsid w:val="00F85E7F"/>
    <w:rsid w:val="00F85FE1"/>
    <w:rsid w:val="00F8672B"/>
    <w:rsid w:val="00F86972"/>
    <w:rsid w:val="00F86A5D"/>
    <w:rsid w:val="00F916C8"/>
    <w:rsid w:val="00F92C2F"/>
    <w:rsid w:val="00F92F53"/>
    <w:rsid w:val="00F93BFF"/>
    <w:rsid w:val="00F94706"/>
    <w:rsid w:val="00F9498D"/>
    <w:rsid w:val="00F94A64"/>
    <w:rsid w:val="00F96462"/>
    <w:rsid w:val="00F966F1"/>
    <w:rsid w:val="00FA0F2B"/>
    <w:rsid w:val="00FA12BF"/>
    <w:rsid w:val="00FA2A94"/>
    <w:rsid w:val="00FA3174"/>
    <w:rsid w:val="00FA324D"/>
    <w:rsid w:val="00FA5597"/>
    <w:rsid w:val="00FA60E1"/>
    <w:rsid w:val="00FA7D5C"/>
    <w:rsid w:val="00FB0C51"/>
    <w:rsid w:val="00FB0E1E"/>
    <w:rsid w:val="00FB2760"/>
    <w:rsid w:val="00FB2D41"/>
    <w:rsid w:val="00FB3BFE"/>
    <w:rsid w:val="00FB49EE"/>
    <w:rsid w:val="00FB5154"/>
    <w:rsid w:val="00FB51F4"/>
    <w:rsid w:val="00FB5E15"/>
    <w:rsid w:val="00FB764B"/>
    <w:rsid w:val="00FB7B87"/>
    <w:rsid w:val="00FB7F68"/>
    <w:rsid w:val="00FC0190"/>
    <w:rsid w:val="00FC14BB"/>
    <w:rsid w:val="00FC2E67"/>
    <w:rsid w:val="00FC30EA"/>
    <w:rsid w:val="00FC40D2"/>
    <w:rsid w:val="00FC5367"/>
    <w:rsid w:val="00FC5522"/>
    <w:rsid w:val="00FC764D"/>
    <w:rsid w:val="00FC797C"/>
    <w:rsid w:val="00FD1A12"/>
    <w:rsid w:val="00FD1ED5"/>
    <w:rsid w:val="00FD203C"/>
    <w:rsid w:val="00FD2C7E"/>
    <w:rsid w:val="00FD39CD"/>
    <w:rsid w:val="00FD43BF"/>
    <w:rsid w:val="00FD4560"/>
    <w:rsid w:val="00FD46D6"/>
    <w:rsid w:val="00FD5220"/>
    <w:rsid w:val="00FD54D1"/>
    <w:rsid w:val="00FD5C8A"/>
    <w:rsid w:val="00FD67AA"/>
    <w:rsid w:val="00FD6CAA"/>
    <w:rsid w:val="00FD6E14"/>
    <w:rsid w:val="00FE0324"/>
    <w:rsid w:val="00FE0C04"/>
    <w:rsid w:val="00FE2E6A"/>
    <w:rsid w:val="00FE4ED8"/>
    <w:rsid w:val="00FE6340"/>
    <w:rsid w:val="00FE7B37"/>
    <w:rsid w:val="00FF3142"/>
    <w:rsid w:val="00FF390B"/>
    <w:rsid w:val="00FF66BE"/>
    <w:rsid w:val="00FF6791"/>
    <w:rsid w:val="00FF6C9D"/>
    <w:rsid w:val="00FF73B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154"/>
    <w:pPr>
      <w:widowControl w:val="0"/>
      <w:autoSpaceDE w:val="0"/>
      <w:autoSpaceDN w:val="0"/>
      <w:adjustRightInd w:val="0"/>
      <w:spacing w:after="0" w:line="240" w:lineRule="auto"/>
    </w:pPr>
    <w:rPr>
      <w:rFonts w:ascii="Courier New" w:eastAsia="Times New Roman" w:hAnsi="Courier New" w:cs="Courier New"/>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B5154"/>
    <w:rPr>
      <w:rFonts w:ascii="Tahoma" w:hAnsi="Tahoma" w:cs="Tahoma"/>
      <w:sz w:val="16"/>
      <w:szCs w:val="16"/>
    </w:rPr>
  </w:style>
  <w:style w:type="character" w:customStyle="1" w:styleId="TextedebullesCar">
    <w:name w:val="Texte de bulles Car"/>
    <w:basedOn w:val="Policepardfaut"/>
    <w:link w:val="Textedebulles"/>
    <w:uiPriority w:val="99"/>
    <w:semiHidden/>
    <w:rsid w:val="00FB5154"/>
    <w:rPr>
      <w:rFonts w:ascii="Tahoma" w:hAnsi="Tahoma" w:cs="Tahoma"/>
      <w:sz w:val="16"/>
      <w:szCs w:val="16"/>
    </w:rPr>
  </w:style>
  <w:style w:type="paragraph" w:styleId="En-tte">
    <w:name w:val="header"/>
    <w:basedOn w:val="Normal"/>
    <w:link w:val="En-tteCar"/>
    <w:uiPriority w:val="99"/>
    <w:semiHidden/>
    <w:unhideWhenUsed/>
    <w:rsid w:val="00FB5154"/>
    <w:pPr>
      <w:tabs>
        <w:tab w:val="center" w:pos="4536"/>
        <w:tab w:val="right" w:pos="9072"/>
      </w:tabs>
    </w:pPr>
  </w:style>
  <w:style w:type="character" w:customStyle="1" w:styleId="En-tteCar">
    <w:name w:val="En-tête Car"/>
    <w:basedOn w:val="Policepardfaut"/>
    <w:link w:val="En-tte"/>
    <w:uiPriority w:val="99"/>
    <w:semiHidden/>
    <w:rsid w:val="00FB5154"/>
  </w:style>
  <w:style w:type="paragraph" w:styleId="Pieddepage">
    <w:name w:val="footer"/>
    <w:basedOn w:val="Normal"/>
    <w:link w:val="PieddepageCar"/>
    <w:uiPriority w:val="99"/>
    <w:unhideWhenUsed/>
    <w:rsid w:val="00FB5154"/>
    <w:pPr>
      <w:tabs>
        <w:tab w:val="center" w:pos="4536"/>
        <w:tab w:val="right" w:pos="9072"/>
      </w:tabs>
    </w:pPr>
  </w:style>
  <w:style w:type="character" w:customStyle="1" w:styleId="PieddepageCar">
    <w:name w:val="Pied de page Car"/>
    <w:basedOn w:val="Policepardfaut"/>
    <w:link w:val="Pieddepage"/>
    <w:uiPriority w:val="99"/>
    <w:rsid w:val="00FB5154"/>
  </w:style>
  <w:style w:type="paragraph" w:styleId="Paragraphedeliste">
    <w:name w:val="List Paragraph"/>
    <w:basedOn w:val="Normal"/>
    <w:uiPriority w:val="34"/>
    <w:qFormat/>
    <w:rsid w:val="00FB5154"/>
    <w:pPr>
      <w:ind w:left="720"/>
      <w:contextualSpacing/>
    </w:pPr>
  </w:style>
  <w:style w:type="character" w:styleId="Lienhypertexte">
    <w:name w:val="Hyperlink"/>
    <w:basedOn w:val="Policepardfaut"/>
    <w:uiPriority w:val="99"/>
    <w:unhideWhenUsed/>
    <w:rsid w:val="00B51E40"/>
    <w:rPr>
      <w:color w:val="0000FF"/>
      <w:u w:val="single"/>
    </w:rPr>
  </w:style>
  <w:style w:type="character" w:customStyle="1" w:styleId="hps">
    <w:name w:val="hps"/>
    <w:basedOn w:val="Policepardfaut"/>
    <w:rsid w:val="009569BA"/>
  </w:style>
  <w:style w:type="table" w:styleId="Grilledutableau">
    <w:name w:val="Table Grid"/>
    <w:basedOn w:val="TableauNormal"/>
    <w:uiPriority w:val="59"/>
    <w:rsid w:val="007517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83614"/>
    <w:pPr>
      <w:widowControl/>
      <w:autoSpaceDE/>
      <w:autoSpaceDN/>
      <w:adjustRightInd/>
      <w:spacing w:before="100" w:beforeAutospacing="1" w:after="100" w:afterAutospacing="1"/>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668953">
      <w:bodyDiv w:val="1"/>
      <w:marLeft w:val="0"/>
      <w:marRight w:val="0"/>
      <w:marTop w:val="0"/>
      <w:marBottom w:val="0"/>
      <w:divBdr>
        <w:top w:val="none" w:sz="0" w:space="0" w:color="auto"/>
        <w:left w:val="none" w:sz="0" w:space="0" w:color="auto"/>
        <w:bottom w:val="none" w:sz="0" w:space="0" w:color="auto"/>
        <w:right w:val="none" w:sz="0" w:space="0" w:color="auto"/>
      </w:divBdr>
    </w:div>
    <w:div w:id="144392931">
      <w:bodyDiv w:val="1"/>
      <w:marLeft w:val="0"/>
      <w:marRight w:val="0"/>
      <w:marTop w:val="0"/>
      <w:marBottom w:val="0"/>
      <w:divBdr>
        <w:top w:val="none" w:sz="0" w:space="0" w:color="auto"/>
        <w:left w:val="none" w:sz="0" w:space="0" w:color="auto"/>
        <w:bottom w:val="none" w:sz="0" w:space="0" w:color="auto"/>
        <w:right w:val="none" w:sz="0" w:space="0" w:color="auto"/>
      </w:divBdr>
    </w:div>
    <w:div w:id="491944757">
      <w:bodyDiv w:val="1"/>
      <w:marLeft w:val="0"/>
      <w:marRight w:val="0"/>
      <w:marTop w:val="0"/>
      <w:marBottom w:val="0"/>
      <w:divBdr>
        <w:top w:val="none" w:sz="0" w:space="0" w:color="auto"/>
        <w:left w:val="none" w:sz="0" w:space="0" w:color="auto"/>
        <w:bottom w:val="none" w:sz="0" w:space="0" w:color="auto"/>
        <w:right w:val="none" w:sz="0" w:space="0" w:color="auto"/>
      </w:divBdr>
    </w:div>
    <w:div w:id="563881847">
      <w:bodyDiv w:val="1"/>
      <w:marLeft w:val="0"/>
      <w:marRight w:val="0"/>
      <w:marTop w:val="0"/>
      <w:marBottom w:val="0"/>
      <w:divBdr>
        <w:top w:val="none" w:sz="0" w:space="0" w:color="auto"/>
        <w:left w:val="none" w:sz="0" w:space="0" w:color="auto"/>
        <w:bottom w:val="none" w:sz="0" w:space="0" w:color="auto"/>
        <w:right w:val="none" w:sz="0" w:space="0" w:color="auto"/>
      </w:divBdr>
    </w:div>
    <w:div w:id="566497277">
      <w:bodyDiv w:val="1"/>
      <w:marLeft w:val="0"/>
      <w:marRight w:val="0"/>
      <w:marTop w:val="0"/>
      <w:marBottom w:val="0"/>
      <w:divBdr>
        <w:top w:val="none" w:sz="0" w:space="0" w:color="auto"/>
        <w:left w:val="none" w:sz="0" w:space="0" w:color="auto"/>
        <w:bottom w:val="none" w:sz="0" w:space="0" w:color="auto"/>
        <w:right w:val="none" w:sz="0" w:space="0" w:color="auto"/>
      </w:divBdr>
    </w:div>
    <w:div w:id="616109685">
      <w:bodyDiv w:val="1"/>
      <w:marLeft w:val="0"/>
      <w:marRight w:val="0"/>
      <w:marTop w:val="0"/>
      <w:marBottom w:val="0"/>
      <w:divBdr>
        <w:top w:val="none" w:sz="0" w:space="0" w:color="auto"/>
        <w:left w:val="none" w:sz="0" w:space="0" w:color="auto"/>
        <w:bottom w:val="none" w:sz="0" w:space="0" w:color="auto"/>
        <w:right w:val="none" w:sz="0" w:space="0" w:color="auto"/>
      </w:divBdr>
    </w:div>
    <w:div w:id="819343458">
      <w:bodyDiv w:val="1"/>
      <w:marLeft w:val="0"/>
      <w:marRight w:val="0"/>
      <w:marTop w:val="0"/>
      <w:marBottom w:val="0"/>
      <w:divBdr>
        <w:top w:val="none" w:sz="0" w:space="0" w:color="auto"/>
        <w:left w:val="none" w:sz="0" w:space="0" w:color="auto"/>
        <w:bottom w:val="none" w:sz="0" w:space="0" w:color="auto"/>
        <w:right w:val="none" w:sz="0" w:space="0" w:color="auto"/>
      </w:divBdr>
    </w:div>
    <w:div w:id="833566169">
      <w:bodyDiv w:val="1"/>
      <w:marLeft w:val="0"/>
      <w:marRight w:val="0"/>
      <w:marTop w:val="0"/>
      <w:marBottom w:val="0"/>
      <w:divBdr>
        <w:top w:val="none" w:sz="0" w:space="0" w:color="auto"/>
        <w:left w:val="none" w:sz="0" w:space="0" w:color="auto"/>
        <w:bottom w:val="none" w:sz="0" w:space="0" w:color="auto"/>
        <w:right w:val="none" w:sz="0" w:space="0" w:color="auto"/>
      </w:divBdr>
    </w:div>
    <w:div w:id="945775289">
      <w:bodyDiv w:val="1"/>
      <w:marLeft w:val="0"/>
      <w:marRight w:val="0"/>
      <w:marTop w:val="0"/>
      <w:marBottom w:val="0"/>
      <w:divBdr>
        <w:top w:val="none" w:sz="0" w:space="0" w:color="auto"/>
        <w:left w:val="none" w:sz="0" w:space="0" w:color="auto"/>
        <w:bottom w:val="none" w:sz="0" w:space="0" w:color="auto"/>
        <w:right w:val="none" w:sz="0" w:space="0" w:color="auto"/>
      </w:divBdr>
    </w:div>
    <w:div w:id="967398537">
      <w:bodyDiv w:val="1"/>
      <w:marLeft w:val="0"/>
      <w:marRight w:val="0"/>
      <w:marTop w:val="0"/>
      <w:marBottom w:val="0"/>
      <w:divBdr>
        <w:top w:val="none" w:sz="0" w:space="0" w:color="auto"/>
        <w:left w:val="none" w:sz="0" w:space="0" w:color="auto"/>
        <w:bottom w:val="none" w:sz="0" w:space="0" w:color="auto"/>
        <w:right w:val="none" w:sz="0" w:space="0" w:color="auto"/>
      </w:divBdr>
    </w:div>
    <w:div w:id="973288153">
      <w:bodyDiv w:val="1"/>
      <w:marLeft w:val="0"/>
      <w:marRight w:val="0"/>
      <w:marTop w:val="0"/>
      <w:marBottom w:val="0"/>
      <w:divBdr>
        <w:top w:val="none" w:sz="0" w:space="0" w:color="auto"/>
        <w:left w:val="none" w:sz="0" w:space="0" w:color="auto"/>
        <w:bottom w:val="none" w:sz="0" w:space="0" w:color="auto"/>
        <w:right w:val="none" w:sz="0" w:space="0" w:color="auto"/>
      </w:divBdr>
    </w:div>
    <w:div w:id="1050692214">
      <w:bodyDiv w:val="1"/>
      <w:marLeft w:val="0"/>
      <w:marRight w:val="0"/>
      <w:marTop w:val="0"/>
      <w:marBottom w:val="0"/>
      <w:divBdr>
        <w:top w:val="none" w:sz="0" w:space="0" w:color="auto"/>
        <w:left w:val="none" w:sz="0" w:space="0" w:color="auto"/>
        <w:bottom w:val="none" w:sz="0" w:space="0" w:color="auto"/>
        <w:right w:val="none" w:sz="0" w:space="0" w:color="auto"/>
      </w:divBdr>
    </w:div>
    <w:div w:id="1392078431">
      <w:bodyDiv w:val="1"/>
      <w:marLeft w:val="0"/>
      <w:marRight w:val="0"/>
      <w:marTop w:val="0"/>
      <w:marBottom w:val="0"/>
      <w:divBdr>
        <w:top w:val="none" w:sz="0" w:space="0" w:color="auto"/>
        <w:left w:val="none" w:sz="0" w:space="0" w:color="auto"/>
        <w:bottom w:val="none" w:sz="0" w:space="0" w:color="auto"/>
        <w:right w:val="none" w:sz="0" w:space="0" w:color="auto"/>
      </w:divBdr>
    </w:div>
    <w:div w:id="1398168666">
      <w:bodyDiv w:val="1"/>
      <w:marLeft w:val="0"/>
      <w:marRight w:val="0"/>
      <w:marTop w:val="0"/>
      <w:marBottom w:val="0"/>
      <w:divBdr>
        <w:top w:val="none" w:sz="0" w:space="0" w:color="auto"/>
        <w:left w:val="none" w:sz="0" w:space="0" w:color="auto"/>
        <w:bottom w:val="none" w:sz="0" w:space="0" w:color="auto"/>
        <w:right w:val="none" w:sz="0" w:space="0" w:color="auto"/>
      </w:divBdr>
    </w:div>
    <w:div w:id="1470130386">
      <w:bodyDiv w:val="1"/>
      <w:marLeft w:val="0"/>
      <w:marRight w:val="0"/>
      <w:marTop w:val="0"/>
      <w:marBottom w:val="0"/>
      <w:divBdr>
        <w:top w:val="none" w:sz="0" w:space="0" w:color="auto"/>
        <w:left w:val="none" w:sz="0" w:space="0" w:color="auto"/>
        <w:bottom w:val="none" w:sz="0" w:space="0" w:color="auto"/>
        <w:right w:val="none" w:sz="0" w:space="0" w:color="auto"/>
      </w:divBdr>
    </w:div>
    <w:div w:id="1496265545">
      <w:bodyDiv w:val="1"/>
      <w:marLeft w:val="0"/>
      <w:marRight w:val="0"/>
      <w:marTop w:val="0"/>
      <w:marBottom w:val="0"/>
      <w:divBdr>
        <w:top w:val="none" w:sz="0" w:space="0" w:color="auto"/>
        <w:left w:val="none" w:sz="0" w:space="0" w:color="auto"/>
        <w:bottom w:val="none" w:sz="0" w:space="0" w:color="auto"/>
        <w:right w:val="none" w:sz="0" w:space="0" w:color="auto"/>
      </w:divBdr>
    </w:div>
    <w:div w:id="1538006894">
      <w:bodyDiv w:val="1"/>
      <w:marLeft w:val="0"/>
      <w:marRight w:val="0"/>
      <w:marTop w:val="0"/>
      <w:marBottom w:val="0"/>
      <w:divBdr>
        <w:top w:val="none" w:sz="0" w:space="0" w:color="auto"/>
        <w:left w:val="none" w:sz="0" w:space="0" w:color="auto"/>
        <w:bottom w:val="none" w:sz="0" w:space="0" w:color="auto"/>
        <w:right w:val="none" w:sz="0" w:space="0" w:color="auto"/>
      </w:divBdr>
    </w:div>
    <w:div w:id="1565869001">
      <w:bodyDiv w:val="1"/>
      <w:marLeft w:val="0"/>
      <w:marRight w:val="0"/>
      <w:marTop w:val="0"/>
      <w:marBottom w:val="0"/>
      <w:divBdr>
        <w:top w:val="none" w:sz="0" w:space="0" w:color="auto"/>
        <w:left w:val="none" w:sz="0" w:space="0" w:color="auto"/>
        <w:bottom w:val="none" w:sz="0" w:space="0" w:color="auto"/>
        <w:right w:val="none" w:sz="0" w:space="0" w:color="auto"/>
      </w:divBdr>
    </w:div>
    <w:div w:id="158683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www.hcp.m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ownloads\resultatseECM(trim1-08-trim4-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Downloads\resultatseECM(trim1-08-trim4-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enovo\Downloads\resultatseECM(trim1-08-trim4-202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P\Downloads\resultatseECM(trim1-08-trim4-202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P\Downloads\resultatseECM(trim1-08-trim4-202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P\Downloads\resultatseECM(trim1-08-trim4-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26"/>
  <c:chart>
    <c:autoTitleDeleted val="1"/>
    <c:plotArea>
      <c:layout>
        <c:manualLayout>
          <c:layoutTarget val="inner"/>
          <c:xMode val="edge"/>
          <c:yMode val="edge"/>
          <c:x val="5.9520065627836675E-2"/>
          <c:y val="4.5898515171399014E-2"/>
          <c:w val="0.92678178759736818"/>
          <c:h val="0.82284769446432893"/>
        </c:manualLayout>
      </c:layout>
      <c:barChart>
        <c:barDir val="col"/>
        <c:grouping val="clustered"/>
        <c:ser>
          <c:idx val="0"/>
          <c:order val="0"/>
          <c:tx>
            <c:strRef>
              <c:f>'tableau note ar'!$A$2</c:f>
              <c:strCache>
                <c:ptCount val="1"/>
                <c:pt idx="0">
                  <c:v>Indice de Confiance des Ménages</c:v>
                </c:pt>
              </c:strCache>
            </c:strRef>
          </c:tx>
          <c:dPt>
            <c:idx val="56"/>
            <c:spPr>
              <a:solidFill>
                <a:schemeClr val="tx2">
                  <a:lumMod val="50000"/>
                </a:schemeClr>
              </a:solidFill>
            </c:spPr>
          </c:dPt>
          <c:dPt>
            <c:idx val="59"/>
            <c:spPr>
              <a:solidFill>
                <a:schemeClr val="tx2">
                  <a:lumMod val="50000"/>
                </a:schemeClr>
              </a:solidFill>
            </c:spPr>
          </c:dPt>
          <c:dPt>
            <c:idx val="60"/>
            <c:spPr>
              <a:solidFill>
                <a:schemeClr val="tx2">
                  <a:lumMod val="50000"/>
                </a:schemeClr>
              </a:solidFill>
            </c:spPr>
          </c:dPt>
          <c:dLbls>
            <c:dLbl>
              <c:idx val="56"/>
              <c:layout>
                <c:manualLayout>
                  <c:x val="5.8692334781077597E-3"/>
                  <c:y val="-8.2085647647680005E-3"/>
                </c:manualLayout>
              </c:layout>
              <c:showVal val="1"/>
            </c:dLbl>
            <c:dLbl>
              <c:idx val="59"/>
              <c:layout>
                <c:manualLayout>
                  <c:x val="-1.9564111593692608E-3"/>
                  <c:y val="-2.0521411911920088E-2"/>
                </c:manualLayout>
              </c:layout>
              <c:showVal val="1"/>
            </c:dLbl>
            <c:dLbl>
              <c:idx val="60"/>
              <c:layout>
                <c:manualLayout>
                  <c:x val="7.8256446374770118E-3"/>
                  <c:y val="8.2085647647680646E-3"/>
                </c:manualLayout>
              </c:layout>
              <c:showVal val="1"/>
            </c:dLbl>
            <c:delete val="1"/>
          </c:dLbls>
          <c:cat>
            <c:strRef>
              <c:f>'tableau note ar'!$B$1:$BJ$1</c:f>
              <c:strCache>
                <c:ptCount val="61"/>
                <c:pt idx="0">
                  <c:v>T1/08</c:v>
                </c:pt>
                <c:pt idx="1">
                  <c:v>T2/08</c:v>
                </c:pt>
                <c:pt idx="2">
                  <c:v>T3/08</c:v>
                </c:pt>
                <c:pt idx="3">
                  <c:v>T4/08</c:v>
                </c:pt>
                <c:pt idx="4">
                  <c:v>T1/09</c:v>
                </c:pt>
                <c:pt idx="5">
                  <c:v>T2/09</c:v>
                </c:pt>
                <c:pt idx="6">
                  <c:v>T3/09</c:v>
                </c:pt>
                <c:pt idx="7">
                  <c:v>T4/09</c:v>
                </c:pt>
                <c:pt idx="8">
                  <c:v>T1/10</c:v>
                </c:pt>
                <c:pt idx="9">
                  <c:v>T2/10</c:v>
                </c:pt>
                <c:pt idx="10">
                  <c:v>T3/10</c:v>
                </c:pt>
                <c:pt idx="11">
                  <c:v>T4/10</c:v>
                </c:pt>
                <c:pt idx="12">
                  <c:v>T1/11</c:v>
                </c:pt>
                <c:pt idx="13">
                  <c:v>T2/11</c:v>
                </c:pt>
                <c:pt idx="14">
                  <c:v>T3/11</c:v>
                </c:pt>
                <c:pt idx="15">
                  <c:v>T4/11</c:v>
                </c:pt>
                <c:pt idx="16">
                  <c:v>T1/12</c:v>
                </c:pt>
                <c:pt idx="17">
                  <c:v>T2/12</c:v>
                </c:pt>
                <c:pt idx="18">
                  <c:v>T3/12</c:v>
                </c:pt>
                <c:pt idx="19">
                  <c:v>T4/12</c:v>
                </c:pt>
                <c:pt idx="20">
                  <c:v>T1/13</c:v>
                </c:pt>
                <c:pt idx="21">
                  <c:v>T2/13</c:v>
                </c:pt>
                <c:pt idx="22">
                  <c:v>T3/13</c:v>
                </c:pt>
                <c:pt idx="23">
                  <c:v>T4/13</c:v>
                </c:pt>
                <c:pt idx="24">
                  <c:v>T1/14</c:v>
                </c:pt>
                <c:pt idx="25">
                  <c:v>T2/14</c:v>
                </c:pt>
                <c:pt idx="26">
                  <c:v>T3/14</c:v>
                </c:pt>
                <c:pt idx="27">
                  <c:v>T4/14</c:v>
                </c:pt>
                <c:pt idx="28">
                  <c:v>T1/15</c:v>
                </c:pt>
                <c:pt idx="29">
                  <c:v>T2/15</c:v>
                </c:pt>
                <c:pt idx="30">
                  <c:v>T3/15</c:v>
                </c:pt>
                <c:pt idx="31">
                  <c:v>T4/15</c:v>
                </c:pt>
                <c:pt idx="32">
                  <c:v>T1/16</c:v>
                </c:pt>
                <c:pt idx="33">
                  <c:v>T2/16</c:v>
                </c:pt>
                <c:pt idx="34">
                  <c:v>T3/16</c:v>
                </c:pt>
                <c:pt idx="35">
                  <c:v>T4/16</c:v>
                </c:pt>
                <c:pt idx="36">
                  <c:v>T1/17</c:v>
                </c:pt>
                <c:pt idx="37">
                  <c:v>T2/17</c:v>
                </c:pt>
                <c:pt idx="38">
                  <c:v>T3/17</c:v>
                </c:pt>
                <c:pt idx="39">
                  <c:v>T4/17</c:v>
                </c:pt>
                <c:pt idx="40">
                  <c:v>T1/18</c:v>
                </c:pt>
                <c:pt idx="41">
                  <c:v>T2/18</c:v>
                </c:pt>
                <c:pt idx="42">
                  <c:v>T3/18</c:v>
                </c:pt>
                <c:pt idx="43">
                  <c:v>T4/18</c:v>
                </c:pt>
                <c:pt idx="44">
                  <c:v>T1/19</c:v>
                </c:pt>
                <c:pt idx="45">
                  <c:v>T2/19</c:v>
                </c:pt>
                <c:pt idx="46">
                  <c:v>T3/19</c:v>
                </c:pt>
                <c:pt idx="47">
                  <c:v>T4/19</c:v>
                </c:pt>
                <c:pt idx="48">
                  <c:v>T1/20</c:v>
                </c:pt>
                <c:pt idx="49">
                  <c:v>T2/20</c:v>
                </c:pt>
                <c:pt idx="50">
                  <c:v>T3/20</c:v>
                </c:pt>
                <c:pt idx="51">
                  <c:v>T4/20</c:v>
                </c:pt>
                <c:pt idx="52">
                  <c:v>T1/21</c:v>
                </c:pt>
                <c:pt idx="53">
                  <c:v>T2/21</c:v>
                </c:pt>
                <c:pt idx="54">
                  <c:v>T3/21</c:v>
                </c:pt>
                <c:pt idx="55">
                  <c:v>T4/21</c:v>
                </c:pt>
                <c:pt idx="56">
                  <c:v>T1/22</c:v>
                </c:pt>
                <c:pt idx="57">
                  <c:v>T2/22</c:v>
                </c:pt>
                <c:pt idx="58">
                  <c:v>T3/22</c:v>
                </c:pt>
                <c:pt idx="59">
                  <c:v>T4/22</c:v>
                </c:pt>
                <c:pt idx="60">
                  <c:v>T1/23</c:v>
                </c:pt>
              </c:strCache>
            </c:strRef>
          </c:cat>
          <c:val>
            <c:numRef>
              <c:f>'tableau note ar'!$B$2:$BJ$2</c:f>
              <c:numCache>
                <c:formatCode>0.0</c:formatCode>
                <c:ptCount val="61"/>
                <c:pt idx="0">
                  <c:v>85.866502294191648</c:v>
                </c:pt>
                <c:pt idx="1">
                  <c:v>77.678707955852829</c:v>
                </c:pt>
                <c:pt idx="2">
                  <c:v>75.552480635756226</c:v>
                </c:pt>
                <c:pt idx="3">
                  <c:v>80.136884034904341</c:v>
                </c:pt>
                <c:pt idx="4">
                  <c:v>76.902419880745626</c:v>
                </c:pt>
                <c:pt idx="5">
                  <c:v>77.636131881705708</c:v>
                </c:pt>
                <c:pt idx="6">
                  <c:v>79.135624759962667</c:v>
                </c:pt>
                <c:pt idx="7">
                  <c:v>79.463913413558046</c:v>
                </c:pt>
                <c:pt idx="8">
                  <c:v>80.136086093619014</c:v>
                </c:pt>
                <c:pt idx="9">
                  <c:v>78.833388330573953</c:v>
                </c:pt>
                <c:pt idx="10">
                  <c:v>78.629956901853419</c:v>
                </c:pt>
                <c:pt idx="11">
                  <c:v>74.744893710814793</c:v>
                </c:pt>
                <c:pt idx="12">
                  <c:v>78.406406130604594</c:v>
                </c:pt>
                <c:pt idx="13">
                  <c:v>85.789532632532428</c:v>
                </c:pt>
                <c:pt idx="14">
                  <c:v>86.506225251482533</c:v>
                </c:pt>
                <c:pt idx="15">
                  <c:v>84.477214694877361</c:v>
                </c:pt>
                <c:pt idx="16">
                  <c:v>82.880478542821251</c:v>
                </c:pt>
                <c:pt idx="17">
                  <c:v>80.673652783725359</c:v>
                </c:pt>
                <c:pt idx="18">
                  <c:v>77.553867036569144</c:v>
                </c:pt>
                <c:pt idx="19">
                  <c:v>78.403353681349813</c:v>
                </c:pt>
                <c:pt idx="20">
                  <c:v>75.830193123476278</c:v>
                </c:pt>
                <c:pt idx="21">
                  <c:v>74.26831493920966</c:v>
                </c:pt>
                <c:pt idx="22">
                  <c:v>75.40113716912164</c:v>
                </c:pt>
                <c:pt idx="23">
                  <c:v>74.15325435026638</c:v>
                </c:pt>
                <c:pt idx="24">
                  <c:v>74.110620959006027</c:v>
                </c:pt>
                <c:pt idx="25">
                  <c:v>74.014553099961788</c:v>
                </c:pt>
                <c:pt idx="26">
                  <c:v>73.148145370690258</c:v>
                </c:pt>
                <c:pt idx="27">
                  <c:v>71.58346000365357</c:v>
                </c:pt>
                <c:pt idx="28">
                  <c:v>73.659282965035374</c:v>
                </c:pt>
                <c:pt idx="29">
                  <c:v>76.125099572807741</c:v>
                </c:pt>
                <c:pt idx="30">
                  <c:v>76.315005733685766</c:v>
                </c:pt>
                <c:pt idx="31">
                  <c:v>77.131028825386352</c:v>
                </c:pt>
                <c:pt idx="32">
                  <c:v>71.648499016392478</c:v>
                </c:pt>
                <c:pt idx="33">
                  <c:v>75.703427371681059</c:v>
                </c:pt>
                <c:pt idx="34">
                  <c:v>73.804891243097046</c:v>
                </c:pt>
                <c:pt idx="35">
                  <c:v>73.539376287214708</c:v>
                </c:pt>
                <c:pt idx="36">
                  <c:v>78.230698468980961</c:v>
                </c:pt>
                <c:pt idx="37">
                  <c:v>85.8</c:v>
                </c:pt>
                <c:pt idx="38">
                  <c:v>85.5</c:v>
                </c:pt>
                <c:pt idx="39">
                  <c:v>85.9</c:v>
                </c:pt>
                <c:pt idx="40">
                  <c:v>87.317111388814197</c:v>
                </c:pt>
                <c:pt idx="41">
                  <c:v>87.279337774029045</c:v>
                </c:pt>
                <c:pt idx="42">
                  <c:v>82.473279380066572</c:v>
                </c:pt>
                <c:pt idx="43">
                  <c:v>79.8</c:v>
                </c:pt>
                <c:pt idx="44">
                  <c:v>79.104981863169627</c:v>
                </c:pt>
                <c:pt idx="45">
                  <c:v>74.905107002702309</c:v>
                </c:pt>
                <c:pt idx="46">
                  <c:v>74.821311833193704</c:v>
                </c:pt>
                <c:pt idx="47">
                  <c:v>77.783342120372509</c:v>
                </c:pt>
                <c:pt idx="48">
                  <c:v>75.733160637772599</c:v>
                </c:pt>
                <c:pt idx="49">
                  <c:v>65.597735117391196</c:v>
                </c:pt>
                <c:pt idx="50">
                  <c:v>60.6</c:v>
                </c:pt>
                <c:pt idx="51">
                  <c:v>61.15460503678139</c:v>
                </c:pt>
                <c:pt idx="52">
                  <c:v>68.3</c:v>
                </c:pt>
                <c:pt idx="53">
                  <c:v>62.975895024721467</c:v>
                </c:pt>
                <c:pt idx="54">
                  <c:v>65.469321461685027</c:v>
                </c:pt>
                <c:pt idx="55">
                  <c:v>61.244838328447536</c:v>
                </c:pt>
                <c:pt idx="56">
                  <c:v>53.745567465683685</c:v>
                </c:pt>
                <c:pt idx="57">
                  <c:v>50.111231811293287</c:v>
                </c:pt>
                <c:pt idx="58">
                  <c:v>47.411849848039999</c:v>
                </c:pt>
                <c:pt idx="59" formatCode="#,##0.0">
                  <c:v>46.606895890263495</c:v>
                </c:pt>
                <c:pt idx="60" formatCode="#,##0.0">
                  <c:v>46.297927716965162</c:v>
                </c:pt>
              </c:numCache>
            </c:numRef>
          </c:val>
        </c:ser>
        <c:axId val="93374336"/>
        <c:axId val="93375872"/>
      </c:barChart>
      <c:catAx>
        <c:axId val="93374336"/>
        <c:scaling>
          <c:orientation val="minMax"/>
        </c:scaling>
        <c:axPos val="b"/>
        <c:majorTickMark val="none"/>
        <c:tickLblPos val="nextTo"/>
        <c:txPr>
          <a:bodyPr/>
          <a:lstStyle/>
          <a:p>
            <a:pPr>
              <a:defRPr sz="600"/>
            </a:pPr>
            <a:endParaRPr lang="fr-FR"/>
          </a:p>
        </c:txPr>
        <c:crossAx val="93375872"/>
        <c:crosses val="autoZero"/>
        <c:auto val="1"/>
        <c:lblAlgn val="ctr"/>
        <c:lblOffset val="100"/>
      </c:catAx>
      <c:valAx>
        <c:axId val="93375872"/>
        <c:scaling>
          <c:orientation val="minMax"/>
          <c:min val="40"/>
        </c:scaling>
        <c:axPos val="l"/>
        <c:numFmt formatCode="0" sourceLinked="0"/>
        <c:majorTickMark val="none"/>
        <c:tickLblPos val="nextTo"/>
        <c:txPr>
          <a:bodyPr/>
          <a:lstStyle/>
          <a:p>
            <a:pPr>
              <a:defRPr sz="800"/>
            </a:pPr>
            <a:endParaRPr lang="fr-FR"/>
          </a:p>
        </c:txPr>
        <c:crossAx val="93374336"/>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manualLayout>
          <c:layoutTarget val="inner"/>
          <c:xMode val="edge"/>
          <c:yMode val="edge"/>
          <c:x val="6.2276644987490894E-2"/>
          <c:y val="9.0553914017603168E-2"/>
          <c:w val="0.90676282704361133"/>
          <c:h val="0.71715890120256054"/>
        </c:manualLayout>
      </c:layout>
      <c:lineChart>
        <c:grouping val="standard"/>
        <c:ser>
          <c:idx val="0"/>
          <c:order val="0"/>
          <c:tx>
            <c:strRef>
              <c:f>'tableau note ar'!$A$4</c:f>
              <c:strCache>
                <c:ptCount val="1"/>
                <c:pt idx="0">
                  <c:v>التطور السابق لمستوى المعيشة</c:v>
                </c:pt>
              </c:strCache>
            </c:strRef>
          </c:tx>
          <c:marker>
            <c:symbol val="circle"/>
            <c:size val="4"/>
          </c:marker>
          <c:cat>
            <c:strRef>
              <c:f>'tableau note ar'!$B$1:$BJ$1</c:f>
              <c:strCache>
                <c:ptCount val="61"/>
                <c:pt idx="0">
                  <c:v>T1/08</c:v>
                </c:pt>
                <c:pt idx="1">
                  <c:v>T2/08</c:v>
                </c:pt>
                <c:pt idx="2">
                  <c:v>T3/08</c:v>
                </c:pt>
                <c:pt idx="3">
                  <c:v>T4/08</c:v>
                </c:pt>
                <c:pt idx="4">
                  <c:v>T1/09</c:v>
                </c:pt>
                <c:pt idx="5">
                  <c:v>T2/09</c:v>
                </c:pt>
                <c:pt idx="6">
                  <c:v>T3/09</c:v>
                </c:pt>
                <c:pt idx="7">
                  <c:v>T4/09</c:v>
                </c:pt>
                <c:pt idx="8">
                  <c:v>T1/10</c:v>
                </c:pt>
                <c:pt idx="9">
                  <c:v>T2/10</c:v>
                </c:pt>
                <c:pt idx="10">
                  <c:v>T3/10</c:v>
                </c:pt>
                <c:pt idx="11">
                  <c:v>T4/10</c:v>
                </c:pt>
                <c:pt idx="12">
                  <c:v>T1/11</c:v>
                </c:pt>
                <c:pt idx="13">
                  <c:v>T2/11</c:v>
                </c:pt>
                <c:pt idx="14">
                  <c:v>T3/11</c:v>
                </c:pt>
                <c:pt idx="15">
                  <c:v>T4/11</c:v>
                </c:pt>
                <c:pt idx="16">
                  <c:v>T1/12</c:v>
                </c:pt>
                <c:pt idx="17">
                  <c:v>T2/12</c:v>
                </c:pt>
                <c:pt idx="18">
                  <c:v>T3/12</c:v>
                </c:pt>
                <c:pt idx="19">
                  <c:v>T4/12</c:v>
                </c:pt>
                <c:pt idx="20">
                  <c:v>T1/13</c:v>
                </c:pt>
                <c:pt idx="21">
                  <c:v>T2/13</c:v>
                </c:pt>
                <c:pt idx="22">
                  <c:v>T3/13</c:v>
                </c:pt>
                <c:pt idx="23">
                  <c:v>T4/13</c:v>
                </c:pt>
                <c:pt idx="24">
                  <c:v>T1/14</c:v>
                </c:pt>
                <c:pt idx="25">
                  <c:v>T2/14</c:v>
                </c:pt>
                <c:pt idx="26">
                  <c:v>T3/14</c:v>
                </c:pt>
                <c:pt idx="27">
                  <c:v>T4/14</c:v>
                </c:pt>
                <c:pt idx="28">
                  <c:v>T1/15</c:v>
                </c:pt>
                <c:pt idx="29">
                  <c:v>T2/15</c:v>
                </c:pt>
                <c:pt idx="30">
                  <c:v>T3/15</c:v>
                </c:pt>
                <c:pt idx="31">
                  <c:v>T4/15</c:v>
                </c:pt>
                <c:pt idx="32">
                  <c:v>T1/16</c:v>
                </c:pt>
                <c:pt idx="33">
                  <c:v>T2/16</c:v>
                </c:pt>
                <c:pt idx="34">
                  <c:v>T3/16</c:v>
                </c:pt>
                <c:pt idx="35">
                  <c:v>T4/16</c:v>
                </c:pt>
                <c:pt idx="36">
                  <c:v>T1/17</c:v>
                </c:pt>
                <c:pt idx="37">
                  <c:v>T2/17</c:v>
                </c:pt>
                <c:pt idx="38">
                  <c:v>T3/17</c:v>
                </c:pt>
                <c:pt idx="39">
                  <c:v>T4/17</c:v>
                </c:pt>
                <c:pt idx="40">
                  <c:v>T1/18</c:v>
                </c:pt>
                <c:pt idx="41">
                  <c:v>T2/18</c:v>
                </c:pt>
                <c:pt idx="42">
                  <c:v>T3/18</c:v>
                </c:pt>
                <c:pt idx="43">
                  <c:v>T4/18</c:v>
                </c:pt>
                <c:pt idx="44">
                  <c:v>T1/19</c:v>
                </c:pt>
                <c:pt idx="45">
                  <c:v>T2/19</c:v>
                </c:pt>
                <c:pt idx="46">
                  <c:v>T3/19</c:v>
                </c:pt>
                <c:pt idx="47">
                  <c:v>T4/19</c:v>
                </c:pt>
                <c:pt idx="48">
                  <c:v>T1/20</c:v>
                </c:pt>
                <c:pt idx="49">
                  <c:v>T2/20</c:v>
                </c:pt>
                <c:pt idx="50">
                  <c:v>T3/20</c:v>
                </c:pt>
                <c:pt idx="51">
                  <c:v>T4/20</c:v>
                </c:pt>
                <c:pt idx="52">
                  <c:v>T1/21</c:v>
                </c:pt>
                <c:pt idx="53">
                  <c:v>T2/21</c:v>
                </c:pt>
                <c:pt idx="54">
                  <c:v>T3/21</c:v>
                </c:pt>
                <c:pt idx="55">
                  <c:v>T4/21</c:v>
                </c:pt>
                <c:pt idx="56">
                  <c:v>T1/22</c:v>
                </c:pt>
                <c:pt idx="57">
                  <c:v>T2/22</c:v>
                </c:pt>
                <c:pt idx="58">
                  <c:v>T3/22</c:v>
                </c:pt>
                <c:pt idx="59">
                  <c:v>T4/22</c:v>
                </c:pt>
                <c:pt idx="60">
                  <c:v>T1/23</c:v>
                </c:pt>
              </c:strCache>
            </c:strRef>
          </c:cat>
          <c:val>
            <c:numRef>
              <c:f>'tableau note ar'!$B$4:$BJ$4</c:f>
              <c:numCache>
                <c:formatCode>#,##0.0</c:formatCode>
                <c:ptCount val="61"/>
                <c:pt idx="0">
                  <c:v>-10.399945582052929</c:v>
                </c:pt>
                <c:pt idx="1">
                  <c:v>-25.15337945599229</c:v>
                </c:pt>
                <c:pt idx="2">
                  <c:v>-31.141291421499758</c:v>
                </c:pt>
                <c:pt idx="3">
                  <c:v>-29.393844818665286</c:v>
                </c:pt>
                <c:pt idx="4">
                  <c:v>-36.652789359955584</c:v>
                </c:pt>
                <c:pt idx="5">
                  <c:v>-29.108394514506987</c:v>
                </c:pt>
                <c:pt idx="6">
                  <c:v>-25.702364309825629</c:v>
                </c:pt>
                <c:pt idx="7">
                  <c:v>-26.546435956901789</c:v>
                </c:pt>
                <c:pt idx="8">
                  <c:v>-25.723634629572974</c:v>
                </c:pt>
                <c:pt idx="9">
                  <c:v>-28.56499551903989</c:v>
                </c:pt>
                <c:pt idx="10">
                  <c:v>-27.930454212484364</c:v>
                </c:pt>
                <c:pt idx="11">
                  <c:v>-37.236760344983466</c:v>
                </c:pt>
                <c:pt idx="12">
                  <c:v>-26.050959167650127</c:v>
                </c:pt>
                <c:pt idx="13">
                  <c:v>-16.961438303130851</c:v>
                </c:pt>
                <c:pt idx="14">
                  <c:v>-13.43914251985203</c:v>
                </c:pt>
                <c:pt idx="15">
                  <c:v>-20.224270151200944</c:v>
                </c:pt>
                <c:pt idx="16">
                  <c:v>-26.170201326733839</c:v>
                </c:pt>
                <c:pt idx="17">
                  <c:v>-21.816848529134631</c:v>
                </c:pt>
                <c:pt idx="18">
                  <c:v>-27.85707555673623</c:v>
                </c:pt>
                <c:pt idx="19">
                  <c:v>-28.088708351168634</c:v>
                </c:pt>
                <c:pt idx="20">
                  <c:v>-29.212341127418195</c:v>
                </c:pt>
                <c:pt idx="21">
                  <c:v>-23.102864483982099</c:v>
                </c:pt>
                <c:pt idx="22">
                  <c:v>-21.158266803557588</c:v>
                </c:pt>
                <c:pt idx="23">
                  <c:v>-19.887264929132375</c:v>
                </c:pt>
                <c:pt idx="24">
                  <c:v>-18.060219769201886</c:v>
                </c:pt>
                <c:pt idx="25">
                  <c:v>-17.740461010850293</c:v>
                </c:pt>
                <c:pt idx="26">
                  <c:v>-17.387590506775599</c:v>
                </c:pt>
                <c:pt idx="27">
                  <c:v>-16.459915505713987</c:v>
                </c:pt>
                <c:pt idx="28">
                  <c:v>-14.108179132101393</c:v>
                </c:pt>
                <c:pt idx="29">
                  <c:v>-12.785821926678448</c:v>
                </c:pt>
                <c:pt idx="30">
                  <c:v>-15.129825087046068</c:v>
                </c:pt>
                <c:pt idx="31">
                  <c:v>-13.828410383657548</c:v>
                </c:pt>
                <c:pt idx="32">
                  <c:v>-22.86463357995374</c:v>
                </c:pt>
                <c:pt idx="33">
                  <c:v>-15.196177330129153</c:v>
                </c:pt>
                <c:pt idx="34">
                  <c:v>-17.372021059071617</c:v>
                </c:pt>
                <c:pt idx="35">
                  <c:v>-17.464225574589278</c:v>
                </c:pt>
                <c:pt idx="36">
                  <c:v>-11.990228520502558</c:v>
                </c:pt>
                <c:pt idx="37">
                  <c:v>-8.1644944099805006</c:v>
                </c:pt>
                <c:pt idx="38">
                  <c:v>-3.1370023233621227</c:v>
                </c:pt>
                <c:pt idx="39">
                  <c:v>-3.7719246964283601</c:v>
                </c:pt>
                <c:pt idx="40">
                  <c:v>-6.24696090915109</c:v>
                </c:pt>
                <c:pt idx="41" formatCode="General">
                  <c:v>-5.3830093381329069</c:v>
                </c:pt>
                <c:pt idx="42" formatCode="0.0">
                  <c:v>-9.5049571220917919</c:v>
                </c:pt>
                <c:pt idx="43" formatCode="0.0">
                  <c:v>-13.3</c:v>
                </c:pt>
                <c:pt idx="44" formatCode="0.0">
                  <c:v>-14.967427927122976</c:v>
                </c:pt>
                <c:pt idx="45" formatCode="0.0">
                  <c:v>-25.353008106891533</c:v>
                </c:pt>
                <c:pt idx="46" formatCode="0.0">
                  <c:v>-20.237097183526259</c:v>
                </c:pt>
                <c:pt idx="47" formatCode="0.0">
                  <c:v>-19.996896512157299</c:v>
                </c:pt>
                <c:pt idx="48" formatCode="0.0">
                  <c:v>-19.767991560587593</c:v>
                </c:pt>
                <c:pt idx="49" formatCode="0.0">
                  <c:v>-24.751522052511689</c:v>
                </c:pt>
                <c:pt idx="50" formatCode="0.0">
                  <c:v>-35.633876933169311</c:v>
                </c:pt>
                <c:pt idx="51" formatCode="0.0">
                  <c:v>-46.607458922581962</c:v>
                </c:pt>
                <c:pt idx="52" formatCode="0.0">
                  <c:v>-50.5</c:v>
                </c:pt>
                <c:pt idx="53" formatCode="0.0">
                  <c:v>-50.789884569181005</c:v>
                </c:pt>
                <c:pt idx="54" formatCode="0.0">
                  <c:v>-41.509403430971062</c:v>
                </c:pt>
                <c:pt idx="55" formatCode="###0.0">
                  <c:v>-55.207171712499431</c:v>
                </c:pt>
                <c:pt idx="56" formatCode="###0.0">
                  <c:v>-66.848800336369365</c:v>
                </c:pt>
                <c:pt idx="57" formatCode="###0.0">
                  <c:v>-72.973367191898419</c:v>
                </c:pt>
                <c:pt idx="58" formatCode="###0.0">
                  <c:v>-74.584296237560608</c:v>
                </c:pt>
                <c:pt idx="59" formatCode="###0.0">
                  <c:v>-77.955196192924305</c:v>
                </c:pt>
                <c:pt idx="60" formatCode="###0.0">
                  <c:v>-81.53758164563699</c:v>
                </c:pt>
              </c:numCache>
            </c:numRef>
          </c:val>
        </c:ser>
        <c:ser>
          <c:idx val="1"/>
          <c:order val="1"/>
          <c:tx>
            <c:strRef>
              <c:f>'tableau note ar'!$A$5</c:f>
              <c:strCache>
                <c:ptCount val="1"/>
                <c:pt idx="0">
                  <c:v>التطور المستقبلي لمستوى المعيشة</c:v>
                </c:pt>
              </c:strCache>
            </c:strRef>
          </c:tx>
          <c:cat>
            <c:strRef>
              <c:f>'tableau note ar'!$B$1:$BJ$1</c:f>
              <c:strCache>
                <c:ptCount val="61"/>
                <c:pt idx="0">
                  <c:v>T1/08</c:v>
                </c:pt>
                <c:pt idx="1">
                  <c:v>T2/08</c:v>
                </c:pt>
                <c:pt idx="2">
                  <c:v>T3/08</c:v>
                </c:pt>
                <c:pt idx="3">
                  <c:v>T4/08</c:v>
                </c:pt>
                <c:pt idx="4">
                  <c:v>T1/09</c:v>
                </c:pt>
                <c:pt idx="5">
                  <c:v>T2/09</c:v>
                </c:pt>
                <c:pt idx="6">
                  <c:v>T3/09</c:v>
                </c:pt>
                <c:pt idx="7">
                  <c:v>T4/09</c:v>
                </c:pt>
                <c:pt idx="8">
                  <c:v>T1/10</c:v>
                </c:pt>
                <c:pt idx="9">
                  <c:v>T2/10</c:v>
                </c:pt>
                <c:pt idx="10">
                  <c:v>T3/10</c:v>
                </c:pt>
                <c:pt idx="11">
                  <c:v>T4/10</c:v>
                </c:pt>
                <c:pt idx="12">
                  <c:v>T1/11</c:v>
                </c:pt>
                <c:pt idx="13">
                  <c:v>T2/11</c:v>
                </c:pt>
                <c:pt idx="14">
                  <c:v>T3/11</c:v>
                </c:pt>
                <c:pt idx="15">
                  <c:v>T4/11</c:v>
                </c:pt>
                <c:pt idx="16">
                  <c:v>T1/12</c:v>
                </c:pt>
                <c:pt idx="17">
                  <c:v>T2/12</c:v>
                </c:pt>
                <c:pt idx="18">
                  <c:v>T3/12</c:v>
                </c:pt>
                <c:pt idx="19">
                  <c:v>T4/12</c:v>
                </c:pt>
                <c:pt idx="20">
                  <c:v>T1/13</c:v>
                </c:pt>
                <c:pt idx="21">
                  <c:v>T2/13</c:v>
                </c:pt>
                <c:pt idx="22">
                  <c:v>T3/13</c:v>
                </c:pt>
                <c:pt idx="23">
                  <c:v>T4/13</c:v>
                </c:pt>
                <c:pt idx="24">
                  <c:v>T1/14</c:v>
                </c:pt>
                <c:pt idx="25">
                  <c:v>T2/14</c:v>
                </c:pt>
                <c:pt idx="26">
                  <c:v>T3/14</c:v>
                </c:pt>
                <c:pt idx="27">
                  <c:v>T4/14</c:v>
                </c:pt>
                <c:pt idx="28">
                  <c:v>T1/15</c:v>
                </c:pt>
                <c:pt idx="29">
                  <c:v>T2/15</c:v>
                </c:pt>
                <c:pt idx="30">
                  <c:v>T3/15</c:v>
                </c:pt>
                <c:pt idx="31">
                  <c:v>T4/15</c:v>
                </c:pt>
                <c:pt idx="32">
                  <c:v>T1/16</c:v>
                </c:pt>
                <c:pt idx="33">
                  <c:v>T2/16</c:v>
                </c:pt>
                <c:pt idx="34">
                  <c:v>T3/16</c:v>
                </c:pt>
                <c:pt idx="35">
                  <c:v>T4/16</c:v>
                </c:pt>
                <c:pt idx="36">
                  <c:v>T1/17</c:v>
                </c:pt>
                <c:pt idx="37">
                  <c:v>T2/17</c:v>
                </c:pt>
                <c:pt idx="38">
                  <c:v>T3/17</c:v>
                </c:pt>
                <c:pt idx="39">
                  <c:v>T4/17</c:v>
                </c:pt>
                <c:pt idx="40">
                  <c:v>T1/18</c:v>
                </c:pt>
                <c:pt idx="41">
                  <c:v>T2/18</c:v>
                </c:pt>
                <c:pt idx="42">
                  <c:v>T3/18</c:v>
                </c:pt>
                <c:pt idx="43">
                  <c:v>T4/18</c:v>
                </c:pt>
                <c:pt idx="44">
                  <c:v>T1/19</c:v>
                </c:pt>
                <c:pt idx="45">
                  <c:v>T2/19</c:v>
                </c:pt>
                <c:pt idx="46">
                  <c:v>T3/19</c:v>
                </c:pt>
                <c:pt idx="47">
                  <c:v>T4/19</c:v>
                </c:pt>
                <c:pt idx="48">
                  <c:v>T1/20</c:v>
                </c:pt>
                <c:pt idx="49">
                  <c:v>T2/20</c:v>
                </c:pt>
                <c:pt idx="50">
                  <c:v>T3/20</c:v>
                </c:pt>
                <c:pt idx="51">
                  <c:v>T4/20</c:v>
                </c:pt>
                <c:pt idx="52">
                  <c:v>T1/21</c:v>
                </c:pt>
                <c:pt idx="53">
                  <c:v>T2/21</c:v>
                </c:pt>
                <c:pt idx="54">
                  <c:v>T3/21</c:v>
                </c:pt>
                <c:pt idx="55">
                  <c:v>T4/21</c:v>
                </c:pt>
                <c:pt idx="56">
                  <c:v>T1/22</c:v>
                </c:pt>
                <c:pt idx="57">
                  <c:v>T2/22</c:v>
                </c:pt>
                <c:pt idx="58">
                  <c:v>T3/22</c:v>
                </c:pt>
                <c:pt idx="59">
                  <c:v>T4/22</c:v>
                </c:pt>
                <c:pt idx="60">
                  <c:v>T1/23</c:v>
                </c:pt>
              </c:strCache>
            </c:strRef>
          </c:cat>
          <c:val>
            <c:numRef>
              <c:f>'tableau note ar'!$B$5:$BJ$5</c:f>
              <c:numCache>
                <c:formatCode>#,##0.0</c:formatCode>
                <c:ptCount val="61"/>
                <c:pt idx="0">
                  <c:v>14.440493946063453</c:v>
                </c:pt>
                <c:pt idx="1">
                  <c:v>-11.52673084245559</c:v>
                </c:pt>
                <c:pt idx="2">
                  <c:v>-21.380291437825413</c:v>
                </c:pt>
                <c:pt idx="3">
                  <c:v>-3.4692228168248267</c:v>
                </c:pt>
                <c:pt idx="4">
                  <c:v>-9.3118753956095954</c:v>
                </c:pt>
                <c:pt idx="5">
                  <c:v>-3.5223109272796771</c:v>
                </c:pt>
                <c:pt idx="6">
                  <c:v>8.4334302751113116E-2</c:v>
                </c:pt>
                <c:pt idx="7">
                  <c:v>2.1853913991610052</c:v>
                </c:pt>
                <c:pt idx="8">
                  <c:v>0.39154986438085759</c:v>
                </c:pt>
                <c:pt idx="9">
                  <c:v>2.7314646872285109</c:v>
                </c:pt>
                <c:pt idx="10">
                  <c:v>0.19418325799955088</c:v>
                </c:pt>
                <c:pt idx="11">
                  <c:v>-11.371112777150765</c:v>
                </c:pt>
                <c:pt idx="12">
                  <c:v>-1.8875512037963609</c:v>
                </c:pt>
                <c:pt idx="13">
                  <c:v>18.132139936578771</c:v>
                </c:pt>
                <c:pt idx="14">
                  <c:v>11.870106120928309</c:v>
                </c:pt>
                <c:pt idx="15">
                  <c:v>13.146309479543481</c:v>
                </c:pt>
                <c:pt idx="16">
                  <c:v>11.211772002164619</c:v>
                </c:pt>
                <c:pt idx="17">
                  <c:v>8.9776180181468028</c:v>
                </c:pt>
                <c:pt idx="18">
                  <c:v>-3.2327838268829292</c:v>
                </c:pt>
                <c:pt idx="19">
                  <c:v>-1.2159862376115478</c:v>
                </c:pt>
                <c:pt idx="20">
                  <c:v>-5.0957647237932591</c:v>
                </c:pt>
                <c:pt idx="21">
                  <c:v>-4.2068608448306515</c:v>
                </c:pt>
                <c:pt idx="22">
                  <c:v>-3.0973555754801207</c:v>
                </c:pt>
                <c:pt idx="23">
                  <c:v>-7.9340099346010531</c:v>
                </c:pt>
                <c:pt idx="24">
                  <c:v>-11.389732068783632</c:v>
                </c:pt>
                <c:pt idx="25">
                  <c:v>-13.063768224593518</c:v>
                </c:pt>
                <c:pt idx="26">
                  <c:v>-13.090700094553394</c:v>
                </c:pt>
                <c:pt idx="27">
                  <c:v>-12.672429336417773</c:v>
                </c:pt>
                <c:pt idx="28">
                  <c:v>-8.8537661336825266</c:v>
                </c:pt>
                <c:pt idx="29">
                  <c:v>-7.272720683116189</c:v>
                </c:pt>
                <c:pt idx="30">
                  <c:v>-7.7131091840762114</c:v>
                </c:pt>
                <c:pt idx="31">
                  <c:v>-8.0828133778612727</c:v>
                </c:pt>
                <c:pt idx="32">
                  <c:v>-14.22824639578895</c:v>
                </c:pt>
                <c:pt idx="33">
                  <c:v>-7.5906192549525784</c:v>
                </c:pt>
                <c:pt idx="34">
                  <c:v>-7.0591296227720894</c:v>
                </c:pt>
                <c:pt idx="35">
                  <c:v>-2.3745123557304657</c:v>
                </c:pt>
                <c:pt idx="36">
                  <c:v>5.7386765593441833</c:v>
                </c:pt>
                <c:pt idx="37">
                  <c:v>11.056984366480364</c:v>
                </c:pt>
                <c:pt idx="38">
                  <c:v>10.513852464527606</c:v>
                </c:pt>
                <c:pt idx="39">
                  <c:v>11.534776778164916</c:v>
                </c:pt>
                <c:pt idx="40">
                  <c:v>16.612852585837704</c:v>
                </c:pt>
                <c:pt idx="41" formatCode="General">
                  <c:v>14.986375562038818</c:v>
                </c:pt>
                <c:pt idx="42" formatCode="0.0">
                  <c:v>11.908882798368182</c:v>
                </c:pt>
                <c:pt idx="43" formatCode="0.0">
                  <c:v>9</c:v>
                </c:pt>
                <c:pt idx="44" formatCode="0.0">
                  <c:v>9.9894562713734523</c:v>
                </c:pt>
                <c:pt idx="45" formatCode="0.0">
                  <c:v>4.7256177899689273</c:v>
                </c:pt>
                <c:pt idx="46" formatCode="0.0">
                  <c:v>-3.6764057837750337</c:v>
                </c:pt>
                <c:pt idx="47" formatCode="0.0">
                  <c:v>-2.1591381326741157</c:v>
                </c:pt>
                <c:pt idx="48" formatCode="0.0">
                  <c:v>-4.6486149345966226</c:v>
                </c:pt>
                <c:pt idx="49" formatCode="0.0">
                  <c:v>-11.439989639150372</c:v>
                </c:pt>
                <c:pt idx="50" formatCode="0.0">
                  <c:v>-17.395183495255491</c:v>
                </c:pt>
                <c:pt idx="51" formatCode="0.0">
                  <c:v>-17.398438698388123</c:v>
                </c:pt>
                <c:pt idx="52" formatCode="0.0">
                  <c:v>13.2</c:v>
                </c:pt>
                <c:pt idx="53" formatCode="0.0">
                  <c:v>0.23038768840290041</c:v>
                </c:pt>
                <c:pt idx="54" formatCode="0.0">
                  <c:v>9.3481827020713499</c:v>
                </c:pt>
                <c:pt idx="55" formatCode="###0.0">
                  <c:v>-1.3718594161528617</c:v>
                </c:pt>
                <c:pt idx="56" formatCode="###0.0">
                  <c:v>-21.440746708881569</c:v>
                </c:pt>
                <c:pt idx="57" formatCode="###0.0">
                  <c:v>-34.307671667317187</c:v>
                </c:pt>
                <c:pt idx="58" formatCode="###0.0">
                  <c:v>-41.560642466335395</c:v>
                </c:pt>
                <c:pt idx="59" formatCode="###0.0">
                  <c:v>-43.041302609193096</c:v>
                </c:pt>
                <c:pt idx="60" formatCode="###0.0">
                  <c:v>-38.777551768230154</c:v>
                </c:pt>
              </c:numCache>
            </c:numRef>
          </c:val>
        </c:ser>
        <c:marker val="1"/>
        <c:axId val="113851392"/>
        <c:axId val="113857280"/>
      </c:lineChart>
      <c:catAx>
        <c:axId val="113851392"/>
        <c:scaling>
          <c:orientation val="minMax"/>
        </c:scaling>
        <c:axPos val="b"/>
        <c:numFmt formatCode="General" sourceLinked="0"/>
        <c:majorTickMark val="none"/>
        <c:tickLblPos val="low"/>
        <c:txPr>
          <a:bodyPr/>
          <a:lstStyle/>
          <a:p>
            <a:pPr>
              <a:defRPr lang="en-US" sz="600"/>
            </a:pPr>
            <a:endParaRPr lang="fr-FR"/>
          </a:p>
        </c:txPr>
        <c:crossAx val="113857280"/>
        <c:crosses val="autoZero"/>
        <c:auto val="1"/>
        <c:lblAlgn val="ctr"/>
        <c:lblOffset val="100"/>
      </c:catAx>
      <c:valAx>
        <c:axId val="113857280"/>
        <c:scaling>
          <c:orientation val="minMax"/>
        </c:scaling>
        <c:axPos val="l"/>
        <c:majorGridlines/>
        <c:numFmt formatCode="#,##0" sourceLinked="0"/>
        <c:majorTickMark val="none"/>
        <c:tickLblPos val="nextTo"/>
        <c:spPr>
          <a:ln w="9525">
            <a:noFill/>
          </a:ln>
        </c:spPr>
        <c:txPr>
          <a:bodyPr/>
          <a:lstStyle/>
          <a:p>
            <a:pPr>
              <a:defRPr lang="en-US" sz="900"/>
            </a:pPr>
            <a:endParaRPr lang="fr-FR"/>
          </a:p>
        </c:txPr>
        <c:crossAx val="113851392"/>
        <c:crosses val="autoZero"/>
        <c:crossBetween val="between"/>
      </c:valAx>
    </c:plotArea>
    <c:legend>
      <c:legendPos val="b"/>
      <c:txPr>
        <a:bodyPr/>
        <a:lstStyle/>
        <a:p>
          <a:pPr>
            <a:defRPr lang="en-US"/>
          </a:pPr>
          <a:endParaRPr lang="fr-FR"/>
        </a:p>
      </c:txPr>
    </c:legend>
    <c:plotVisOnly val="1"/>
    <c:dispBlanksAs val="gap"/>
  </c:chart>
  <c:spPr>
    <a:ln w="3175">
      <a:solidFill>
        <a:schemeClr val="tx1"/>
      </a:solid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manualLayout>
          <c:layoutTarget val="inner"/>
          <c:xMode val="edge"/>
          <c:yMode val="edge"/>
          <c:x val="6.0965663849835892E-2"/>
          <c:y val="8.5402613900760094E-2"/>
          <c:w val="0.91790016167567834"/>
          <c:h val="0.76875988152525909"/>
        </c:manualLayout>
      </c:layout>
      <c:lineChart>
        <c:grouping val="standard"/>
        <c:ser>
          <c:idx val="0"/>
          <c:order val="0"/>
          <c:tx>
            <c:strRef>
              <c:f>'tableau note ar'!$A$3</c:f>
              <c:strCache>
                <c:ptCount val="1"/>
                <c:pt idx="0">
                  <c:v>التطور المستقبلي للبطالة</c:v>
                </c:pt>
              </c:strCache>
            </c:strRef>
          </c:tx>
          <c:marker>
            <c:symbol val="none"/>
          </c:marker>
          <c:cat>
            <c:strRef>
              <c:f>'tableau note ar'!$B$1:$BJ$1</c:f>
              <c:strCache>
                <c:ptCount val="61"/>
                <c:pt idx="0">
                  <c:v>T1/08</c:v>
                </c:pt>
                <c:pt idx="1">
                  <c:v>T2/08</c:v>
                </c:pt>
                <c:pt idx="2">
                  <c:v>T3/08</c:v>
                </c:pt>
                <c:pt idx="3">
                  <c:v>T4/08</c:v>
                </c:pt>
                <c:pt idx="4">
                  <c:v>T1/09</c:v>
                </c:pt>
                <c:pt idx="5">
                  <c:v>T2/09</c:v>
                </c:pt>
                <c:pt idx="6">
                  <c:v>T3/09</c:v>
                </c:pt>
                <c:pt idx="7">
                  <c:v>T4/09</c:v>
                </c:pt>
                <c:pt idx="8">
                  <c:v>T1/10</c:v>
                </c:pt>
                <c:pt idx="9">
                  <c:v>T2/10</c:v>
                </c:pt>
                <c:pt idx="10">
                  <c:v>T3/10</c:v>
                </c:pt>
                <c:pt idx="11">
                  <c:v>T4/10</c:v>
                </c:pt>
                <c:pt idx="12">
                  <c:v>T1/11</c:v>
                </c:pt>
                <c:pt idx="13">
                  <c:v>T2/11</c:v>
                </c:pt>
                <c:pt idx="14">
                  <c:v>T3/11</c:v>
                </c:pt>
                <c:pt idx="15">
                  <c:v>T4/11</c:v>
                </c:pt>
                <c:pt idx="16">
                  <c:v>T1/12</c:v>
                </c:pt>
                <c:pt idx="17">
                  <c:v>T2/12</c:v>
                </c:pt>
                <c:pt idx="18">
                  <c:v>T3/12</c:v>
                </c:pt>
                <c:pt idx="19">
                  <c:v>T4/12</c:v>
                </c:pt>
                <c:pt idx="20">
                  <c:v>T1/13</c:v>
                </c:pt>
                <c:pt idx="21">
                  <c:v>T2/13</c:v>
                </c:pt>
                <c:pt idx="22">
                  <c:v>T3/13</c:v>
                </c:pt>
                <c:pt idx="23">
                  <c:v>T4/13</c:v>
                </c:pt>
                <c:pt idx="24">
                  <c:v>T1/14</c:v>
                </c:pt>
                <c:pt idx="25">
                  <c:v>T2/14</c:v>
                </c:pt>
                <c:pt idx="26">
                  <c:v>T3/14</c:v>
                </c:pt>
                <c:pt idx="27">
                  <c:v>T4/14</c:v>
                </c:pt>
                <c:pt idx="28">
                  <c:v>T1/15</c:v>
                </c:pt>
                <c:pt idx="29">
                  <c:v>T2/15</c:v>
                </c:pt>
                <c:pt idx="30">
                  <c:v>T3/15</c:v>
                </c:pt>
                <c:pt idx="31">
                  <c:v>T4/15</c:v>
                </c:pt>
                <c:pt idx="32">
                  <c:v>T1/16</c:v>
                </c:pt>
                <c:pt idx="33">
                  <c:v>T2/16</c:v>
                </c:pt>
                <c:pt idx="34">
                  <c:v>T3/16</c:v>
                </c:pt>
                <c:pt idx="35">
                  <c:v>T4/16</c:v>
                </c:pt>
                <c:pt idx="36">
                  <c:v>T1/17</c:v>
                </c:pt>
                <c:pt idx="37">
                  <c:v>T2/17</c:v>
                </c:pt>
                <c:pt idx="38">
                  <c:v>T3/17</c:v>
                </c:pt>
                <c:pt idx="39">
                  <c:v>T4/17</c:v>
                </c:pt>
                <c:pt idx="40">
                  <c:v>T1/18</c:v>
                </c:pt>
                <c:pt idx="41">
                  <c:v>T2/18</c:v>
                </c:pt>
                <c:pt idx="42">
                  <c:v>T3/18</c:v>
                </c:pt>
                <c:pt idx="43">
                  <c:v>T4/18</c:v>
                </c:pt>
                <c:pt idx="44">
                  <c:v>T1/19</c:v>
                </c:pt>
                <c:pt idx="45">
                  <c:v>T2/19</c:v>
                </c:pt>
                <c:pt idx="46">
                  <c:v>T3/19</c:v>
                </c:pt>
                <c:pt idx="47">
                  <c:v>T4/19</c:v>
                </c:pt>
                <c:pt idx="48">
                  <c:v>T1/20</c:v>
                </c:pt>
                <c:pt idx="49">
                  <c:v>T2/20</c:v>
                </c:pt>
                <c:pt idx="50">
                  <c:v>T3/20</c:v>
                </c:pt>
                <c:pt idx="51">
                  <c:v>T4/20</c:v>
                </c:pt>
                <c:pt idx="52">
                  <c:v>T1/21</c:v>
                </c:pt>
                <c:pt idx="53">
                  <c:v>T2/21</c:v>
                </c:pt>
                <c:pt idx="54">
                  <c:v>T3/21</c:v>
                </c:pt>
                <c:pt idx="55">
                  <c:v>T4/21</c:v>
                </c:pt>
                <c:pt idx="56">
                  <c:v>T1/22</c:v>
                </c:pt>
                <c:pt idx="57">
                  <c:v>T2/22</c:v>
                </c:pt>
                <c:pt idx="58">
                  <c:v>T3/22</c:v>
                </c:pt>
                <c:pt idx="59">
                  <c:v>T4/22</c:v>
                </c:pt>
                <c:pt idx="60">
                  <c:v>T1/23</c:v>
                </c:pt>
              </c:strCache>
            </c:strRef>
          </c:cat>
          <c:val>
            <c:numRef>
              <c:f>'tableau note ar'!$B$3:$BJ$3</c:f>
              <c:numCache>
                <c:formatCode>#,##0.0</c:formatCode>
                <c:ptCount val="61"/>
                <c:pt idx="0">
                  <c:v>-52.095692279179246</c:v>
                </c:pt>
                <c:pt idx="1">
                  <c:v>-56.601297669293217</c:v>
                </c:pt>
                <c:pt idx="2">
                  <c:v>-51.593765595534528</c:v>
                </c:pt>
                <c:pt idx="3">
                  <c:v>-51.137343653505525</c:v>
                </c:pt>
                <c:pt idx="4">
                  <c:v>-50.999102607130283</c:v>
                </c:pt>
                <c:pt idx="5">
                  <c:v>-59.135165785990033</c:v>
                </c:pt>
                <c:pt idx="6">
                  <c:v>-57.930600458568435</c:v>
                </c:pt>
                <c:pt idx="7">
                  <c:v>-57.517749523976477</c:v>
                </c:pt>
                <c:pt idx="8">
                  <c:v>-59.239397454073007</c:v>
                </c:pt>
                <c:pt idx="9">
                  <c:v>-61.048152851769579</c:v>
                </c:pt>
                <c:pt idx="10">
                  <c:v>-56.106436371502731</c:v>
                </c:pt>
                <c:pt idx="11">
                  <c:v>-52.335316844022493</c:v>
                </c:pt>
                <c:pt idx="12">
                  <c:v>-52.408437207990296</c:v>
                </c:pt>
                <c:pt idx="13">
                  <c:v>-45.982278486233433</c:v>
                </c:pt>
                <c:pt idx="14">
                  <c:v>-40.986479794930496</c:v>
                </c:pt>
                <c:pt idx="15">
                  <c:v>-41.619683700101234</c:v>
                </c:pt>
                <c:pt idx="16">
                  <c:v>-44.058495214148614</c:v>
                </c:pt>
                <c:pt idx="17">
                  <c:v>-48.557155794606146</c:v>
                </c:pt>
                <c:pt idx="18">
                  <c:v>-56.657119953107134</c:v>
                </c:pt>
                <c:pt idx="19">
                  <c:v>-58.054676707354794</c:v>
                </c:pt>
                <c:pt idx="20">
                  <c:v>-61.683132655398175</c:v>
                </c:pt>
                <c:pt idx="21">
                  <c:v>-67.848891093145681</c:v>
                </c:pt>
                <c:pt idx="22">
                  <c:v>-69.816287861188869</c:v>
                </c:pt>
                <c:pt idx="23">
                  <c:v>-68.20001271186625</c:v>
                </c:pt>
                <c:pt idx="24">
                  <c:v>-69.100751044168078</c:v>
                </c:pt>
                <c:pt idx="25">
                  <c:v>-66.493969881109336</c:v>
                </c:pt>
                <c:pt idx="26">
                  <c:v>-68.825577821249794</c:v>
                </c:pt>
                <c:pt idx="27">
                  <c:v>-68.019160185663324</c:v>
                </c:pt>
                <c:pt idx="28">
                  <c:v>-65.155740215393536</c:v>
                </c:pt>
                <c:pt idx="29">
                  <c:v>-67.05648182258949</c:v>
                </c:pt>
                <c:pt idx="30">
                  <c:v>-66.189276460398091</c:v>
                </c:pt>
                <c:pt idx="31">
                  <c:v>-64.100777949741669</c:v>
                </c:pt>
                <c:pt idx="32">
                  <c:v>-67.73444283636087</c:v>
                </c:pt>
                <c:pt idx="33">
                  <c:v>-68.976178952187567</c:v>
                </c:pt>
                <c:pt idx="34">
                  <c:v>-70.599999999999994</c:v>
                </c:pt>
                <c:pt idx="35">
                  <c:v>-66.808709762830389</c:v>
                </c:pt>
                <c:pt idx="36">
                  <c:v>-64.932045987858601</c:v>
                </c:pt>
                <c:pt idx="37">
                  <c:v>-54.327058153454743</c:v>
                </c:pt>
                <c:pt idx="38">
                  <c:v>-59.886763094223099</c:v>
                </c:pt>
                <c:pt idx="39">
                  <c:v>-58.5</c:v>
                </c:pt>
                <c:pt idx="40">
                  <c:v>-54.525998602090162</c:v>
                </c:pt>
                <c:pt idx="41" formatCode="General">
                  <c:v>-61.706282712863526</c:v>
                </c:pt>
                <c:pt idx="42" formatCode="0.0">
                  <c:v>-65.247643368132231</c:v>
                </c:pt>
                <c:pt idx="43" formatCode="0.0">
                  <c:v>-70</c:v>
                </c:pt>
                <c:pt idx="44" formatCode="0.0">
                  <c:v>-75.565732444458718</c:v>
                </c:pt>
                <c:pt idx="45" formatCode="0.0">
                  <c:v>-76.905120512383789</c:v>
                </c:pt>
                <c:pt idx="46" formatCode="0.0">
                  <c:v>-71.81769794194058</c:v>
                </c:pt>
                <c:pt idx="47" formatCode="0.0">
                  <c:v>-71.645886731132009</c:v>
                </c:pt>
                <c:pt idx="48" formatCode="0.0">
                  <c:v>-70.7934404370435</c:v>
                </c:pt>
                <c:pt idx="49" formatCode="0.0">
                  <c:v>-75.168553605935429</c:v>
                </c:pt>
                <c:pt idx="50" formatCode="0.0">
                  <c:v>-82.012609773267997</c:v>
                </c:pt>
                <c:pt idx="51" formatCode="0.0">
                  <c:v>-78.280561499164364</c:v>
                </c:pt>
                <c:pt idx="52" formatCode="0.0">
                  <c:v>-62.2</c:v>
                </c:pt>
                <c:pt idx="53" formatCode="0.0">
                  <c:v>-69.830611321827732</c:v>
                </c:pt>
                <c:pt idx="54" formatCode="0.0">
                  <c:v>-78.313406558982848</c:v>
                </c:pt>
                <c:pt idx="55" formatCode="###0.0">
                  <c:v>-77.577031249355031</c:v>
                </c:pt>
                <c:pt idx="56" formatCode="###0.0">
                  <c:v>-82.803590957343502</c:v>
                </c:pt>
                <c:pt idx="57" formatCode="###0.0">
                  <c:v>-81.13998967210614</c:v>
                </c:pt>
                <c:pt idx="58" formatCode="###0.0">
                  <c:v>-83.498658671309329</c:v>
                </c:pt>
                <c:pt idx="59" formatCode="###0.0">
                  <c:v>-79.636069225786045</c:v>
                </c:pt>
                <c:pt idx="60" formatCode="###0.0">
                  <c:v>-81.389540713196325</c:v>
                </c:pt>
              </c:numCache>
            </c:numRef>
          </c:val>
        </c:ser>
        <c:marker val="1"/>
        <c:axId val="113889280"/>
        <c:axId val="113890816"/>
      </c:lineChart>
      <c:catAx>
        <c:axId val="113889280"/>
        <c:scaling>
          <c:orientation val="minMax"/>
        </c:scaling>
        <c:axPos val="b"/>
        <c:numFmt formatCode="General" sourceLinked="1"/>
        <c:majorTickMark val="none"/>
        <c:tickLblPos val="low"/>
        <c:txPr>
          <a:bodyPr/>
          <a:lstStyle/>
          <a:p>
            <a:pPr>
              <a:defRPr lang="en-US" sz="600"/>
            </a:pPr>
            <a:endParaRPr lang="fr-FR"/>
          </a:p>
        </c:txPr>
        <c:crossAx val="113890816"/>
        <c:crosses val="autoZero"/>
        <c:auto val="1"/>
        <c:lblAlgn val="ctr"/>
        <c:lblOffset val="100"/>
      </c:catAx>
      <c:valAx>
        <c:axId val="113890816"/>
        <c:scaling>
          <c:orientation val="minMax"/>
        </c:scaling>
        <c:axPos val="l"/>
        <c:majorGridlines/>
        <c:numFmt formatCode="#,##0" sourceLinked="0"/>
        <c:majorTickMark val="none"/>
        <c:tickLblPos val="nextTo"/>
        <c:spPr>
          <a:ln w="9525">
            <a:noFill/>
          </a:ln>
        </c:spPr>
        <c:txPr>
          <a:bodyPr/>
          <a:lstStyle/>
          <a:p>
            <a:pPr>
              <a:defRPr lang="en-US" sz="900"/>
            </a:pPr>
            <a:endParaRPr lang="fr-FR"/>
          </a:p>
        </c:txPr>
        <c:crossAx val="113889280"/>
        <c:crosses val="autoZero"/>
        <c:crossBetween val="between"/>
      </c:valAx>
    </c:plotArea>
    <c:plotVisOnly val="1"/>
    <c:dispBlanksAs val="gap"/>
  </c:chart>
  <c:spPr>
    <a:ln w="3175">
      <a:solidFill>
        <a:schemeClr val="tx1"/>
      </a:solid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manualLayout>
          <c:layoutTarget val="inner"/>
          <c:xMode val="edge"/>
          <c:yMode val="edge"/>
          <c:x val="6.2567430332405208E-2"/>
          <c:y val="9.7325646806932148E-2"/>
          <c:w val="0.91574307779944664"/>
          <c:h val="0.74935696023030207"/>
        </c:manualLayout>
      </c:layout>
      <c:lineChart>
        <c:grouping val="standard"/>
        <c:ser>
          <c:idx val="0"/>
          <c:order val="0"/>
          <c:tx>
            <c:strRef>
              <c:f>'tableau note ar'!$A$6</c:f>
              <c:strCache>
                <c:ptCount val="1"/>
                <c:pt idx="0">
                  <c:v>فرص اقتناء السلع المستديمة</c:v>
                </c:pt>
              </c:strCache>
            </c:strRef>
          </c:tx>
          <c:marker>
            <c:symbol val="none"/>
          </c:marker>
          <c:cat>
            <c:strRef>
              <c:f>'tableau note ar'!$B$1:$BJ$1</c:f>
              <c:strCache>
                <c:ptCount val="61"/>
                <c:pt idx="0">
                  <c:v>T1/08</c:v>
                </c:pt>
                <c:pt idx="1">
                  <c:v>T2/08</c:v>
                </c:pt>
                <c:pt idx="2">
                  <c:v>T3/08</c:v>
                </c:pt>
                <c:pt idx="3">
                  <c:v>T4/08</c:v>
                </c:pt>
                <c:pt idx="4">
                  <c:v>T1/09</c:v>
                </c:pt>
                <c:pt idx="5">
                  <c:v>T2/09</c:v>
                </c:pt>
                <c:pt idx="6">
                  <c:v>T3/09</c:v>
                </c:pt>
                <c:pt idx="7">
                  <c:v>T4/09</c:v>
                </c:pt>
                <c:pt idx="8">
                  <c:v>T1/10</c:v>
                </c:pt>
                <c:pt idx="9">
                  <c:v>T2/10</c:v>
                </c:pt>
                <c:pt idx="10">
                  <c:v>T3/10</c:v>
                </c:pt>
                <c:pt idx="11">
                  <c:v>T4/10</c:v>
                </c:pt>
                <c:pt idx="12">
                  <c:v>T1/11</c:v>
                </c:pt>
                <c:pt idx="13">
                  <c:v>T2/11</c:v>
                </c:pt>
                <c:pt idx="14">
                  <c:v>T3/11</c:v>
                </c:pt>
                <c:pt idx="15">
                  <c:v>T4/11</c:v>
                </c:pt>
                <c:pt idx="16">
                  <c:v>T1/12</c:v>
                </c:pt>
                <c:pt idx="17">
                  <c:v>T2/12</c:v>
                </c:pt>
                <c:pt idx="18">
                  <c:v>T3/12</c:v>
                </c:pt>
                <c:pt idx="19">
                  <c:v>T4/12</c:v>
                </c:pt>
                <c:pt idx="20">
                  <c:v>T1/13</c:v>
                </c:pt>
                <c:pt idx="21">
                  <c:v>T2/13</c:v>
                </c:pt>
                <c:pt idx="22">
                  <c:v>T3/13</c:v>
                </c:pt>
                <c:pt idx="23">
                  <c:v>T4/13</c:v>
                </c:pt>
                <c:pt idx="24">
                  <c:v>T1/14</c:v>
                </c:pt>
                <c:pt idx="25">
                  <c:v>T2/14</c:v>
                </c:pt>
                <c:pt idx="26">
                  <c:v>T3/14</c:v>
                </c:pt>
                <c:pt idx="27">
                  <c:v>T4/14</c:v>
                </c:pt>
                <c:pt idx="28">
                  <c:v>T1/15</c:v>
                </c:pt>
                <c:pt idx="29">
                  <c:v>T2/15</c:v>
                </c:pt>
                <c:pt idx="30">
                  <c:v>T3/15</c:v>
                </c:pt>
                <c:pt idx="31">
                  <c:v>T4/15</c:v>
                </c:pt>
                <c:pt idx="32">
                  <c:v>T1/16</c:v>
                </c:pt>
                <c:pt idx="33">
                  <c:v>T2/16</c:v>
                </c:pt>
                <c:pt idx="34">
                  <c:v>T3/16</c:v>
                </c:pt>
                <c:pt idx="35">
                  <c:v>T4/16</c:v>
                </c:pt>
                <c:pt idx="36">
                  <c:v>T1/17</c:v>
                </c:pt>
                <c:pt idx="37">
                  <c:v>T2/17</c:v>
                </c:pt>
                <c:pt idx="38">
                  <c:v>T3/17</c:v>
                </c:pt>
                <c:pt idx="39">
                  <c:v>T4/17</c:v>
                </c:pt>
                <c:pt idx="40">
                  <c:v>T1/18</c:v>
                </c:pt>
                <c:pt idx="41">
                  <c:v>T2/18</c:v>
                </c:pt>
                <c:pt idx="42">
                  <c:v>T3/18</c:v>
                </c:pt>
                <c:pt idx="43">
                  <c:v>T4/18</c:v>
                </c:pt>
                <c:pt idx="44">
                  <c:v>T1/19</c:v>
                </c:pt>
                <c:pt idx="45">
                  <c:v>T2/19</c:v>
                </c:pt>
                <c:pt idx="46">
                  <c:v>T3/19</c:v>
                </c:pt>
                <c:pt idx="47">
                  <c:v>T4/19</c:v>
                </c:pt>
                <c:pt idx="48">
                  <c:v>T1/20</c:v>
                </c:pt>
                <c:pt idx="49">
                  <c:v>T2/20</c:v>
                </c:pt>
                <c:pt idx="50">
                  <c:v>T3/20</c:v>
                </c:pt>
                <c:pt idx="51">
                  <c:v>T4/20</c:v>
                </c:pt>
                <c:pt idx="52">
                  <c:v>T1/21</c:v>
                </c:pt>
                <c:pt idx="53">
                  <c:v>T2/21</c:v>
                </c:pt>
                <c:pt idx="54">
                  <c:v>T3/21</c:v>
                </c:pt>
                <c:pt idx="55">
                  <c:v>T4/21</c:v>
                </c:pt>
                <c:pt idx="56">
                  <c:v>T1/22</c:v>
                </c:pt>
                <c:pt idx="57">
                  <c:v>T2/22</c:v>
                </c:pt>
                <c:pt idx="58">
                  <c:v>T3/22</c:v>
                </c:pt>
                <c:pt idx="59">
                  <c:v>T4/22</c:v>
                </c:pt>
                <c:pt idx="60">
                  <c:v>T1/23</c:v>
                </c:pt>
              </c:strCache>
            </c:strRef>
          </c:cat>
          <c:val>
            <c:numRef>
              <c:f>'tableau note ar'!$B$6:$BJ$6</c:f>
              <c:numCache>
                <c:formatCode>#,##0.0</c:formatCode>
                <c:ptCount val="61"/>
                <c:pt idx="0">
                  <c:v>-30.018449770831751</c:v>
                </c:pt>
                <c:pt idx="1">
                  <c:v>-34.254528080670752</c:v>
                </c:pt>
                <c:pt idx="2">
                  <c:v>-37.471777984571169</c:v>
                </c:pt>
                <c:pt idx="3">
                  <c:v>-39.103064640682895</c:v>
                </c:pt>
                <c:pt idx="4">
                  <c:v>-41.765350509034</c:v>
                </c:pt>
                <c:pt idx="5">
                  <c:v>-46.542730671354157</c:v>
                </c:pt>
                <c:pt idx="6">
                  <c:v>-43.408027388108131</c:v>
                </c:pt>
                <c:pt idx="7">
                  <c:v>-42.642623532569331</c:v>
                </c:pt>
                <c:pt idx="8">
                  <c:v>-34.756506471721544</c:v>
                </c:pt>
                <c:pt idx="9">
                  <c:v>-37.532519098271955</c:v>
                </c:pt>
                <c:pt idx="10">
                  <c:v>-36.012077907569903</c:v>
                </c:pt>
                <c:pt idx="11">
                  <c:v>-44.335673139521013</c:v>
                </c:pt>
                <c:pt idx="12">
                  <c:v>-39.860076277616628</c:v>
                </c:pt>
                <c:pt idx="13">
                  <c:v>-39.017818744674372</c:v>
                </c:pt>
                <c:pt idx="14">
                  <c:v>-36.350911088685244</c:v>
                </c:pt>
                <c:pt idx="15">
                  <c:v>-38.491211120248494</c:v>
                </c:pt>
                <c:pt idx="16">
                  <c:v>-32.485234146306901</c:v>
                </c:pt>
                <c:pt idx="17">
                  <c:v>-37.388587169100404</c:v>
                </c:pt>
                <c:pt idx="18">
                  <c:v>-29.521996232881474</c:v>
                </c:pt>
                <c:pt idx="19">
                  <c:v>-29.332441443088875</c:v>
                </c:pt>
                <c:pt idx="20">
                  <c:v>-28.348240299081667</c:v>
                </c:pt>
                <c:pt idx="21">
                  <c:v>-31.722199742496027</c:v>
                </c:pt>
                <c:pt idx="22">
                  <c:v>-29.53704552622213</c:v>
                </c:pt>
                <c:pt idx="23">
                  <c:v>-31.849081241594892</c:v>
                </c:pt>
                <c:pt idx="24">
                  <c:v>-31.319060011477994</c:v>
                </c:pt>
                <c:pt idx="25">
                  <c:v>-28.892463445062127</c:v>
                </c:pt>
                <c:pt idx="26">
                  <c:v>-33.067265037911191</c:v>
                </c:pt>
                <c:pt idx="27">
                  <c:v>-38.061946980941102</c:v>
                </c:pt>
                <c:pt idx="28">
                  <c:v>-36.986420638663795</c:v>
                </c:pt>
                <c:pt idx="29">
                  <c:v>-35.967938268219903</c:v>
                </c:pt>
                <c:pt idx="30">
                  <c:v>-34.247070009141204</c:v>
                </c:pt>
                <c:pt idx="31">
                  <c:v>-37.509325471422393</c:v>
                </c:pt>
                <c:pt idx="32">
                  <c:v>-40.239810197161113</c:v>
                </c:pt>
                <c:pt idx="33">
                  <c:v>-34.794169125290885</c:v>
                </c:pt>
                <c:pt idx="34">
                  <c:v>-40.511458517814845</c:v>
                </c:pt>
                <c:pt idx="35">
                  <c:v>-43.033835365277199</c:v>
                </c:pt>
                <c:pt idx="36">
                  <c:v>-39.999291784066394</c:v>
                </c:pt>
                <c:pt idx="37">
                  <c:v>-28.160977836062902</c:v>
                </c:pt>
                <c:pt idx="38">
                  <c:v>-31.475843594428056</c:v>
                </c:pt>
                <c:pt idx="39">
                  <c:v>-25.6</c:v>
                </c:pt>
                <c:pt idx="40">
                  <c:v>-27.189644342164502</c:v>
                </c:pt>
                <c:pt idx="41" formatCode="General">
                  <c:v>-25.753095123938731</c:v>
                </c:pt>
                <c:pt idx="42" formatCode="0.0">
                  <c:v>-30.193271317535196</c:v>
                </c:pt>
                <c:pt idx="43" formatCode="0.0">
                  <c:v>-36.800000000000004</c:v>
                </c:pt>
                <c:pt idx="44" formatCode="0.0">
                  <c:v>-36.294477943510053</c:v>
                </c:pt>
                <c:pt idx="45" formatCode="0.0">
                  <c:v>-41.423646990592751</c:v>
                </c:pt>
                <c:pt idx="46" formatCode="0.0">
                  <c:v>-37.730567473068305</c:v>
                </c:pt>
                <c:pt idx="47" formatCode="0.0">
                  <c:v>-29.21833531467249</c:v>
                </c:pt>
                <c:pt idx="48" formatCode="0.0">
                  <c:v>-32.611752500665851</c:v>
                </c:pt>
                <c:pt idx="49" formatCode="0.0">
                  <c:v>-67.951617125134092</c:v>
                </c:pt>
                <c:pt idx="50" formatCode="0.0">
                  <c:v>-63.46975737047201</c:v>
                </c:pt>
                <c:pt idx="51" formatCode="0.0">
                  <c:v>-61.233843482530801</c:v>
                </c:pt>
                <c:pt idx="52" formatCode="0.0">
                  <c:v>-61.6</c:v>
                </c:pt>
                <c:pt idx="53" formatCode="0.0">
                  <c:v>-65.565215742281509</c:v>
                </c:pt>
                <c:pt idx="54" formatCode="0.0">
                  <c:v>-61.974386136345984</c:v>
                </c:pt>
                <c:pt idx="55" formatCode="###0.0">
                  <c:v>-62.794548879325561</c:v>
                </c:pt>
                <c:pt idx="56" formatCode="###0.0">
                  <c:v>-66.694844970978195</c:v>
                </c:pt>
                <c:pt idx="57" formatCode="###0.0">
                  <c:v>-69.145089033375214</c:v>
                </c:pt>
                <c:pt idx="58" formatCode="###0.0">
                  <c:v>-74.005196986116957</c:v>
                </c:pt>
                <c:pt idx="59" formatCode="###0.0">
                  <c:v>-70.308042764648889</c:v>
                </c:pt>
                <c:pt idx="60" formatCode="###0.0">
                  <c:v>-69.793610379094631</c:v>
                </c:pt>
              </c:numCache>
            </c:numRef>
          </c:val>
        </c:ser>
        <c:marker val="1"/>
        <c:axId val="114360320"/>
        <c:axId val="114361856"/>
      </c:lineChart>
      <c:catAx>
        <c:axId val="114360320"/>
        <c:scaling>
          <c:orientation val="minMax"/>
        </c:scaling>
        <c:axPos val="b"/>
        <c:numFmt formatCode="General" sourceLinked="0"/>
        <c:majorTickMark val="none"/>
        <c:tickLblPos val="low"/>
        <c:txPr>
          <a:bodyPr/>
          <a:lstStyle/>
          <a:p>
            <a:pPr>
              <a:defRPr lang="en-US" sz="600"/>
            </a:pPr>
            <a:endParaRPr lang="fr-FR"/>
          </a:p>
        </c:txPr>
        <c:crossAx val="114361856"/>
        <c:crosses val="autoZero"/>
        <c:auto val="1"/>
        <c:lblAlgn val="ctr"/>
        <c:lblOffset val="100"/>
      </c:catAx>
      <c:valAx>
        <c:axId val="114361856"/>
        <c:scaling>
          <c:orientation val="minMax"/>
        </c:scaling>
        <c:axPos val="l"/>
        <c:majorGridlines/>
        <c:numFmt formatCode="#,##0" sourceLinked="0"/>
        <c:tickLblPos val="nextTo"/>
        <c:txPr>
          <a:bodyPr/>
          <a:lstStyle/>
          <a:p>
            <a:pPr>
              <a:defRPr lang="en-US" sz="900"/>
            </a:pPr>
            <a:endParaRPr lang="fr-FR"/>
          </a:p>
        </c:txPr>
        <c:crossAx val="114360320"/>
        <c:crosses val="autoZero"/>
        <c:crossBetween val="between"/>
      </c:valAx>
    </c:plotArea>
    <c:plotVisOnly val="1"/>
    <c:dispBlanksAs val="gap"/>
  </c:chart>
  <c:spPr>
    <a:ln w="3175">
      <a:solidFill>
        <a:schemeClr val="tx1"/>
      </a:solid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manualLayout>
          <c:layoutTarget val="inner"/>
          <c:xMode val="edge"/>
          <c:yMode val="edge"/>
          <c:x val="6.1364159969643173E-2"/>
          <c:y val="7.7131653376063078E-2"/>
          <c:w val="0.91736352408423438"/>
          <c:h val="0.70259803442306379"/>
        </c:manualLayout>
      </c:layout>
      <c:lineChart>
        <c:grouping val="standard"/>
        <c:ser>
          <c:idx val="0"/>
          <c:order val="0"/>
          <c:tx>
            <c:strRef>
              <c:f>'tableau note ar'!$A$7</c:f>
              <c:strCache>
                <c:ptCount val="1"/>
                <c:pt idx="0">
                  <c:v>الوضعية المالية الحالية للأسرة</c:v>
                </c:pt>
              </c:strCache>
            </c:strRef>
          </c:tx>
          <c:marker>
            <c:symbol val="square"/>
            <c:size val="5"/>
          </c:marker>
          <c:cat>
            <c:strRef>
              <c:f>'tableau note ar'!$B$1:$BJ$1</c:f>
              <c:strCache>
                <c:ptCount val="61"/>
                <c:pt idx="0">
                  <c:v>T1/08</c:v>
                </c:pt>
                <c:pt idx="1">
                  <c:v>T2/08</c:v>
                </c:pt>
                <c:pt idx="2">
                  <c:v>T3/08</c:v>
                </c:pt>
                <c:pt idx="3">
                  <c:v>T4/08</c:v>
                </c:pt>
                <c:pt idx="4">
                  <c:v>T1/09</c:v>
                </c:pt>
                <c:pt idx="5">
                  <c:v>T2/09</c:v>
                </c:pt>
                <c:pt idx="6">
                  <c:v>T3/09</c:v>
                </c:pt>
                <c:pt idx="7">
                  <c:v>T4/09</c:v>
                </c:pt>
                <c:pt idx="8">
                  <c:v>T1/10</c:v>
                </c:pt>
                <c:pt idx="9">
                  <c:v>T2/10</c:v>
                </c:pt>
                <c:pt idx="10">
                  <c:v>T3/10</c:v>
                </c:pt>
                <c:pt idx="11">
                  <c:v>T4/10</c:v>
                </c:pt>
                <c:pt idx="12">
                  <c:v>T1/11</c:v>
                </c:pt>
                <c:pt idx="13">
                  <c:v>T2/11</c:v>
                </c:pt>
                <c:pt idx="14">
                  <c:v>T3/11</c:v>
                </c:pt>
                <c:pt idx="15">
                  <c:v>T4/11</c:v>
                </c:pt>
                <c:pt idx="16">
                  <c:v>T1/12</c:v>
                </c:pt>
                <c:pt idx="17">
                  <c:v>T2/12</c:v>
                </c:pt>
                <c:pt idx="18">
                  <c:v>T3/12</c:v>
                </c:pt>
                <c:pt idx="19">
                  <c:v>T4/12</c:v>
                </c:pt>
                <c:pt idx="20">
                  <c:v>T1/13</c:v>
                </c:pt>
                <c:pt idx="21">
                  <c:v>T2/13</c:v>
                </c:pt>
                <c:pt idx="22">
                  <c:v>T3/13</c:v>
                </c:pt>
                <c:pt idx="23">
                  <c:v>T4/13</c:v>
                </c:pt>
                <c:pt idx="24">
                  <c:v>T1/14</c:v>
                </c:pt>
                <c:pt idx="25">
                  <c:v>T2/14</c:v>
                </c:pt>
                <c:pt idx="26">
                  <c:v>T3/14</c:v>
                </c:pt>
                <c:pt idx="27">
                  <c:v>T4/14</c:v>
                </c:pt>
                <c:pt idx="28">
                  <c:v>T1/15</c:v>
                </c:pt>
                <c:pt idx="29">
                  <c:v>T2/15</c:v>
                </c:pt>
                <c:pt idx="30">
                  <c:v>T3/15</c:v>
                </c:pt>
                <c:pt idx="31">
                  <c:v>T4/15</c:v>
                </c:pt>
                <c:pt idx="32">
                  <c:v>T1/16</c:v>
                </c:pt>
                <c:pt idx="33">
                  <c:v>T2/16</c:v>
                </c:pt>
                <c:pt idx="34">
                  <c:v>T3/16</c:v>
                </c:pt>
                <c:pt idx="35">
                  <c:v>T4/16</c:v>
                </c:pt>
                <c:pt idx="36">
                  <c:v>T1/17</c:v>
                </c:pt>
                <c:pt idx="37">
                  <c:v>T2/17</c:v>
                </c:pt>
                <c:pt idx="38">
                  <c:v>T3/17</c:v>
                </c:pt>
                <c:pt idx="39">
                  <c:v>T4/17</c:v>
                </c:pt>
                <c:pt idx="40">
                  <c:v>T1/18</c:v>
                </c:pt>
                <c:pt idx="41">
                  <c:v>T2/18</c:v>
                </c:pt>
                <c:pt idx="42">
                  <c:v>T3/18</c:v>
                </c:pt>
                <c:pt idx="43">
                  <c:v>T4/18</c:v>
                </c:pt>
                <c:pt idx="44">
                  <c:v>T1/19</c:v>
                </c:pt>
                <c:pt idx="45">
                  <c:v>T2/19</c:v>
                </c:pt>
                <c:pt idx="46">
                  <c:v>T3/19</c:v>
                </c:pt>
                <c:pt idx="47">
                  <c:v>T4/19</c:v>
                </c:pt>
                <c:pt idx="48">
                  <c:v>T1/20</c:v>
                </c:pt>
                <c:pt idx="49">
                  <c:v>T2/20</c:v>
                </c:pt>
                <c:pt idx="50">
                  <c:v>T3/20</c:v>
                </c:pt>
                <c:pt idx="51">
                  <c:v>T4/20</c:v>
                </c:pt>
                <c:pt idx="52">
                  <c:v>T1/21</c:v>
                </c:pt>
                <c:pt idx="53">
                  <c:v>T2/21</c:v>
                </c:pt>
                <c:pt idx="54">
                  <c:v>T3/21</c:v>
                </c:pt>
                <c:pt idx="55">
                  <c:v>T4/21</c:v>
                </c:pt>
                <c:pt idx="56">
                  <c:v>T1/22</c:v>
                </c:pt>
                <c:pt idx="57">
                  <c:v>T2/22</c:v>
                </c:pt>
                <c:pt idx="58">
                  <c:v>T3/22</c:v>
                </c:pt>
                <c:pt idx="59">
                  <c:v>T4/22</c:v>
                </c:pt>
                <c:pt idx="60">
                  <c:v>T1/23</c:v>
                </c:pt>
              </c:strCache>
            </c:strRef>
          </c:cat>
          <c:val>
            <c:numRef>
              <c:f>'tableau note ar'!$B$7:$BJ$7</c:f>
              <c:numCache>
                <c:formatCode>#,##0.0</c:formatCode>
                <c:ptCount val="61"/>
                <c:pt idx="0">
                  <c:v>-33.000396349797541</c:v>
                </c:pt>
                <c:pt idx="1">
                  <c:v>-32.92085732825101</c:v>
                </c:pt>
                <c:pt idx="2">
                  <c:v>-34.418326375664194</c:v>
                </c:pt>
                <c:pt idx="3">
                  <c:v>-33.119220631579381</c:v>
                </c:pt>
                <c:pt idx="4">
                  <c:v>-31.284887127595891</c:v>
                </c:pt>
                <c:pt idx="5">
                  <c:v>-26.871936633729426</c:v>
                </c:pt>
                <c:pt idx="6">
                  <c:v>-28.286909450889887</c:v>
                </c:pt>
                <c:pt idx="7">
                  <c:v>-25.297554133135563</c:v>
                </c:pt>
                <c:pt idx="8">
                  <c:v>-27.535808431365773</c:v>
                </c:pt>
                <c:pt idx="9">
                  <c:v>-27.628417792744592</c:v>
                </c:pt>
                <c:pt idx="10">
                  <c:v>-29.997502753451052</c:v>
                </c:pt>
                <c:pt idx="11">
                  <c:v>-28.062624892496281</c:v>
                </c:pt>
                <c:pt idx="12">
                  <c:v>-30.645498931903703</c:v>
                </c:pt>
                <c:pt idx="13">
                  <c:v>-27.092549889444271</c:v>
                </c:pt>
                <c:pt idx="14">
                  <c:v>-24.28899054728441</c:v>
                </c:pt>
                <c:pt idx="15">
                  <c:v>-25.669712181349702</c:v>
                </c:pt>
                <c:pt idx="16">
                  <c:v>-25.435462945688826</c:v>
                </c:pt>
                <c:pt idx="17">
                  <c:v>-31.040689498948886</c:v>
                </c:pt>
                <c:pt idx="18">
                  <c:v>-30.846093343724171</c:v>
                </c:pt>
                <c:pt idx="19">
                  <c:v>-29.426966691861239</c:v>
                </c:pt>
                <c:pt idx="20">
                  <c:v>-29.764200665198015</c:v>
                </c:pt>
                <c:pt idx="21">
                  <c:v>-30.168616451396016</c:v>
                </c:pt>
                <c:pt idx="22">
                  <c:v>-29.48413128265118</c:v>
                </c:pt>
                <c:pt idx="23">
                  <c:v>-29.485585569479916</c:v>
                </c:pt>
                <c:pt idx="24">
                  <c:v>-31.290770339915014</c:v>
                </c:pt>
                <c:pt idx="25">
                  <c:v>-29.704256665370011</c:v>
                </c:pt>
                <c:pt idx="26">
                  <c:v>-28.344504427944035</c:v>
                </c:pt>
                <c:pt idx="27">
                  <c:v>-30.637429411694086</c:v>
                </c:pt>
                <c:pt idx="28">
                  <c:v>-32.404955656558201</c:v>
                </c:pt>
                <c:pt idx="29">
                  <c:v>-28</c:v>
                </c:pt>
                <c:pt idx="30">
                  <c:v>-25.071467645625653</c:v>
                </c:pt>
                <c:pt idx="31">
                  <c:v>-25.699936983325834</c:v>
                </c:pt>
                <c:pt idx="32">
                  <c:v>-27.232686212381378</c:v>
                </c:pt>
                <c:pt idx="33">
                  <c:v>-22.997618165471859</c:v>
                </c:pt>
                <c:pt idx="34">
                  <c:v>-25.8</c:v>
                </c:pt>
                <c:pt idx="35">
                  <c:v>-28.725836843763997</c:v>
                </c:pt>
                <c:pt idx="36">
                  <c:v>-27.797585066069505</c:v>
                </c:pt>
                <c:pt idx="37">
                  <c:v>-25.340990239285759</c:v>
                </c:pt>
                <c:pt idx="38">
                  <c:v>-22.581783906285729</c:v>
                </c:pt>
                <c:pt idx="39">
                  <c:v>-24.392000147868323</c:v>
                </c:pt>
                <c:pt idx="40">
                  <c:v>-25.236685531801307</c:v>
                </c:pt>
                <c:pt idx="41" formatCode="General">
                  <c:v>-24.077817715725971</c:v>
                </c:pt>
                <c:pt idx="42" formatCode="0.0">
                  <c:v>-29.675061855859198</c:v>
                </c:pt>
                <c:pt idx="43" formatCode="0.0">
                  <c:v>-28.4</c:v>
                </c:pt>
                <c:pt idx="44" formatCode="0.0">
                  <c:v>-28.874306637901309</c:v>
                </c:pt>
                <c:pt idx="45" formatCode="0.0">
                  <c:v>-30.794330285810986</c:v>
                </c:pt>
                <c:pt idx="46" formatCode="0.0">
                  <c:v>-29.543474949783889</c:v>
                </c:pt>
                <c:pt idx="47" formatCode="0.0">
                  <c:v>-26.38685501138583</c:v>
                </c:pt>
                <c:pt idx="48" formatCode="0.0">
                  <c:v>-27.71199590975068</c:v>
                </c:pt>
                <c:pt idx="49" formatCode="0.0">
                  <c:v>-29.955220894721592</c:v>
                </c:pt>
                <c:pt idx="50" formatCode="0.0">
                  <c:v>-31.504825451700505</c:v>
                </c:pt>
                <c:pt idx="51" formatCode="0.0">
                  <c:v>-29.083585505842859</c:v>
                </c:pt>
                <c:pt idx="52" formatCode="0.0">
                  <c:v>-34.4</c:v>
                </c:pt>
                <c:pt idx="53" formatCode="0.0">
                  <c:v>-38.035486047325477</c:v>
                </c:pt>
                <c:pt idx="54" formatCode="0.0">
                  <c:v>-36.428256542769461</c:v>
                </c:pt>
                <c:pt idx="55" formatCode="###0.0">
                  <c:v>-40.395301048613071</c:v>
                </c:pt>
                <c:pt idx="56" formatCode="###0.0">
                  <c:v>-43.360121736390973</c:v>
                </c:pt>
                <c:pt idx="57" formatCode="###0.0">
                  <c:v>-42.859520384168782</c:v>
                </c:pt>
                <c:pt idx="58" formatCode="###0.0">
                  <c:v>-40.852070365263693</c:v>
                </c:pt>
                <c:pt idx="59" formatCode="###0.0">
                  <c:v>-42.073262915232227</c:v>
                </c:pt>
                <c:pt idx="60" formatCode="###0.0">
                  <c:v>-42.039252344626163</c:v>
                </c:pt>
              </c:numCache>
            </c:numRef>
          </c:val>
        </c:ser>
        <c:ser>
          <c:idx val="1"/>
          <c:order val="1"/>
          <c:tx>
            <c:strRef>
              <c:f>'tableau note ar'!$A$8</c:f>
              <c:strCache>
                <c:ptCount val="1"/>
                <c:pt idx="0">
                  <c:v>التطور السابق للوضعية المالية للأسرة</c:v>
                </c:pt>
              </c:strCache>
            </c:strRef>
          </c:tx>
          <c:cat>
            <c:strRef>
              <c:f>'tableau note ar'!$B$1:$BJ$1</c:f>
              <c:strCache>
                <c:ptCount val="61"/>
                <c:pt idx="0">
                  <c:v>T1/08</c:v>
                </c:pt>
                <c:pt idx="1">
                  <c:v>T2/08</c:v>
                </c:pt>
                <c:pt idx="2">
                  <c:v>T3/08</c:v>
                </c:pt>
                <c:pt idx="3">
                  <c:v>T4/08</c:v>
                </c:pt>
                <c:pt idx="4">
                  <c:v>T1/09</c:v>
                </c:pt>
                <c:pt idx="5">
                  <c:v>T2/09</c:v>
                </c:pt>
                <c:pt idx="6">
                  <c:v>T3/09</c:v>
                </c:pt>
                <c:pt idx="7">
                  <c:v>T4/09</c:v>
                </c:pt>
                <c:pt idx="8">
                  <c:v>T1/10</c:v>
                </c:pt>
                <c:pt idx="9">
                  <c:v>T2/10</c:v>
                </c:pt>
                <c:pt idx="10">
                  <c:v>T3/10</c:v>
                </c:pt>
                <c:pt idx="11">
                  <c:v>T4/10</c:v>
                </c:pt>
                <c:pt idx="12">
                  <c:v>T1/11</c:v>
                </c:pt>
                <c:pt idx="13">
                  <c:v>T2/11</c:v>
                </c:pt>
                <c:pt idx="14">
                  <c:v>T3/11</c:v>
                </c:pt>
                <c:pt idx="15">
                  <c:v>T4/11</c:v>
                </c:pt>
                <c:pt idx="16">
                  <c:v>T1/12</c:v>
                </c:pt>
                <c:pt idx="17">
                  <c:v>T2/12</c:v>
                </c:pt>
                <c:pt idx="18">
                  <c:v>T3/12</c:v>
                </c:pt>
                <c:pt idx="19">
                  <c:v>T4/12</c:v>
                </c:pt>
                <c:pt idx="20">
                  <c:v>T1/13</c:v>
                </c:pt>
                <c:pt idx="21">
                  <c:v>T2/13</c:v>
                </c:pt>
                <c:pt idx="22">
                  <c:v>T3/13</c:v>
                </c:pt>
                <c:pt idx="23">
                  <c:v>T4/13</c:v>
                </c:pt>
                <c:pt idx="24">
                  <c:v>T1/14</c:v>
                </c:pt>
                <c:pt idx="25">
                  <c:v>T2/14</c:v>
                </c:pt>
                <c:pt idx="26">
                  <c:v>T3/14</c:v>
                </c:pt>
                <c:pt idx="27">
                  <c:v>T4/14</c:v>
                </c:pt>
                <c:pt idx="28">
                  <c:v>T1/15</c:v>
                </c:pt>
                <c:pt idx="29">
                  <c:v>T2/15</c:v>
                </c:pt>
                <c:pt idx="30">
                  <c:v>T3/15</c:v>
                </c:pt>
                <c:pt idx="31">
                  <c:v>T4/15</c:v>
                </c:pt>
                <c:pt idx="32">
                  <c:v>T1/16</c:v>
                </c:pt>
                <c:pt idx="33">
                  <c:v>T2/16</c:v>
                </c:pt>
                <c:pt idx="34">
                  <c:v>T3/16</c:v>
                </c:pt>
                <c:pt idx="35">
                  <c:v>T4/16</c:v>
                </c:pt>
                <c:pt idx="36">
                  <c:v>T1/17</c:v>
                </c:pt>
                <c:pt idx="37">
                  <c:v>T2/17</c:v>
                </c:pt>
                <c:pt idx="38">
                  <c:v>T3/17</c:v>
                </c:pt>
                <c:pt idx="39">
                  <c:v>T4/17</c:v>
                </c:pt>
                <c:pt idx="40">
                  <c:v>T1/18</c:v>
                </c:pt>
                <c:pt idx="41">
                  <c:v>T2/18</c:v>
                </c:pt>
                <c:pt idx="42">
                  <c:v>T3/18</c:v>
                </c:pt>
                <c:pt idx="43">
                  <c:v>T4/18</c:v>
                </c:pt>
                <c:pt idx="44">
                  <c:v>T1/19</c:v>
                </c:pt>
                <c:pt idx="45">
                  <c:v>T2/19</c:v>
                </c:pt>
                <c:pt idx="46">
                  <c:v>T3/19</c:v>
                </c:pt>
                <c:pt idx="47">
                  <c:v>T4/19</c:v>
                </c:pt>
                <c:pt idx="48">
                  <c:v>T1/20</c:v>
                </c:pt>
                <c:pt idx="49">
                  <c:v>T2/20</c:v>
                </c:pt>
                <c:pt idx="50">
                  <c:v>T3/20</c:v>
                </c:pt>
                <c:pt idx="51">
                  <c:v>T4/20</c:v>
                </c:pt>
                <c:pt idx="52">
                  <c:v>T1/21</c:v>
                </c:pt>
                <c:pt idx="53">
                  <c:v>T2/21</c:v>
                </c:pt>
                <c:pt idx="54">
                  <c:v>T3/21</c:v>
                </c:pt>
                <c:pt idx="55">
                  <c:v>T4/21</c:v>
                </c:pt>
                <c:pt idx="56">
                  <c:v>T1/22</c:v>
                </c:pt>
                <c:pt idx="57">
                  <c:v>T2/22</c:v>
                </c:pt>
                <c:pt idx="58">
                  <c:v>T3/22</c:v>
                </c:pt>
                <c:pt idx="59">
                  <c:v>T4/22</c:v>
                </c:pt>
                <c:pt idx="60">
                  <c:v>T1/23</c:v>
                </c:pt>
              </c:strCache>
            </c:strRef>
          </c:cat>
          <c:val>
            <c:numRef>
              <c:f>'tableau note ar'!$B$8:$BJ$8</c:f>
              <c:numCache>
                <c:formatCode>#,##0.0</c:formatCode>
                <c:ptCount val="61"/>
                <c:pt idx="0">
                  <c:v>-11.760493904860514</c:v>
                </c:pt>
                <c:pt idx="1">
                  <c:v>-11.376439540974195</c:v>
                </c:pt>
                <c:pt idx="2">
                  <c:v>-11.707546774199256</c:v>
                </c:pt>
                <c:pt idx="3">
                  <c:v>-9.5250570435126427</c:v>
                </c:pt>
                <c:pt idx="4">
                  <c:v>-18.43821007445732</c:v>
                </c:pt>
                <c:pt idx="5">
                  <c:v>-13.35349238489678</c:v>
                </c:pt>
                <c:pt idx="6">
                  <c:v>-8.3398771422969418</c:v>
                </c:pt>
                <c:pt idx="7">
                  <c:v>-11.02764060888175</c:v>
                </c:pt>
                <c:pt idx="8">
                  <c:v>-9.9712946623485852</c:v>
                </c:pt>
                <c:pt idx="9">
                  <c:v>-7.900036816111526</c:v>
                </c:pt>
                <c:pt idx="10">
                  <c:v>-7.5448517126855705</c:v>
                </c:pt>
                <c:pt idx="11">
                  <c:v>-12.80990794833837</c:v>
                </c:pt>
                <c:pt idx="12">
                  <c:v>-10.526395373972909</c:v>
                </c:pt>
                <c:pt idx="13">
                  <c:v>-8.9058745431594577</c:v>
                </c:pt>
                <c:pt idx="14">
                  <c:v>-6.3663328535796895</c:v>
                </c:pt>
                <c:pt idx="15">
                  <c:v>-9.8004349690184256</c:v>
                </c:pt>
                <c:pt idx="16">
                  <c:v>-14.12986220998387</c:v>
                </c:pt>
                <c:pt idx="17">
                  <c:v>-16.595107957258964</c:v>
                </c:pt>
                <c:pt idx="18">
                  <c:v>-16.673706990082124</c:v>
                </c:pt>
                <c:pt idx="19">
                  <c:v>-15.707035536653336</c:v>
                </c:pt>
                <c:pt idx="20">
                  <c:v>-19.633449783694058</c:v>
                </c:pt>
                <c:pt idx="21">
                  <c:v>-23.788807201688929</c:v>
                </c:pt>
                <c:pt idx="22">
                  <c:v>-21.89196557906854</c:v>
                </c:pt>
                <c:pt idx="23">
                  <c:v>-21.870867995539985</c:v>
                </c:pt>
                <c:pt idx="24">
                  <c:v>-21.277780753263979</c:v>
                </c:pt>
                <c:pt idx="25">
                  <c:v>-23.337257864101161</c:v>
                </c:pt>
                <c:pt idx="26">
                  <c:v>-25.773771694272</c:v>
                </c:pt>
                <c:pt idx="27">
                  <c:v>-29.150994705705731</c:v>
                </c:pt>
                <c:pt idx="28">
                  <c:v>-26.965288381475723</c:v>
                </c:pt>
                <c:pt idx="29">
                  <c:v>-20.216971341645095</c:v>
                </c:pt>
                <c:pt idx="30">
                  <c:v>-20.78936314976923</c:v>
                </c:pt>
                <c:pt idx="31">
                  <c:v>-18.50333400384844</c:v>
                </c:pt>
                <c:pt idx="32">
                  <c:v>-27.398022856415192</c:v>
                </c:pt>
                <c:pt idx="33">
                  <c:v>-22.820131487915329</c:v>
                </c:pt>
                <c:pt idx="34">
                  <c:v>-26.98736133696114</c:v>
                </c:pt>
                <c:pt idx="35">
                  <c:v>-33.305012733303052</c:v>
                </c:pt>
                <c:pt idx="36">
                  <c:v>-26.764408087130526</c:v>
                </c:pt>
                <c:pt idx="37">
                  <c:v>-16.626704252959726</c:v>
                </c:pt>
                <c:pt idx="38">
                  <c:v>-14.506801572644624</c:v>
                </c:pt>
                <c:pt idx="39">
                  <c:v>-16.7</c:v>
                </c:pt>
                <c:pt idx="40">
                  <c:v>-18.12020796730943</c:v>
                </c:pt>
                <c:pt idx="41" formatCode="General">
                  <c:v>-15.241299993196494</c:v>
                </c:pt>
                <c:pt idx="42" formatCode="0.0">
                  <c:v>-18.212765523946558</c:v>
                </c:pt>
                <c:pt idx="43" formatCode="0.0">
                  <c:v>-20.7</c:v>
                </c:pt>
                <c:pt idx="44" formatCode="0.0">
                  <c:v>-21.239570741294095</c:v>
                </c:pt>
                <c:pt idx="45" formatCode="0.0">
                  <c:v>-24.187755596841431</c:v>
                </c:pt>
                <c:pt idx="46" formatCode="0.0">
                  <c:v>-26.020639530378183</c:v>
                </c:pt>
                <c:pt idx="47" formatCode="0.0">
                  <c:v>-22.058531326387186</c:v>
                </c:pt>
                <c:pt idx="48" formatCode="0.0">
                  <c:v>-22.878127876162218</c:v>
                </c:pt>
                <c:pt idx="49" formatCode="0.0">
                  <c:v>-26.986745192981417</c:v>
                </c:pt>
                <c:pt idx="50" formatCode="0.0">
                  <c:v>-33.978821699551595</c:v>
                </c:pt>
                <c:pt idx="51" formatCode="0.0">
                  <c:v>-39.90109851869704</c:v>
                </c:pt>
                <c:pt idx="52" formatCode="0.0">
                  <c:v>-47.4</c:v>
                </c:pt>
                <c:pt idx="53" formatCode="0.0">
                  <c:v>-49.983603873811994</c:v>
                </c:pt>
                <c:pt idx="54" formatCode="0.0">
                  <c:v>-47.976189869600425</c:v>
                </c:pt>
                <c:pt idx="55" formatCode="###0.0">
                  <c:v>-48.996187860965861</c:v>
                </c:pt>
                <c:pt idx="56" formatCode="###0.0">
                  <c:v>-50.914989365216861</c:v>
                </c:pt>
                <c:pt idx="57" formatCode="###0.0">
                  <c:v>-48.695739372079515</c:v>
                </c:pt>
                <c:pt idx="58" formatCode="###0.0">
                  <c:v>-47.705982595091868</c:v>
                </c:pt>
                <c:pt idx="59" formatCode="###0.0">
                  <c:v>-52.997909819539842</c:v>
                </c:pt>
                <c:pt idx="60" formatCode="###0.0">
                  <c:v>-57.178423227688718</c:v>
                </c:pt>
              </c:numCache>
            </c:numRef>
          </c:val>
        </c:ser>
        <c:ser>
          <c:idx val="2"/>
          <c:order val="2"/>
          <c:tx>
            <c:strRef>
              <c:f>'tableau note ar'!$A$9</c:f>
              <c:strCache>
                <c:ptCount val="1"/>
                <c:pt idx="0">
                  <c:v>التطور المرتقب للوضعية المالية للأسرة</c:v>
                </c:pt>
              </c:strCache>
            </c:strRef>
          </c:tx>
          <c:cat>
            <c:strRef>
              <c:f>'tableau note ar'!$B$1:$BJ$1</c:f>
              <c:strCache>
                <c:ptCount val="61"/>
                <c:pt idx="0">
                  <c:v>T1/08</c:v>
                </c:pt>
                <c:pt idx="1">
                  <c:v>T2/08</c:v>
                </c:pt>
                <c:pt idx="2">
                  <c:v>T3/08</c:v>
                </c:pt>
                <c:pt idx="3">
                  <c:v>T4/08</c:v>
                </c:pt>
                <c:pt idx="4">
                  <c:v>T1/09</c:v>
                </c:pt>
                <c:pt idx="5">
                  <c:v>T2/09</c:v>
                </c:pt>
                <c:pt idx="6">
                  <c:v>T3/09</c:v>
                </c:pt>
                <c:pt idx="7">
                  <c:v>T4/09</c:v>
                </c:pt>
                <c:pt idx="8">
                  <c:v>T1/10</c:v>
                </c:pt>
                <c:pt idx="9">
                  <c:v>T2/10</c:v>
                </c:pt>
                <c:pt idx="10">
                  <c:v>T3/10</c:v>
                </c:pt>
                <c:pt idx="11">
                  <c:v>T4/10</c:v>
                </c:pt>
                <c:pt idx="12">
                  <c:v>T1/11</c:v>
                </c:pt>
                <c:pt idx="13">
                  <c:v>T2/11</c:v>
                </c:pt>
                <c:pt idx="14">
                  <c:v>T3/11</c:v>
                </c:pt>
                <c:pt idx="15">
                  <c:v>T4/11</c:v>
                </c:pt>
                <c:pt idx="16">
                  <c:v>T1/12</c:v>
                </c:pt>
                <c:pt idx="17">
                  <c:v>T2/12</c:v>
                </c:pt>
                <c:pt idx="18">
                  <c:v>T3/12</c:v>
                </c:pt>
                <c:pt idx="19">
                  <c:v>T4/12</c:v>
                </c:pt>
                <c:pt idx="20">
                  <c:v>T1/13</c:v>
                </c:pt>
                <c:pt idx="21">
                  <c:v>T2/13</c:v>
                </c:pt>
                <c:pt idx="22">
                  <c:v>T3/13</c:v>
                </c:pt>
                <c:pt idx="23">
                  <c:v>T4/13</c:v>
                </c:pt>
                <c:pt idx="24">
                  <c:v>T1/14</c:v>
                </c:pt>
                <c:pt idx="25">
                  <c:v>T2/14</c:v>
                </c:pt>
                <c:pt idx="26">
                  <c:v>T3/14</c:v>
                </c:pt>
                <c:pt idx="27">
                  <c:v>T4/14</c:v>
                </c:pt>
                <c:pt idx="28">
                  <c:v>T1/15</c:v>
                </c:pt>
                <c:pt idx="29">
                  <c:v>T2/15</c:v>
                </c:pt>
                <c:pt idx="30">
                  <c:v>T3/15</c:v>
                </c:pt>
                <c:pt idx="31">
                  <c:v>T4/15</c:v>
                </c:pt>
                <c:pt idx="32">
                  <c:v>T1/16</c:v>
                </c:pt>
                <c:pt idx="33">
                  <c:v>T2/16</c:v>
                </c:pt>
                <c:pt idx="34">
                  <c:v>T3/16</c:v>
                </c:pt>
                <c:pt idx="35">
                  <c:v>T4/16</c:v>
                </c:pt>
                <c:pt idx="36">
                  <c:v>T1/17</c:v>
                </c:pt>
                <c:pt idx="37">
                  <c:v>T2/17</c:v>
                </c:pt>
                <c:pt idx="38">
                  <c:v>T3/17</c:v>
                </c:pt>
                <c:pt idx="39">
                  <c:v>T4/17</c:v>
                </c:pt>
                <c:pt idx="40">
                  <c:v>T1/18</c:v>
                </c:pt>
                <c:pt idx="41">
                  <c:v>T2/18</c:v>
                </c:pt>
                <c:pt idx="42">
                  <c:v>T3/18</c:v>
                </c:pt>
                <c:pt idx="43">
                  <c:v>T4/18</c:v>
                </c:pt>
                <c:pt idx="44">
                  <c:v>T1/19</c:v>
                </c:pt>
                <c:pt idx="45">
                  <c:v>T2/19</c:v>
                </c:pt>
                <c:pt idx="46">
                  <c:v>T3/19</c:v>
                </c:pt>
                <c:pt idx="47">
                  <c:v>T4/19</c:v>
                </c:pt>
                <c:pt idx="48">
                  <c:v>T1/20</c:v>
                </c:pt>
                <c:pt idx="49">
                  <c:v>T2/20</c:v>
                </c:pt>
                <c:pt idx="50">
                  <c:v>T3/20</c:v>
                </c:pt>
                <c:pt idx="51">
                  <c:v>T4/20</c:v>
                </c:pt>
                <c:pt idx="52">
                  <c:v>T1/21</c:v>
                </c:pt>
                <c:pt idx="53">
                  <c:v>T2/21</c:v>
                </c:pt>
                <c:pt idx="54">
                  <c:v>T3/21</c:v>
                </c:pt>
                <c:pt idx="55">
                  <c:v>T4/21</c:v>
                </c:pt>
                <c:pt idx="56">
                  <c:v>T1/22</c:v>
                </c:pt>
                <c:pt idx="57">
                  <c:v>T2/22</c:v>
                </c:pt>
                <c:pt idx="58">
                  <c:v>T3/22</c:v>
                </c:pt>
                <c:pt idx="59">
                  <c:v>T4/22</c:v>
                </c:pt>
                <c:pt idx="60">
                  <c:v>T1/23</c:v>
                </c:pt>
              </c:strCache>
            </c:strRef>
          </c:cat>
          <c:val>
            <c:numRef>
              <c:f>'tableau note ar'!$B$9:$BJ$9</c:f>
              <c:numCache>
                <c:formatCode>#,##0.0</c:formatCode>
                <c:ptCount val="61"/>
                <c:pt idx="0">
                  <c:v>23.9</c:v>
                </c:pt>
                <c:pt idx="1">
                  <c:v>15.58418860861071</c:v>
                </c:pt>
                <c:pt idx="2">
                  <c:v>16.580364039590329</c:v>
                </c:pt>
                <c:pt idx="3">
                  <c:v>26.705941849103155</c:v>
                </c:pt>
                <c:pt idx="4">
                  <c:v>26.769154239001896</c:v>
                </c:pt>
                <c:pt idx="5">
                  <c:v>21.986954089697061</c:v>
                </c:pt>
                <c:pt idx="6">
                  <c:v>17.532817766676537</c:v>
                </c:pt>
                <c:pt idx="7">
                  <c:v>17.09400625121032</c:v>
                </c:pt>
                <c:pt idx="8">
                  <c:v>17.787694440036187</c:v>
                </c:pt>
                <c:pt idx="9">
                  <c:v>11.776375704730475</c:v>
                </c:pt>
                <c:pt idx="10">
                  <c:v>7.8068380126684715</c:v>
                </c:pt>
                <c:pt idx="11">
                  <c:v>9.3656519222157506</c:v>
                </c:pt>
                <c:pt idx="12">
                  <c:v>10.223761077165181</c:v>
                </c:pt>
                <c:pt idx="13">
                  <c:v>20.354548457792731</c:v>
                </c:pt>
                <c:pt idx="14">
                  <c:v>15.105327443781253</c:v>
                </c:pt>
                <c:pt idx="15">
                  <c:v>13.999505506513676</c:v>
                </c:pt>
                <c:pt idx="16">
                  <c:v>11.230833640450312</c:v>
                </c:pt>
                <c:pt idx="17">
                  <c:v>11.136340416980383</c:v>
                </c:pt>
                <c:pt idx="18">
                  <c:v>7.665845159401286</c:v>
                </c:pt>
                <c:pt idx="19">
                  <c:v>10.649290737183625</c:v>
                </c:pt>
                <c:pt idx="20">
                  <c:v>4.5484811189173895</c:v>
                </c:pt>
                <c:pt idx="21">
                  <c:v>0.71644439200690369</c:v>
                </c:pt>
                <c:pt idx="22">
                  <c:v>2.7930128120198785</c:v>
                </c:pt>
                <c:pt idx="23">
                  <c:v>-1.7003971659207222</c:v>
                </c:pt>
                <c:pt idx="24">
                  <c:v>1.2126606998519158</c:v>
                </c:pt>
                <c:pt idx="25">
                  <c:v>-2.6659512091834952</c:v>
                </c:pt>
                <c:pt idx="26">
                  <c:v>-1.4735728224612341</c:v>
                </c:pt>
                <c:pt idx="27">
                  <c:v>-3.9139038482871618</c:v>
                </c:pt>
                <c:pt idx="28">
                  <c:v>8.9330913123193523E-2</c:v>
                </c:pt>
                <c:pt idx="29">
                  <c:v>4.1756310519058966</c:v>
                </c:pt>
                <c:pt idx="30">
                  <c:v>3.3451516718598637</c:v>
                </c:pt>
                <c:pt idx="31">
                  <c:v>7.6417999475620588</c:v>
                </c:pt>
                <c:pt idx="32">
                  <c:v>1.2373351928093979</c:v>
                </c:pt>
                <c:pt idx="33">
                  <c:v>2.2988859177154</c:v>
                </c:pt>
                <c:pt idx="34">
                  <c:v>4.9642092382991612</c:v>
                </c:pt>
                <c:pt idx="35">
                  <c:v>6.4877666459978194</c:v>
                </c:pt>
                <c:pt idx="36">
                  <c:v>13.359772169150252</c:v>
                </c:pt>
                <c:pt idx="37">
                  <c:v>22.123807522802235</c:v>
                </c:pt>
                <c:pt idx="38">
                  <c:v>19.596485843359812</c:v>
                </c:pt>
                <c:pt idx="39">
                  <c:v>19.180868333171652</c:v>
                </c:pt>
                <c:pt idx="40">
                  <c:v>25.926424488378192</c:v>
                </c:pt>
                <c:pt idx="41" formatCode="General">
                  <c:v>28.130493740025226</c:v>
                </c:pt>
                <c:pt idx="42" formatCode="0.0">
                  <c:v>18.237772049662329</c:v>
                </c:pt>
                <c:pt idx="43" formatCode="0.0">
                  <c:v>19.100000000000001</c:v>
                </c:pt>
                <c:pt idx="44" formatCode="0.0">
                  <c:v>20.686932465103727</c:v>
                </c:pt>
                <c:pt idx="45" formatCode="0.0">
                  <c:v>18.273992721467774</c:v>
                </c:pt>
                <c:pt idx="46" formatCode="0.0">
                  <c:v>12.775065694831193</c:v>
                </c:pt>
                <c:pt idx="47" formatCode="0.0">
                  <c:v>15.949037871016639</c:v>
                </c:pt>
                <c:pt idx="48" formatCode="0.0">
                  <c:v>8.5440476832129519</c:v>
                </c:pt>
                <c:pt idx="49" formatCode="0.0">
                  <c:v>-4.5622056678242258</c:v>
                </c:pt>
                <c:pt idx="50" formatCode="0.0">
                  <c:v>-11.891224568065192</c:v>
                </c:pt>
                <c:pt idx="51" formatCode="0.0">
                  <c:v>0.5872218846748406</c:v>
                </c:pt>
                <c:pt idx="52" formatCode="0.0">
                  <c:v>21.2</c:v>
                </c:pt>
                <c:pt idx="53" formatCode="0.0">
                  <c:v>14.805679039075418</c:v>
                </c:pt>
                <c:pt idx="54" formatCode="0.0">
                  <c:v>15.138710068393648</c:v>
                </c:pt>
                <c:pt idx="55" formatCode="###0.0">
                  <c:v>15.055968466044563</c:v>
                </c:pt>
                <c:pt idx="56" formatCode="###0.0">
                  <c:v>8.2820663349680768</c:v>
                </c:pt>
                <c:pt idx="57" formatCode="###0.0">
                  <c:v>-0.1</c:v>
                </c:pt>
                <c:pt idx="58" formatCode="###0.0">
                  <c:v>-5.9102037420420528</c:v>
                </c:pt>
                <c:pt idx="59" formatCode="###0.0">
                  <c:v>-7.7399452408305418</c:v>
                </c:pt>
                <c:pt idx="60" formatCode="###0.0">
                  <c:v>-5.1985459027706948</c:v>
                </c:pt>
              </c:numCache>
            </c:numRef>
          </c:val>
        </c:ser>
        <c:marker val="1"/>
        <c:axId val="114419584"/>
        <c:axId val="114421120"/>
      </c:lineChart>
      <c:catAx>
        <c:axId val="114419584"/>
        <c:scaling>
          <c:orientation val="minMax"/>
        </c:scaling>
        <c:axPos val="b"/>
        <c:numFmt formatCode="General" sourceLinked="1"/>
        <c:majorTickMark val="none"/>
        <c:tickLblPos val="low"/>
        <c:txPr>
          <a:bodyPr/>
          <a:lstStyle/>
          <a:p>
            <a:pPr>
              <a:defRPr lang="en-US" sz="600"/>
            </a:pPr>
            <a:endParaRPr lang="fr-FR"/>
          </a:p>
        </c:txPr>
        <c:crossAx val="114421120"/>
        <c:crosses val="autoZero"/>
        <c:auto val="1"/>
        <c:lblAlgn val="ctr"/>
        <c:lblOffset val="100"/>
      </c:catAx>
      <c:valAx>
        <c:axId val="114421120"/>
        <c:scaling>
          <c:orientation val="minMax"/>
          <c:min val="-60"/>
        </c:scaling>
        <c:axPos val="l"/>
        <c:majorGridlines/>
        <c:numFmt formatCode="#,##0" sourceLinked="0"/>
        <c:majorTickMark val="none"/>
        <c:tickLblPos val="nextTo"/>
        <c:spPr>
          <a:ln w="9525">
            <a:noFill/>
          </a:ln>
        </c:spPr>
        <c:txPr>
          <a:bodyPr/>
          <a:lstStyle/>
          <a:p>
            <a:pPr>
              <a:defRPr lang="en-US" sz="900"/>
            </a:pPr>
            <a:endParaRPr lang="fr-FR"/>
          </a:p>
        </c:txPr>
        <c:crossAx val="114419584"/>
        <c:crosses val="autoZero"/>
        <c:crossBetween val="between"/>
      </c:valAx>
    </c:plotArea>
    <c:legend>
      <c:legendPos val="b"/>
      <c:txPr>
        <a:bodyPr/>
        <a:lstStyle/>
        <a:p>
          <a:pPr>
            <a:defRPr lang="en-US"/>
          </a:pPr>
          <a:endParaRPr lang="fr-FR"/>
        </a:p>
      </c:txPr>
    </c:legend>
    <c:plotVisOnly val="1"/>
    <c:dispBlanksAs val="gap"/>
  </c:chart>
  <c:spPr>
    <a:ln w="3175">
      <a:solidFill>
        <a:schemeClr val="tx1"/>
      </a:solid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manualLayout>
          <c:layoutTarget val="inner"/>
          <c:xMode val="edge"/>
          <c:yMode val="edge"/>
          <c:x val="7.5035168444331543E-2"/>
          <c:y val="5.4185478108738513E-2"/>
          <c:w val="0.91007862895562319"/>
          <c:h val="0.73878757012948804"/>
        </c:manualLayout>
      </c:layout>
      <c:lineChart>
        <c:grouping val="standard"/>
        <c:ser>
          <c:idx val="0"/>
          <c:order val="0"/>
          <c:tx>
            <c:strRef>
              <c:f>'tableau note ar'!$A$11</c:f>
              <c:strCache>
                <c:ptCount val="1"/>
                <c:pt idx="0">
                  <c:v>التطور المرتقب لأسعار المواد الغذائية</c:v>
                </c:pt>
              </c:strCache>
            </c:strRef>
          </c:tx>
          <c:marker>
            <c:symbol val="circle"/>
            <c:size val="4"/>
          </c:marker>
          <c:cat>
            <c:strRef>
              <c:f>'tableau note ar'!$B$1:$BJ$1</c:f>
              <c:strCache>
                <c:ptCount val="61"/>
                <c:pt idx="0">
                  <c:v>T1/08</c:v>
                </c:pt>
                <c:pt idx="1">
                  <c:v>T2/08</c:v>
                </c:pt>
                <c:pt idx="2">
                  <c:v>T3/08</c:v>
                </c:pt>
                <c:pt idx="3">
                  <c:v>T4/08</c:v>
                </c:pt>
                <c:pt idx="4">
                  <c:v>T1/09</c:v>
                </c:pt>
                <c:pt idx="5">
                  <c:v>T2/09</c:v>
                </c:pt>
                <c:pt idx="6">
                  <c:v>T3/09</c:v>
                </c:pt>
                <c:pt idx="7">
                  <c:v>T4/09</c:v>
                </c:pt>
                <c:pt idx="8">
                  <c:v>T1/10</c:v>
                </c:pt>
                <c:pt idx="9">
                  <c:v>T2/10</c:v>
                </c:pt>
                <c:pt idx="10">
                  <c:v>T3/10</c:v>
                </c:pt>
                <c:pt idx="11">
                  <c:v>T4/10</c:v>
                </c:pt>
                <c:pt idx="12">
                  <c:v>T1/11</c:v>
                </c:pt>
                <c:pt idx="13">
                  <c:v>T2/11</c:v>
                </c:pt>
                <c:pt idx="14">
                  <c:v>T3/11</c:v>
                </c:pt>
                <c:pt idx="15">
                  <c:v>T4/11</c:v>
                </c:pt>
                <c:pt idx="16">
                  <c:v>T1/12</c:v>
                </c:pt>
                <c:pt idx="17">
                  <c:v>T2/12</c:v>
                </c:pt>
                <c:pt idx="18">
                  <c:v>T3/12</c:v>
                </c:pt>
                <c:pt idx="19">
                  <c:v>T4/12</c:v>
                </c:pt>
                <c:pt idx="20">
                  <c:v>T1/13</c:v>
                </c:pt>
                <c:pt idx="21">
                  <c:v>T2/13</c:v>
                </c:pt>
                <c:pt idx="22">
                  <c:v>T3/13</c:v>
                </c:pt>
                <c:pt idx="23">
                  <c:v>T4/13</c:v>
                </c:pt>
                <c:pt idx="24">
                  <c:v>T1/14</c:v>
                </c:pt>
                <c:pt idx="25">
                  <c:v>T2/14</c:v>
                </c:pt>
                <c:pt idx="26">
                  <c:v>T3/14</c:v>
                </c:pt>
                <c:pt idx="27">
                  <c:v>T4/14</c:v>
                </c:pt>
                <c:pt idx="28">
                  <c:v>T1/15</c:v>
                </c:pt>
                <c:pt idx="29">
                  <c:v>T2/15</c:v>
                </c:pt>
                <c:pt idx="30">
                  <c:v>T3/15</c:v>
                </c:pt>
                <c:pt idx="31">
                  <c:v>T4/15</c:v>
                </c:pt>
                <c:pt idx="32">
                  <c:v>T1/16</c:v>
                </c:pt>
                <c:pt idx="33">
                  <c:v>T2/16</c:v>
                </c:pt>
                <c:pt idx="34">
                  <c:v>T3/16</c:v>
                </c:pt>
                <c:pt idx="35">
                  <c:v>T4/16</c:v>
                </c:pt>
                <c:pt idx="36">
                  <c:v>T1/17</c:v>
                </c:pt>
                <c:pt idx="37">
                  <c:v>T2/17</c:v>
                </c:pt>
                <c:pt idx="38">
                  <c:v>T3/17</c:v>
                </c:pt>
                <c:pt idx="39">
                  <c:v>T4/17</c:v>
                </c:pt>
                <c:pt idx="40">
                  <c:v>T1/18</c:v>
                </c:pt>
                <c:pt idx="41">
                  <c:v>T2/18</c:v>
                </c:pt>
                <c:pt idx="42">
                  <c:v>T3/18</c:v>
                </c:pt>
                <c:pt idx="43">
                  <c:v>T4/18</c:v>
                </c:pt>
                <c:pt idx="44">
                  <c:v>T1/19</c:v>
                </c:pt>
                <c:pt idx="45">
                  <c:v>T2/19</c:v>
                </c:pt>
                <c:pt idx="46">
                  <c:v>T3/19</c:v>
                </c:pt>
                <c:pt idx="47">
                  <c:v>T4/19</c:v>
                </c:pt>
                <c:pt idx="48">
                  <c:v>T1/20</c:v>
                </c:pt>
                <c:pt idx="49">
                  <c:v>T2/20</c:v>
                </c:pt>
                <c:pt idx="50">
                  <c:v>T3/20</c:v>
                </c:pt>
                <c:pt idx="51">
                  <c:v>T4/20</c:v>
                </c:pt>
                <c:pt idx="52">
                  <c:v>T1/21</c:v>
                </c:pt>
                <c:pt idx="53">
                  <c:v>T2/21</c:v>
                </c:pt>
                <c:pt idx="54">
                  <c:v>T3/21</c:v>
                </c:pt>
                <c:pt idx="55">
                  <c:v>T4/21</c:v>
                </c:pt>
                <c:pt idx="56">
                  <c:v>T1/22</c:v>
                </c:pt>
                <c:pt idx="57">
                  <c:v>T2/22</c:v>
                </c:pt>
                <c:pt idx="58">
                  <c:v>T3/22</c:v>
                </c:pt>
                <c:pt idx="59">
                  <c:v>T4/22</c:v>
                </c:pt>
                <c:pt idx="60">
                  <c:v>T1/23</c:v>
                </c:pt>
              </c:strCache>
            </c:strRef>
          </c:cat>
          <c:val>
            <c:numRef>
              <c:f>'tableau note ar'!$B$11:$BJ$11</c:f>
              <c:numCache>
                <c:formatCode>#,##0.0</c:formatCode>
                <c:ptCount val="61"/>
                <c:pt idx="0">
                  <c:v>-74.061389031284818</c:v>
                </c:pt>
                <c:pt idx="1">
                  <c:v>-77.7165746516105</c:v>
                </c:pt>
                <c:pt idx="2">
                  <c:v>-78.940542419693813</c:v>
                </c:pt>
                <c:pt idx="3">
                  <c:v>-49.653420650313421</c:v>
                </c:pt>
                <c:pt idx="4">
                  <c:v>-34.869529990694446</c:v>
                </c:pt>
                <c:pt idx="5">
                  <c:v>-33.523065681383301</c:v>
                </c:pt>
                <c:pt idx="6">
                  <c:v>-50.919242344766445</c:v>
                </c:pt>
                <c:pt idx="7">
                  <c:v>-47.871947864454498</c:v>
                </c:pt>
                <c:pt idx="8">
                  <c:v>-46.515022811525895</c:v>
                </c:pt>
                <c:pt idx="9">
                  <c:v>-56.832932011427985</c:v>
                </c:pt>
                <c:pt idx="10">
                  <c:v>-62.176731306136986</c:v>
                </c:pt>
                <c:pt idx="11">
                  <c:v>-70.131788082403943</c:v>
                </c:pt>
                <c:pt idx="12">
                  <c:v>-73.412747182583644</c:v>
                </c:pt>
                <c:pt idx="13">
                  <c:v>-58.832065504603946</c:v>
                </c:pt>
                <c:pt idx="14">
                  <c:v>-72.59048616904964</c:v>
                </c:pt>
                <c:pt idx="15">
                  <c:v>-72.965887012434692</c:v>
                </c:pt>
                <c:pt idx="16">
                  <c:v>-69.834720496858949</c:v>
                </c:pt>
                <c:pt idx="17">
                  <c:v>-71.450027411204985</c:v>
                </c:pt>
                <c:pt idx="18">
                  <c:v>-73.578371466433623</c:v>
                </c:pt>
                <c:pt idx="19">
                  <c:v>-70.049698245525676</c:v>
                </c:pt>
                <c:pt idx="20">
                  <c:v>-76.096296687300821</c:v>
                </c:pt>
                <c:pt idx="21">
                  <c:v>-73.375476646911366</c:v>
                </c:pt>
                <c:pt idx="22">
                  <c:v>-76.007455926126042</c:v>
                </c:pt>
                <c:pt idx="23">
                  <c:v>-76.048555842624296</c:v>
                </c:pt>
                <c:pt idx="24">
                  <c:v>-77.551787041299889</c:v>
                </c:pt>
                <c:pt idx="25">
                  <c:v>-78.042355521266373</c:v>
                </c:pt>
                <c:pt idx="26">
                  <c:v>-76.898841721729568</c:v>
                </c:pt>
                <c:pt idx="27">
                  <c:v>-77.2</c:v>
                </c:pt>
                <c:pt idx="28">
                  <c:v>-77.231717010323948</c:v>
                </c:pt>
                <c:pt idx="29">
                  <c:v>-75.641194802119557</c:v>
                </c:pt>
                <c:pt idx="30">
                  <c:v>-75.301499740412396</c:v>
                </c:pt>
                <c:pt idx="31">
                  <c:v>-75.201077205088083</c:v>
                </c:pt>
                <c:pt idx="32">
                  <c:v>-79.25874198980361</c:v>
                </c:pt>
                <c:pt idx="33">
                  <c:v>-77.326465444648022</c:v>
                </c:pt>
                <c:pt idx="34">
                  <c:v>-77.900000000000006</c:v>
                </c:pt>
                <c:pt idx="35">
                  <c:v>-77.33590195130148</c:v>
                </c:pt>
                <c:pt idx="36">
                  <c:v>-77.664169536728878</c:v>
                </c:pt>
                <c:pt idx="37">
                  <c:v>-74.5</c:v>
                </c:pt>
                <c:pt idx="38">
                  <c:v>-73.964173414184586</c:v>
                </c:pt>
                <c:pt idx="39">
                  <c:v>-79.602800137507629</c:v>
                </c:pt>
                <c:pt idx="40">
                  <c:v>-82.909090889011466</c:v>
                </c:pt>
                <c:pt idx="41" formatCode="General">
                  <c:v>-84.024833717392056</c:v>
                </c:pt>
                <c:pt idx="42">
                  <c:v>-82.078038176837083</c:v>
                </c:pt>
                <c:pt idx="43">
                  <c:v>-86.6</c:v>
                </c:pt>
                <c:pt idx="44">
                  <c:v>-87.54271632969234</c:v>
                </c:pt>
                <c:pt idx="45">
                  <c:v>-86.508482649196509</c:v>
                </c:pt>
                <c:pt idx="46">
                  <c:v>-83.288697742697579</c:v>
                </c:pt>
                <c:pt idx="47">
                  <c:v>-82.220036585575144</c:v>
                </c:pt>
                <c:pt idx="48">
                  <c:v>-82.585609750348496</c:v>
                </c:pt>
                <c:pt idx="49">
                  <c:v>-69.044082249116158</c:v>
                </c:pt>
                <c:pt idx="50" formatCode="0.0">
                  <c:v>-68.063522341730973</c:v>
                </c:pt>
                <c:pt idx="51" formatCode="0.0">
                  <c:v>-64.634662916008139</c:v>
                </c:pt>
                <c:pt idx="52" formatCode="0.0">
                  <c:v>-60.2</c:v>
                </c:pt>
                <c:pt idx="53" formatCode="0.0">
                  <c:v>-67.626807058147179</c:v>
                </c:pt>
                <c:pt idx="54" formatCode="0.0">
                  <c:v>-70.948472628894308</c:v>
                </c:pt>
                <c:pt idx="55" formatCode="###0.0">
                  <c:v>-76.250623411131627</c:v>
                </c:pt>
                <c:pt idx="56" formatCode="###0.0">
                  <c:v>-74.081138579650514</c:v>
                </c:pt>
                <c:pt idx="57" formatCode="###0.0">
                  <c:v>-74.293813887540622</c:v>
                </c:pt>
                <c:pt idx="58" formatCode="###0.0">
                  <c:v>-73.590712253861554</c:v>
                </c:pt>
                <c:pt idx="59" formatCode="###0.0">
                  <c:v>-71.823546131746568</c:v>
                </c:pt>
                <c:pt idx="60" formatCode="###0.0">
                  <c:v>-69.775201547129569</c:v>
                </c:pt>
              </c:numCache>
            </c:numRef>
          </c:val>
        </c:ser>
        <c:ser>
          <c:idx val="1"/>
          <c:order val="1"/>
          <c:tx>
            <c:strRef>
              <c:f>'tableau note ar'!$A$12</c:f>
              <c:strCache>
                <c:ptCount val="1"/>
                <c:pt idx="0">
                  <c:v>التطور السابق لأسعار المواد الغذائية</c:v>
                </c:pt>
              </c:strCache>
            </c:strRef>
          </c:tx>
          <c:cat>
            <c:strRef>
              <c:f>'tableau note ar'!$B$1:$BJ$1</c:f>
              <c:strCache>
                <c:ptCount val="61"/>
                <c:pt idx="0">
                  <c:v>T1/08</c:v>
                </c:pt>
                <c:pt idx="1">
                  <c:v>T2/08</c:v>
                </c:pt>
                <c:pt idx="2">
                  <c:v>T3/08</c:v>
                </c:pt>
                <c:pt idx="3">
                  <c:v>T4/08</c:v>
                </c:pt>
                <c:pt idx="4">
                  <c:v>T1/09</c:v>
                </c:pt>
                <c:pt idx="5">
                  <c:v>T2/09</c:v>
                </c:pt>
                <c:pt idx="6">
                  <c:v>T3/09</c:v>
                </c:pt>
                <c:pt idx="7">
                  <c:v>T4/09</c:v>
                </c:pt>
                <c:pt idx="8">
                  <c:v>T1/10</c:v>
                </c:pt>
                <c:pt idx="9">
                  <c:v>T2/10</c:v>
                </c:pt>
                <c:pt idx="10">
                  <c:v>T3/10</c:v>
                </c:pt>
                <c:pt idx="11">
                  <c:v>T4/10</c:v>
                </c:pt>
                <c:pt idx="12">
                  <c:v>T1/11</c:v>
                </c:pt>
                <c:pt idx="13">
                  <c:v>T2/11</c:v>
                </c:pt>
                <c:pt idx="14">
                  <c:v>T3/11</c:v>
                </c:pt>
                <c:pt idx="15">
                  <c:v>T4/11</c:v>
                </c:pt>
                <c:pt idx="16">
                  <c:v>T1/12</c:v>
                </c:pt>
                <c:pt idx="17">
                  <c:v>T2/12</c:v>
                </c:pt>
                <c:pt idx="18">
                  <c:v>T3/12</c:v>
                </c:pt>
                <c:pt idx="19">
                  <c:v>T4/12</c:v>
                </c:pt>
                <c:pt idx="20">
                  <c:v>T1/13</c:v>
                </c:pt>
                <c:pt idx="21">
                  <c:v>T2/13</c:v>
                </c:pt>
                <c:pt idx="22">
                  <c:v>T3/13</c:v>
                </c:pt>
                <c:pt idx="23">
                  <c:v>T4/13</c:v>
                </c:pt>
                <c:pt idx="24">
                  <c:v>T1/14</c:v>
                </c:pt>
                <c:pt idx="25">
                  <c:v>T2/14</c:v>
                </c:pt>
                <c:pt idx="26">
                  <c:v>T3/14</c:v>
                </c:pt>
                <c:pt idx="27">
                  <c:v>T4/14</c:v>
                </c:pt>
                <c:pt idx="28">
                  <c:v>T1/15</c:v>
                </c:pt>
                <c:pt idx="29">
                  <c:v>T2/15</c:v>
                </c:pt>
                <c:pt idx="30">
                  <c:v>T3/15</c:v>
                </c:pt>
                <c:pt idx="31">
                  <c:v>T4/15</c:v>
                </c:pt>
                <c:pt idx="32">
                  <c:v>T1/16</c:v>
                </c:pt>
                <c:pt idx="33">
                  <c:v>T2/16</c:v>
                </c:pt>
                <c:pt idx="34">
                  <c:v>T3/16</c:v>
                </c:pt>
                <c:pt idx="35">
                  <c:v>T4/16</c:v>
                </c:pt>
                <c:pt idx="36">
                  <c:v>T1/17</c:v>
                </c:pt>
                <c:pt idx="37">
                  <c:v>T2/17</c:v>
                </c:pt>
                <c:pt idx="38">
                  <c:v>T3/17</c:v>
                </c:pt>
                <c:pt idx="39">
                  <c:v>T4/17</c:v>
                </c:pt>
                <c:pt idx="40">
                  <c:v>T1/18</c:v>
                </c:pt>
                <c:pt idx="41">
                  <c:v>T2/18</c:v>
                </c:pt>
                <c:pt idx="42">
                  <c:v>T3/18</c:v>
                </c:pt>
                <c:pt idx="43">
                  <c:v>T4/18</c:v>
                </c:pt>
                <c:pt idx="44">
                  <c:v>T1/19</c:v>
                </c:pt>
                <c:pt idx="45">
                  <c:v>T2/19</c:v>
                </c:pt>
                <c:pt idx="46">
                  <c:v>T3/19</c:v>
                </c:pt>
                <c:pt idx="47">
                  <c:v>T4/19</c:v>
                </c:pt>
                <c:pt idx="48">
                  <c:v>T1/20</c:v>
                </c:pt>
                <c:pt idx="49">
                  <c:v>T2/20</c:v>
                </c:pt>
                <c:pt idx="50">
                  <c:v>T3/20</c:v>
                </c:pt>
                <c:pt idx="51">
                  <c:v>T4/20</c:v>
                </c:pt>
                <c:pt idx="52">
                  <c:v>T1/21</c:v>
                </c:pt>
                <c:pt idx="53">
                  <c:v>T2/21</c:v>
                </c:pt>
                <c:pt idx="54">
                  <c:v>T3/21</c:v>
                </c:pt>
                <c:pt idx="55">
                  <c:v>T4/21</c:v>
                </c:pt>
                <c:pt idx="56">
                  <c:v>T1/22</c:v>
                </c:pt>
                <c:pt idx="57">
                  <c:v>T2/22</c:v>
                </c:pt>
                <c:pt idx="58">
                  <c:v>T3/22</c:v>
                </c:pt>
                <c:pt idx="59">
                  <c:v>T4/22</c:v>
                </c:pt>
                <c:pt idx="60">
                  <c:v>T1/23</c:v>
                </c:pt>
              </c:strCache>
            </c:strRef>
          </c:cat>
          <c:val>
            <c:numRef>
              <c:f>'tableau note ar'!$B$12:$BJ$12</c:f>
              <c:numCache>
                <c:formatCode>#,##0.0</c:formatCode>
                <c:ptCount val="61"/>
                <c:pt idx="0">
                  <c:v>-93.561530615416999</c:v>
                </c:pt>
                <c:pt idx="1">
                  <c:v>-95.947220816722407</c:v>
                </c:pt>
                <c:pt idx="2">
                  <c:v>-98.048475442965014</c:v>
                </c:pt>
                <c:pt idx="3">
                  <c:v>-96.216541508823312</c:v>
                </c:pt>
                <c:pt idx="4">
                  <c:v>-93.990402062896209</c:v>
                </c:pt>
                <c:pt idx="5">
                  <c:v>-87.215803326852651</c:v>
                </c:pt>
                <c:pt idx="6">
                  <c:v>-85.738329527783449</c:v>
                </c:pt>
                <c:pt idx="7">
                  <c:v>-83.278098478101299</c:v>
                </c:pt>
                <c:pt idx="8">
                  <c:v>-79.493520436579956</c:v>
                </c:pt>
                <c:pt idx="9">
                  <c:v>-87.814557184919167</c:v>
                </c:pt>
                <c:pt idx="10">
                  <c:v>-89.729007404339953</c:v>
                </c:pt>
                <c:pt idx="11">
                  <c:v>-90.967802162493371</c:v>
                </c:pt>
                <c:pt idx="12">
                  <c:v>-95.526783459398686</c:v>
                </c:pt>
                <c:pt idx="13">
                  <c:v>-87.197236284295727</c:v>
                </c:pt>
                <c:pt idx="14">
                  <c:v>-89.924388392525785</c:v>
                </c:pt>
                <c:pt idx="15">
                  <c:v>-92.495216554147916</c:v>
                </c:pt>
                <c:pt idx="16">
                  <c:v>-91.625316584481524</c:v>
                </c:pt>
                <c:pt idx="17">
                  <c:v>-91.140544889708991</c:v>
                </c:pt>
                <c:pt idx="18">
                  <c:v>-91.653648288633619</c:v>
                </c:pt>
                <c:pt idx="19">
                  <c:v>-90.602273539903038</c:v>
                </c:pt>
                <c:pt idx="20">
                  <c:v>-91.630328830979437</c:v>
                </c:pt>
                <c:pt idx="21">
                  <c:v>-88.947630714849396</c:v>
                </c:pt>
                <c:pt idx="22">
                  <c:v>-90.507981291878522</c:v>
                </c:pt>
                <c:pt idx="23">
                  <c:v>-90.842402571703019</c:v>
                </c:pt>
                <c:pt idx="24">
                  <c:v>-89.421972084851788</c:v>
                </c:pt>
                <c:pt idx="25">
                  <c:v>-84.135715875788847</c:v>
                </c:pt>
                <c:pt idx="26">
                  <c:v>-81.763249669623917</c:v>
                </c:pt>
                <c:pt idx="27">
                  <c:v>-84.521199779532196</c:v>
                </c:pt>
                <c:pt idx="28">
                  <c:v>-87.223881643150108</c:v>
                </c:pt>
                <c:pt idx="29">
                  <c:v>-85.304961002513068</c:v>
                </c:pt>
                <c:pt idx="30">
                  <c:v>-84.284507159523613</c:v>
                </c:pt>
                <c:pt idx="31">
                  <c:v>-85.427496568127424</c:v>
                </c:pt>
                <c:pt idx="32">
                  <c:v>-85.452277394276848</c:v>
                </c:pt>
                <c:pt idx="33">
                  <c:v>-87.871778057967916</c:v>
                </c:pt>
                <c:pt idx="34">
                  <c:v>-87.67252177553074</c:v>
                </c:pt>
                <c:pt idx="35">
                  <c:v>-87.308587775463138</c:v>
                </c:pt>
                <c:pt idx="36">
                  <c:v>-86.771015006658288</c:v>
                </c:pt>
                <c:pt idx="37">
                  <c:v>-86.4</c:v>
                </c:pt>
                <c:pt idx="38">
                  <c:v>-82.805018292489152</c:v>
                </c:pt>
                <c:pt idx="39">
                  <c:v>-88.513579156072012</c:v>
                </c:pt>
                <c:pt idx="40">
                  <c:v>-86.694812387811382</c:v>
                </c:pt>
                <c:pt idx="41" formatCode="General">
                  <c:v>-88.182833745436497</c:v>
                </c:pt>
                <c:pt idx="42">
                  <c:v>-88.119908444008828</c:v>
                </c:pt>
                <c:pt idx="43">
                  <c:v>-90.3</c:v>
                </c:pt>
                <c:pt idx="44">
                  <c:v>-88.136419421127727</c:v>
                </c:pt>
                <c:pt idx="45">
                  <c:v>-88.912542109472369</c:v>
                </c:pt>
                <c:pt idx="46">
                  <c:v>-83.748311328811582</c:v>
                </c:pt>
                <c:pt idx="47">
                  <c:v>-85.084964738360227</c:v>
                </c:pt>
                <c:pt idx="48">
                  <c:v>-82.774085672956858</c:v>
                </c:pt>
                <c:pt idx="49">
                  <c:v>-67.616999612935103</c:v>
                </c:pt>
                <c:pt idx="50" formatCode="0.0">
                  <c:v>-75.123128911649388</c:v>
                </c:pt>
                <c:pt idx="51" formatCode="0.0">
                  <c:v>-74.676635648394679</c:v>
                </c:pt>
                <c:pt idx="52" formatCode="0.0">
                  <c:v>-74</c:v>
                </c:pt>
                <c:pt idx="53" formatCode="0.0">
                  <c:v>-86.830108784480558</c:v>
                </c:pt>
                <c:pt idx="54" formatCode="0.0">
                  <c:v>-86.892269253653168</c:v>
                </c:pt>
                <c:pt idx="55" formatCode="###0.0">
                  <c:v>-95.946419387502488</c:v>
                </c:pt>
                <c:pt idx="56" formatCode="###0.0">
                  <c:v>-97.899492867529247</c:v>
                </c:pt>
                <c:pt idx="57" formatCode="###0.0">
                  <c:v>-99.090827572349781</c:v>
                </c:pt>
                <c:pt idx="58" formatCode="###0.0">
                  <c:v>-99.053454059204242</c:v>
                </c:pt>
                <c:pt idx="59" formatCode="###0.0">
                  <c:v>-98.761441528769112</c:v>
                </c:pt>
                <c:pt idx="60" formatCode="###0.0">
                  <c:v>-98.724700288378386</c:v>
                </c:pt>
              </c:numCache>
            </c:numRef>
          </c:val>
        </c:ser>
        <c:marker val="1"/>
        <c:axId val="106593664"/>
        <c:axId val="113878144"/>
      </c:lineChart>
      <c:catAx>
        <c:axId val="106593664"/>
        <c:scaling>
          <c:orientation val="minMax"/>
        </c:scaling>
        <c:axPos val="b"/>
        <c:numFmt formatCode="General" sourceLinked="0"/>
        <c:majorTickMark val="none"/>
        <c:tickLblPos val="low"/>
        <c:txPr>
          <a:bodyPr/>
          <a:lstStyle/>
          <a:p>
            <a:pPr>
              <a:defRPr lang="en-US" sz="600"/>
            </a:pPr>
            <a:endParaRPr lang="fr-FR"/>
          </a:p>
        </c:txPr>
        <c:crossAx val="113878144"/>
        <c:crosses val="autoZero"/>
        <c:auto val="1"/>
        <c:lblAlgn val="ctr"/>
        <c:lblOffset val="100"/>
      </c:catAx>
      <c:valAx>
        <c:axId val="113878144"/>
        <c:scaling>
          <c:orientation val="minMax"/>
        </c:scaling>
        <c:axPos val="l"/>
        <c:majorGridlines/>
        <c:numFmt formatCode="#,##0" sourceLinked="0"/>
        <c:majorTickMark val="none"/>
        <c:tickLblPos val="nextTo"/>
        <c:spPr>
          <a:ln w="9525">
            <a:noFill/>
          </a:ln>
        </c:spPr>
        <c:txPr>
          <a:bodyPr/>
          <a:lstStyle/>
          <a:p>
            <a:pPr>
              <a:defRPr lang="en-US" sz="900"/>
            </a:pPr>
            <a:endParaRPr lang="fr-FR"/>
          </a:p>
        </c:txPr>
        <c:crossAx val="106593664"/>
        <c:crosses val="autoZero"/>
        <c:crossBetween val="between"/>
      </c:valAx>
    </c:plotArea>
    <c:legend>
      <c:legendPos val="b"/>
      <c:txPr>
        <a:bodyPr/>
        <a:lstStyle/>
        <a:p>
          <a:pPr>
            <a:defRPr lang="en-US"/>
          </a:pPr>
          <a:endParaRPr lang="fr-FR"/>
        </a:p>
      </c:txPr>
    </c:legend>
    <c:plotVisOnly val="1"/>
    <c:dispBlanksAs val="gap"/>
  </c:chart>
  <c:spPr>
    <a:ln w="3175">
      <a:solidFill>
        <a:schemeClr val="tx1"/>
      </a:solidFill>
    </a:ln>
  </c:spPr>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524DD-2730-47DE-86F1-E85D213E3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1238</Words>
  <Characters>6813</Characters>
  <Application>Microsoft Office Word</Application>
  <DocSecurity>0</DocSecurity>
  <Lines>56</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Bakraoui</dc:creator>
  <cp:lastModifiedBy>HCP</cp:lastModifiedBy>
  <cp:revision>14</cp:revision>
  <cp:lastPrinted>2023-04-11T14:12:00Z</cp:lastPrinted>
  <dcterms:created xsi:type="dcterms:W3CDTF">2023-04-10T10:48:00Z</dcterms:created>
  <dcterms:modified xsi:type="dcterms:W3CDTF">2023-04-13T12:38:00Z</dcterms:modified>
</cp:coreProperties>
</file>