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Оглавление документа</w:t>
      </w:r>
    </w:p>
    <w:p>
      <w:r>
        <w:t xml:space="preserve">Простой абзац, имеющий некоторые символы </w:t>
      </w:r>
      <w:r>
        <w:rPr>
          <w:b/>
        </w:rPr>
        <w:t>жирные</w:t>
      </w:r>
      <w:r>
        <w:t xml:space="preserve"> а некоторые </w:t>
      </w:r>
      <w:r>
        <w:rPr>
          <w:i/>
        </w:rPr>
        <w:t>курсивом.</w:t>
      </w:r>
    </w:p>
    <w:p>
      <w:pPr>
        <w:pStyle w:val="Heading1"/>
      </w:pPr>
      <w:r>
        <w:t>Заголовок, уровень 1</w:t>
      </w:r>
    </w:p>
    <w:p>
      <w:pPr>
        <w:pStyle w:val="IntenseQuote"/>
      </w:pPr>
      <w:r>
        <w:t>Интенсивная цитата</w:t>
      </w:r>
    </w:p>
    <w:p>
      <w:pPr>
        <w:pStyle w:val="ListBullet"/>
      </w:pPr>
      <w:r>
        <w:t>первый элемент в неупорядоченном списке</w:t>
      </w:r>
    </w:p>
    <w:p>
      <w:pPr>
        <w:pStyle w:val="ListNumber"/>
      </w:pPr>
      <w:r>
        <w:t>первый элемент в упорядоченном списке</w:t>
      </w:r>
    </w:p>
    <w:p>
      <w:r>
        <w:drawing>
          <wp:inline xmlns:a="http://schemas.openxmlformats.org/drawingml/2006/main" xmlns:pic="http://schemas.openxmlformats.org/drawingml/2006/picture">
            <wp:extent cx="1143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i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столбец 1</w:t>
            </w:r>
          </w:p>
        </w:tc>
        <w:tc>
          <w:tcPr>
            <w:tcW w:type="dxa" w:w="2880"/>
          </w:tcPr>
          <w:p>
            <w:r>
              <w:t>столбец 2</w:t>
            </w:r>
          </w:p>
        </w:tc>
        <w:tc>
          <w:tcPr>
            <w:tcW w:type="dxa" w:w="2880"/>
          </w:tcPr>
          <w:p>
            <w:r>
              <w:t>столбец 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Спам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тест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проверка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