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64" w:lineRule="auto"/>
      </w:pPr>
      <w:r>
        <w:rPr/>
        <w:t xml:space="preserve">ТАНЫСУҒА АРНАЛҒАН ҮЛГІ. Пайдаланар алдында құжатты заңгермен бірге ҚР қолданыстағы заңнамасына бейімдеңіз.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БАС МЕРДІГЕРЛІК ШАРТ — НЕГІЗГІ ТАЛАПТАР (term sheet)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Тараптар: Тапсырыс беруші [Құрылыс салушы]; Бас мердігер [___], [___] санатты лицензия № [___]</w:t>
      </w:r>
    </w:p>
    <w:p>
      <w:pPr>
        <w:spacing w:before="0" w:after="0" w:line="264" w:lineRule="auto"/>
      </w:pPr>
      <w:r>
        <w:rPr/>
        <w:t xml:space="preserve">Мәні: «[ТҮК атауы]» объектісін ЖСҚ және жұмыс құжаттамасы бойынша «кілтке дейін» салу</w:t>
      </w:r>
    </w:p>
    <w:p>
      <w:pPr>
        <w:spacing w:before="0" w:after="0" w:line="264" w:lineRule="auto"/>
      </w:pPr>
    </w:p>
    <w:p>
      <w:pPr>
        <w:jc w:val="center"/>
        <w:spacing w:before="0" w:after="120" w:line="264" w:lineRule="auto"/>
      </w:pPr>
      <w:r>
        <w:rPr>
          <w:b/>
          <w:sz w:val="28"/>
          <w:szCs w:val="28"/>
        </w:rPr>
        <w:t xml:space="preserve">БАҒАСЫ</w:t>
      </w:r>
    </w:p>
    <w:p>
      <w:pPr>
        <w:spacing w:before="0" w:after="0" w:line="264" w:lineRule="auto"/>
      </w:pPr>
      <w:r>
        <w:rPr/>
        <w:t xml:space="preserve">— [тіркелген / қатаң шарттық баға] [___] тг, ҚҚС [___]</w:t>
      </w:r>
    </w:p>
    <w:p>
      <w:pPr>
        <w:spacing w:before="0" w:after="0" w:line="264" w:lineRule="auto"/>
      </w:pPr>
      <w:r>
        <w:rPr/>
        <w:t xml:space="preserve">— индекстеу: [қолданылмайды / тек металл мен бетон бойынша ___%-дан астам өскенде]</w:t>
      </w:r>
    </w:p>
    <w:p>
      <w:pPr>
        <w:spacing w:before="0" w:after="0" w:line="264" w:lineRule="auto"/>
      </w:pPr>
    </w:p>
    <w:p>
      <w:pPr>
        <w:spacing w:before="160" w:after="60" w:line="264" w:lineRule="auto"/>
      </w:pPr>
      <w:r>
        <w:rPr>
          <w:b/>
        </w:rPr>
        <w:t xml:space="preserve">МЕРЗІМДЕРІ</w:t>
      </w:r>
    </w:p>
    <w:p>
      <w:pPr>
        <w:spacing w:before="0" w:after="0" w:line="264" w:lineRule="auto"/>
      </w:pPr>
      <w:r>
        <w:rPr/>
        <w:t xml:space="preserve">— басталуы: [___]; аяқталуы: [___]; аралық кезеңдер: нөлдік цикл, қаңқа, контур, инженерия, әрлеу</w:t>
      </w:r>
    </w:p>
    <w:p>
      <w:pPr>
        <w:spacing w:before="0" w:after="0" w:line="264" w:lineRule="auto"/>
      </w:pPr>
      <w:r>
        <w:rPr/>
        <w:t xml:space="preserve">— күнтізбелік кесте — [___]-қосымша</w:t>
      </w:r>
    </w:p>
    <w:p>
      <w:pPr>
        <w:spacing w:before="0" w:after="0" w:line="264" w:lineRule="auto"/>
      </w:pPr>
    </w:p>
    <w:p>
      <w:pPr>
        <w:spacing w:before="160" w:after="60" w:line="264" w:lineRule="auto"/>
      </w:pPr>
      <w:r>
        <w:rPr>
          <w:b/>
        </w:rPr>
        <w:t xml:space="preserve">ТӨЛЕМ</w:t>
      </w:r>
    </w:p>
    <w:p>
      <w:pPr>
        <w:spacing w:before="0" w:after="0" w:line="264" w:lineRule="auto"/>
      </w:pPr>
      <w:r>
        <w:rPr/>
        <w:t xml:space="preserve">— авансты қайтарудың банктік кепілдігіне [___]% аванс</w:t>
      </w:r>
    </w:p>
    <w:p>
      <w:pPr>
        <w:spacing w:before="0" w:after="0" w:line="264" w:lineRule="auto"/>
      </w:pPr>
      <w:r>
        <w:rPr/>
        <w:t xml:space="preserve">— техникалық қадағалау қол қойған орындалған жұмыстар актілері бойынша ай сайын</w:t>
      </w:r>
    </w:p>
    <w:p>
      <w:pPr>
        <w:spacing w:before="0" w:after="0" w:line="264" w:lineRule="auto"/>
      </w:pPr>
      <w:r>
        <w:rPr/>
        <w:t xml:space="preserve">— кепілдік ұстап қалу [___]% (әдетте 5–10%), кепілдік мерзімнен кейін қайтарылады</w:t>
      </w:r>
    </w:p>
    <w:p>
      <w:pPr>
        <w:spacing w:before="0" w:after="0" w:line="264" w:lineRule="auto"/>
      </w:pPr>
    </w:p>
    <w:p>
      <w:pPr>
        <w:spacing w:before="160" w:after="60" w:line="264" w:lineRule="auto"/>
      </w:pPr>
      <w:r>
        <w:rPr>
          <w:b/>
        </w:rPr>
        <w:t xml:space="preserve">САПА ЖӘНЕ БАҚЫЛАУ</w:t>
      </w:r>
    </w:p>
    <w:p>
      <w:pPr>
        <w:spacing w:before="0" w:after="0" w:line="264" w:lineRule="auto"/>
      </w:pPr>
      <w:r>
        <w:rPr/>
        <w:t xml:space="preserve">— жұмыстарды техникалық қадағалау қабылдайды; жасырын жұмыстар — тек куәландыру актілері бойынша</w:t>
      </w:r>
    </w:p>
    <w:p>
      <w:pPr>
        <w:spacing w:before="0" w:after="0" w:line="264" w:lineRule="auto"/>
      </w:pPr>
      <w:r>
        <w:rPr/>
        <w:t xml:space="preserve">— атқарушы құжаттама бірінші күннен жүргізіліп, бөлімдер бойынша беріледі</w:t>
      </w:r>
    </w:p>
    <w:p>
      <w:pPr>
        <w:spacing w:before="0" w:after="0" w:line="264" w:lineRule="auto"/>
      </w:pPr>
    </w:p>
    <w:p>
      <w:pPr>
        <w:spacing w:before="160" w:after="60" w:line="264" w:lineRule="auto"/>
      </w:pPr>
      <w:r>
        <w:rPr>
          <w:b/>
        </w:rPr>
        <w:t xml:space="preserve">ЖАУАПКЕРШІЛІК</w:t>
      </w:r>
    </w:p>
    <w:p>
      <w:pPr>
        <w:spacing w:before="0" w:after="0" w:line="264" w:lineRule="auto"/>
      </w:pPr>
      <w:r>
        <w:rPr/>
        <w:t xml:space="preserve">— кезеңді кешіктіру: күніне бағаның [___]%, [___]%-дан аспайды</w:t>
      </w:r>
    </w:p>
    <w:p>
      <w:pPr>
        <w:spacing w:before="0" w:after="0" w:line="264" w:lineRule="auto"/>
      </w:pPr>
      <w:r>
        <w:rPr/>
        <w:t xml:space="preserve">— төлемді уақтылы төлемеу: күніне соманың [___]%</w:t>
      </w:r>
    </w:p>
    <w:p>
      <w:pPr>
        <w:spacing w:before="0" w:after="0" w:line="264" w:lineRule="auto"/>
      </w:pPr>
      <w:r>
        <w:rPr/>
        <w:t xml:space="preserve">— мерзімдер бұзылғанда Тапсырыс берушінің Бас мердігер есебінен үшінші тұлғаны тарту құқығы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САҚТАНДЫРУ: құрылыс-монтаж тәуекелдері, үшінші тұлғалар алдындағы жауапкершілік, жұмыскерлер</w:t>
      </w:r>
    </w:p>
    <w:p>
      <w:pPr>
        <w:spacing w:before="0" w:after="0" w:line="264" w:lineRule="auto"/>
      </w:pPr>
      <w:r>
        <w:rPr/>
        <w:t xml:space="preserve">ҚОСАЛҚЫ МЕРДІГЕРЛІК: тек Тапсырыс берушінің жазбаша келісімімен</w:t>
      </w:r>
    </w:p>
    <w:p>
      <w:pPr>
        <w:spacing w:before="0" w:after="0" w:line="264" w:lineRule="auto"/>
      </w:pPr>
      <w:r>
        <w:rPr/>
        <w:t xml:space="preserve">КЕПІЛДІК: конструктивке кемінде [___] жыл және инженерлік жүйелер мен әрлеуге [___] (заң талаптарынан төмен емес)</w:t>
      </w:r>
    </w:p>
    <w:p>
      <w:pPr>
        <w:spacing w:before="0" w:after="0" w:line="264" w:lineRule="auto"/>
      </w:pPr>
      <w:r>
        <w:rPr/>
        <w:t xml:space="preserve">БҰЗУ: негіздер, есеп айырысу тәртібі, алаң мен құжаттаманы беру</w:t>
      </w:r>
    </w:p>
    <w:sectPr>
      <w:pgSz w:w="11906" w:h="16838"/>
      <w:pgMar w:top="1134" w:right="850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  <w:lang w:val="ru-RU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