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ПЕРЕЧЕНЬ СВЕДЕНИЙ И ДОКУМЕНТОВ ДЛЯ ЗАЯВКИ НА АПЗ И ТЕХНИЧЕСКИЕ УСЛОВИЯ</w:t>
      </w:r>
    </w:p>
    <w:p>
      <w:pPr>
        <w:spacing w:before="0" w:after="0" w:line="264" w:lineRule="auto"/>
      </w:pPr>
      <w:r>
        <w:rPr/>
        <w:t xml:space="preserve">(заявка подаётся электронно через портал e-qurylys / egov.kz; состав уточняйте на портале на дату подачи)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ДАННЫЕ ЗАЯВИТЕЛЯ</w:t>
      </w:r>
    </w:p>
    <w:p>
      <w:pPr>
        <w:spacing w:before="0" w:after="0" w:line="264" w:lineRule="auto"/>
      </w:pPr>
      <w:r>
        <w:rPr/>
        <w:t xml:space="preserve">☐ Наименование, БИН, юридический адрес, ЭЦП руководителя</w:t>
      </w:r>
    </w:p>
    <w:p>
      <w:pPr>
        <w:spacing w:before="0" w:after="0" w:line="264" w:lineRule="auto"/>
      </w:pPr>
      <w:r>
        <w:rPr/>
        <w:t xml:space="preserve">☐ Контактное лицо, телефон, e-mail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ДАННЫЕ ОБ УЧАСТКЕ</w:t>
      </w:r>
    </w:p>
    <w:p>
      <w:pPr>
        <w:spacing w:before="0" w:after="0" w:line="264" w:lineRule="auto"/>
      </w:pPr>
      <w:r>
        <w:rPr/>
        <w:t xml:space="preserve">☐ Идентификационный документ на земельный участок, кадастровый номер</w:t>
      </w:r>
    </w:p>
    <w:p>
      <w:pPr>
        <w:spacing w:before="0" w:after="0" w:line="264" w:lineRule="auto"/>
      </w:pPr>
      <w:r>
        <w:rPr/>
        <w:t xml:space="preserve">☐ Правоустанавливающий документ (договор купли-продажи, аренды, решение МИО)</w:t>
      </w:r>
    </w:p>
    <w:p>
      <w:pPr>
        <w:spacing w:before="0" w:after="0" w:line="264" w:lineRule="auto"/>
      </w:pPr>
      <w:r>
        <w:rPr/>
        <w:t xml:space="preserve">☐ Топографическая съёмка участка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ДАННЫЕ ОБ ОБЪЕКТЕ</w:t>
      </w:r>
    </w:p>
    <w:p>
      <w:pPr>
        <w:spacing w:before="0" w:after="0" w:line="264" w:lineRule="auto"/>
      </w:pPr>
      <w:r>
        <w:rPr/>
        <w:t xml:space="preserve">☐ Наименование объекта: «Многоквартирный жилой комплекс [Название ЖК]»</w:t>
      </w:r>
    </w:p>
    <w:p>
      <w:pPr>
        <w:spacing w:before="0" w:after="0" w:line="264" w:lineRule="auto"/>
      </w:pPr>
      <w:r>
        <w:rPr/>
        <w:t xml:space="preserve">☐ Функциональное назначение, этажность, количество блоков</w:t>
      </w:r>
    </w:p>
    <w:p>
      <w:pPr>
        <w:spacing w:before="0" w:after="0" w:line="264" w:lineRule="auto"/>
      </w:pPr>
      <w:r>
        <w:rPr/>
        <w:t xml:space="preserve">☐ Ориентировочная общая площадь: [___] м²; количество квартир: [___]</w:t>
      </w:r>
    </w:p>
    <w:p>
      <w:pPr>
        <w:spacing w:before="0" w:after="0" w:line="264" w:lineRule="auto"/>
      </w:pPr>
      <w:r>
        <w:rPr/>
        <w:t xml:space="preserve">☐ Эскиз (эскизный проект) или ситуационная схема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ИСХОДНЫЕ НАГРУЗКИ ДЛЯ ТУ</w:t>
      </w:r>
    </w:p>
    <w:p>
      <w:pPr>
        <w:spacing w:before="0" w:after="0" w:line="264" w:lineRule="auto"/>
      </w:pPr>
      <w:r>
        <w:rPr/>
        <w:t xml:space="preserve">☐ Электроснабжение: расчётная мощность [___] кВт, категория надёжности [___]</w:t>
      </w:r>
    </w:p>
    <w:p>
      <w:pPr>
        <w:spacing w:before="0" w:after="0" w:line="264" w:lineRule="auto"/>
      </w:pPr>
      <w:r>
        <w:rPr/>
        <w:t xml:space="preserve">☐ Водопотребление: [___] м³/сут, в т.ч. пожаротушение [___] л/с</w:t>
      </w:r>
    </w:p>
    <w:p>
      <w:pPr>
        <w:spacing w:before="0" w:after="0" w:line="264" w:lineRule="auto"/>
      </w:pPr>
      <w:r>
        <w:rPr/>
        <w:t xml:space="preserve">☐ Водоотведение: [___] м³/сут</w:t>
      </w:r>
    </w:p>
    <w:p>
      <w:pPr>
        <w:spacing w:before="0" w:after="0" w:line="264" w:lineRule="auto"/>
      </w:pPr>
      <w:r>
        <w:rPr/>
        <w:t xml:space="preserve">☐ Теплопотребление: [___] Гкал/ч (отопление, ГВС, вентиляция)</w:t>
      </w:r>
    </w:p>
    <w:p>
      <w:pPr>
        <w:spacing w:before="0" w:after="0" w:line="264" w:lineRule="auto"/>
      </w:pPr>
      <w:r>
        <w:rPr/>
        <w:t xml:space="preserve">☐ Газопотребление (при автономной котельной): [___] м³/ч</w:t>
      </w:r>
    </w:p>
    <w:p>
      <w:pPr>
        <w:spacing w:before="0" w:after="0" w:line="264" w:lineRule="auto"/>
      </w:pPr>
      <w:r>
        <w:rPr/>
        <w:t xml:space="preserve">☐ Ливневые стоки, телеком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ПОСЛЕ ПОЛУЧЕНИЯ</w:t>
      </w:r>
    </w:p>
    <w:p>
      <w:pPr>
        <w:spacing w:before="0" w:after="0" w:line="264" w:lineRule="auto"/>
      </w:pPr>
      <w:r>
        <w:rPr/>
        <w:t xml:space="preserve">☐ Сроки действия АПЗ и ТУ занесены в реестр сроков</w:t>
      </w:r>
    </w:p>
    <w:p>
      <w:pPr>
        <w:spacing w:before="0" w:after="0" w:line="264" w:lineRule="auto"/>
      </w:pPr>
      <w:r>
        <w:rPr/>
        <w:t xml:space="preserve">☐ Стоимость подключения и внеплощадочных сетей внесена в финмодель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