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САЛЫНҒАН ОБЪЕКТІНІ ПАЙДАЛАНУҒА ҚАБЫЛДАУ АКТІСІ — ҚҰРЫЛЫМЫ ЖӘНЕ ДАЙЫНДЫҚ</w:t>
      </w:r>
    </w:p>
    <w:p>
      <w:pPr>
        <w:spacing w:before="0" w:after="0" w:line="264" w:lineRule="auto"/>
      </w:pPr>
      <w:r>
        <w:rPr/>
        <w:t xml:space="preserve">(нысанын уәкілетті орган бекітеді; төменде — құрамы және нені дайындау керек)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1. ОБЪЕКТ ТУРАЛЫ МӘЛІМЕТТЕР</w:t>
      </w:r>
    </w:p>
    <w:p>
      <w:pPr>
        <w:spacing w:before="0" w:after="0" w:line="264" w:lineRule="auto"/>
      </w:pPr>
      <w:r>
        <w:rPr/>
        <w:t xml:space="preserve">   Атауы, мекенжайы, учаскенің кадастрлық нөмірі, жауапкершілік деңгейі</w:t>
      </w:r>
    </w:p>
    <w:p>
      <w:pPr>
        <w:spacing w:before="0" w:after="0" w:line="264" w:lineRule="auto"/>
      </w:pPr>
      <w:r>
        <w:rPr/>
        <w:t xml:space="preserve">   Нақты ТЭК: жалпы ауданы, тұрғын ауданы, пәтерлер саны, қабаттылығы</w:t>
      </w:r>
    </w:p>
    <w:p>
      <w:pPr>
        <w:spacing w:before="160" w:after="60" w:line="264" w:lineRule="auto"/>
      </w:pPr>
      <w:r>
        <w:rPr>
          <w:b/>
        </w:rPr>
        <w:t xml:space="preserve">2. ҚАБЫЛДАУҒА ҚАТЫСУШЫЛАР</w:t>
      </w:r>
    </w:p>
    <w:p>
      <w:pPr>
        <w:spacing w:before="0" w:after="0" w:line="264" w:lineRule="auto"/>
      </w:pPr>
      <w:r>
        <w:rPr/>
        <w:t xml:space="preserve">   Меншік иесі (тапсырыс беруші), бас мердігер, техникалық қадағалау, авторлық қадағалау</w:t>
      </w:r>
    </w:p>
    <w:p>
      <w:pPr>
        <w:spacing w:before="160" w:after="60" w:line="264" w:lineRule="auto"/>
      </w:pPr>
      <w:r>
        <w:rPr>
          <w:b/>
        </w:rPr>
        <w:t xml:space="preserve">3. ДАЙЫНДЫҚТЫ РАСТАЙТЫН ҚҰЖАТТАР ТІЗБЕСІ</w:t>
      </w:r>
    </w:p>
    <w:p>
      <w:pPr>
        <w:spacing w:before="0" w:after="0" w:line="264" w:lineRule="auto"/>
      </w:pPr>
      <w:r>
        <w:rPr/>
        <w:t xml:space="preserve">   ☐ ЖСҚ сараптамасының оң қорытындысы</w:t>
      </w:r>
    </w:p>
    <w:p>
      <w:pPr>
        <w:spacing w:before="0" w:after="0" w:line="264" w:lineRule="auto"/>
      </w:pPr>
      <w:r>
        <w:rPr/>
        <w:t xml:space="preserve">   ☐ Бас мердігердің сәйкестік туралы декларациясы</w:t>
      </w:r>
    </w:p>
    <w:p>
      <w:pPr>
        <w:spacing w:before="0" w:after="0" w:line="264" w:lineRule="auto"/>
      </w:pPr>
      <w:r>
        <w:rPr/>
        <w:t xml:space="preserve">   ☐ Техникалық қадағалаудың сапа туралы қорытындысы</w:t>
      </w:r>
    </w:p>
    <w:p>
      <w:pPr>
        <w:spacing w:before="0" w:after="0" w:line="264" w:lineRule="auto"/>
      </w:pPr>
      <w:r>
        <w:rPr/>
        <w:t xml:space="preserve">   ☐ Авторлық қадағалаудың жобаға сәйкестігі туралы қорытындысы</w:t>
      </w:r>
    </w:p>
    <w:p>
      <w:pPr>
        <w:spacing w:before="0" w:after="0" w:line="264" w:lineRule="auto"/>
      </w:pPr>
      <w:r>
        <w:rPr/>
        <w:t xml:space="preserve">   ☐ Барлық бөлімдер бойынша атқарушы құжаттама</w:t>
      </w:r>
    </w:p>
    <w:p>
      <w:pPr>
        <w:spacing w:before="0" w:after="0" w:line="264" w:lineRule="auto"/>
      </w:pPr>
      <w:r>
        <w:rPr/>
        <w:t xml:space="preserve">   ☐ Жүйелерді сынау және іске қосу-реттеу актілері</w:t>
      </w:r>
    </w:p>
    <w:p>
      <w:pPr>
        <w:spacing w:before="0" w:after="0" w:line="264" w:lineRule="auto"/>
      </w:pPr>
      <w:r>
        <w:rPr/>
        <w:t xml:space="preserve">   ☐ Бөлу актілері және ТШ-ның орындалғаны туралы анықтамалар</w:t>
      </w:r>
    </w:p>
    <w:p>
      <w:pPr>
        <w:spacing w:before="0" w:after="0" w:line="264" w:lineRule="auto"/>
      </w:pPr>
      <w:r>
        <w:rPr/>
        <w:t xml:space="preserve">   ☐ Лифтілерге құжаттар (куәландыру)</w:t>
      </w:r>
    </w:p>
    <w:p>
      <w:pPr>
        <w:spacing w:before="0" w:after="0" w:line="264" w:lineRule="auto"/>
      </w:pPr>
      <w:r>
        <w:rPr/>
        <w:t xml:space="preserve">   ☐ Атқарушы геодезиялық түсірілім</w:t>
      </w:r>
    </w:p>
    <w:p>
      <w:pPr>
        <w:spacing w:before="160" w:after="60" w:line="264" w:lineRule="auto"/>
      </w:pPr>
      <w:r>
        <w:rPr>
          <w:b/>
        </w:rPr>
        <w:t xml:space="preserve">4. ҚОРЫТЫНДЫ</w:t>
      </w:r>
    </w:p>
    <w:p>
      <w:pPr>
        <w:spacing w:before="0" w:after="0" w:line="264" w:lineRule="auto"/>
      </w:pPr>
      <w:r>
        <w:rPr/>
        <w:t xml:space="preserve">   Объект жобаға сәйкес салынған және пайдалануға дайын</w:t>
      </w:r>
    </w:p>
    <w:p>
      <w:pPr>
        <w:spacing w:before="0" w:after="0" w:line="264" w:lineRule="auto"/>
      </w:pPr>
      <w:r>
        <w:rPr/>
        <w:t xml:space="preserve">5. Қатысушылардың ҚОЛДАРЫ; күні; актіні белгіленген тәртіппен тіркеу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ҚОЛ ҚОЙЫЛҒАННАН КЕЙІН</w:t>
      </w:r>
    </w:p>
    <w:p>
      <w:pPr>
        <w:spacing w:before="0" w:after="0" w:line="264" w:lineRule="auto"/>
      </w:pPr>
      <w:r>
        <w:rPr/>
        <w:t xml:space="preserve">☐ Актіні тіркеу / мемлекеттік сәулет-құрылыс бақылауы органдарын хабардар ету</w:t>
      </w:r>
    </w:p>
    <w:p>
      <w:pPr>
        <w:spacing w:before="0" w:after="0" w:line="264" w:lineRule="auto"/>
      </w:pPr>
      <w:r>
        <w:rPr/>
        <w:t xml:space="preserve">☐ Мекенжай беру, техникалық паспорт</w:t>
      </w:r>
    </w:p>
    <w:p>
      <w:pPr>
        <w:spacing w:before="0" w:after="0" w:line="264" w:lineRule="auto"/>
      </w:pPr>
      <w:r>
        <w:rPr/>
        <w:t xml:space="preserve">☐ Объектіні «Азаматтарға арналған үкімет» КЕАҚ-та бастапқы тіркеу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